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24B07" w14:textId="77777777" w:rsidR="00220849" w:rsidRPr="0061666D" w:rsidRDefault="00220849">
      <w:pPr>
        <w:spacing w:before="3" w:after="0" w:line="160" w:lineRule="exact"/>
        <w:rPr>
          <w:rFonts w:ascii="Arial" w:hAnsi="Arial" w:cs="Arial"/>
          <w:sz w:val="16"/>
          <w:szCs w:val="16"/>
          <w:lang w:val="cs-CZ"/>
        </w:rPr>
      </w:pPr>
    </w:p>
    <w:p w14:paraId="50A77AFA" w14:textId="69903BA3" w:rsidR="00220849" w:rsidRPr="0061666D" w:rsidRDefault="00640F40" w:rsidP="0061666D">
      <w:pPr>
        <w:spacing w:after="0" w:line="293" w:lineRule="auto"/>
        <w:ind w:left="769" w:right="746"/>
        <w:jc w:val="center"/>
        <w:rPr>
          <w:rFonts w:ascii="Arial" w:eastAsia="Arial" w:hAnsi="Arial" w:cs="Arial"/>
          <w:b/>
          <w:bCs/>
          <w:sz w:val="32"/>
          <w:szCs w:val="32"/>
          <w:u w:val="single"/>
          <w:lang w:val="cs-CZ"/>
        </w:rPr>
      </w:pPr>
      <w:r w:rsidRPr="0061666D">
        <w:rPr>
          <w:rFonts w:ascii="Arial" w:eastAsia="Arial" w:hAnsi="Arial" w:cs="Arial"/>
          <w:b/>
          <w:bCs/>
          <w:spacing w:val="-1"/>
          <w:sz w:val="32"/>
          <w:szCs w:val="32"/>
          <w:u w:val="single"/>
          <w:lang w:val="cs-CZ"/>
        </w:rPr>
        <w:t>Po</w:t>
      </w:r>
      <w:r w:rsidRPr="0061666D">
        <w:rPr>
          <w:rFonts w:ascii="Arial" w:eastAsia="Arial" w:hAnsi="Arial" w:cs="Arial"/>
          <w:b/>
          <w:bCs/>
          <w:spacing w:val="5"/>
          <w:sz w:val="32"/>
          <w:szCs w:val="32"/>
          <w:u w:val="single"/>
          <w:lang w:val="cs-CZ"/>
        </w:rPr>
        <w:t>k</w:t>
      </w:r>
      <w:r w:rsidRPr="0061666D">
        <w:rPr>
          <w:rFonts w:ascii="Arial" w:eastAsia="Arial" w:hAnsi="Arial" w:cs="Arial"/>
          <w:b/>
          <w:bCs/>
          <w:spacing w:val="-7"/>
          <w:sz w:val="32"/>
          <w:szCs w:val="32"/>
          <w:u w:val="single"/>
          <w:lang w:val="cs-CZ"/>
        </w:rPr>
        <w:t>y</w:t>
      </w:r>
      <w:r w:rsidRPr="0061666D">
        <w:rPr>
          <w:rFonts w:ascii="Arial" w:eastAsia="Arial" w:hAnsi="Arial" w:cs="Arial"/>
          <w:b/>
          <w:bCs/>
          <w:spacing w:val="4"/>
          <w:sz w:val="32"/>
          <w:szCs w:val="32"/>
          <w:u w:val="single"/>
          <w:lang w:val="cs-CZ"/>
        </w:rPr>
        <w:t>n</w:t>
      </w:r>
      <w:r w:rsidRPr="0061666D">
        <w:rPr>
          <w:rFonts w:ascii="Arial" w:eastAsia="Arial" w:hAnsi="Arial" w:cs="Arial"/>
          <w:b/>
          <w:bCs/>
          <w:sz w:val="32"/>
          <w:szCs w:val="32"/>
          <w:u w:val="single"/>
          <w:lang w:val="cs-CZ"/>
        </w:rPr>
        <w:t>y</w:t>
      </w:r>
      <w:r w:rsidRPr="0061666D">
        <w:rPr>
          <w:rFonts w:ascii="Arial" w:eastAsia="Arial" w:hAnsi="Arial" w:cs="Arial"/>
          <w:b/>
          <w:bCs/>
          <w:spacing w:val="-4"/>
          <w:sz w:val="32"/>
          <w:szCs w:val="32"/>
          <w:u w:val="single"/>
          <w:lang w:val="cs-CZ"/>
        </w:rPr>
        <w:t xml:space="preserve"> </w:t>
      </w:r>
      <w:r w:rsidRPr="0061666D">
        <w:rPr>
          <w:rFonts w:ascii="Arial" w:eastAsia="Arial" w:hAnsi="Arial" w:cs="Arial"/>
          <w:b/>
          <w:bCs/>
          <w:sz w:val="32"/>
          <w:szCs w:val="32"/>
          <w:u w:val="single"/>
          <w:lang w:val="cs-CZ"/>
        </w:rPr>
        <w:t>pro v</w:t>
      </w:r>
      <w:r w:rsidRPr="0061666D">
        <w:rPr>
          <w:rFonts w:ascii="Arial" w:eastAsia="Arial" w:hAnsi="Arial" w:cs="Arial"/>
          <w:b/>
          <w:bCs/>
          <w:spacing w:val="-7"/>
          <w:sz w:val="32"/>
          <w:szCs w:val="32"/>
          <w:u w:val="single"/>
          <w:lang w:val="cs-CZ"/>
        </w:rPr>
        <w:t>y</w:t>
      </w:r>
      <w:r w:rsidRPr="0061666D">
        <w:rPr>
          <w:rFonts w:ascii="Arial" w:eastAsia="Arial" w:hAnsi="Arial" w:cs="Arial"/>
          <w:b/>
          <w:bCs/>
          <w:sz w:val="32"/>
          <w:szCs w:val="32"/>
          <w:u w:val="single"/>
          <w:lang w:val="cs-CZ"/>
        </w:rPr>
        <w:t xml:space="preserve">tvoření a zveřejnění velkoobchodní nabídky </w:t>
      </w:r>
      <w:r w:rsidR="00410C84" w:rsidRPr="0061666D">
        <w:rPr>
          <w:rFonts w:ascii="Arial" w:eastAsia="Arial" w:hAnsi="Arial" w:cs="Arial"/>
          <w:b/>
          <w:bCs/>
          <w:sz w:val="32"/>
          <w:szCs w:val="32"/>
          <w:u w:val="single"/>
          <w:lang w:val="cs-CZ"/>
        </w:rPr>
        <w:t xml:space="preserve">pro optický </w:t>
      </w:r>
      <w:proofErr w:type="spellStart"/>
      <w:r w:rsidR="00410C84" w:rsidRPr="0061666D">
        <w:rPr>
          <w:rFonts w:ascii="Arial" w:eastAsia="Arial" w:hAnsi="Arial" w:cs="Arial"/>
          <w:b/>
          <w:bCs/>
          <w:sz w:val="32"/>
          <w:szCs w:val="32"/>
          <w:u w:val="single"/>
          <w:lang w:val="cs-CZ"/>
        </w:rPr>
        <w:t>backhaul</w:t>
      </w:r>
      <w:proofErr w:type="spellEnd"/>
      <w:r w:rsidRPr="0061666D">
        <w:rPr>
          <w:rFonts w:ascii="Arial" w:eastAsia="Arial" w:hAnsi="Arial" w:cs="Arial"/>
          <w:b/>
          <w:bCs/>
          <w:sz w:val="32"/>
          <w:szCs w:val="32"/>
          <w:u w:val="single"/>
          <w:lang w:val="cs-CZ"/>
        </w:rPr>
        <w:t xml:space="preserve"> budovaný s v</w:t>
      </w:r>
      <w:r w:rsidRPr="0061666D">
        <w:rPr>
          <w:rFonts w:ascii="Arial" w:eastAsia="Arial" w:hAnsi="Arial" w:cs="Arial"/>
          <w:b/>
          <w:bCs/>
          <w:spacing w:val="-8"/>
          <w:sz w:val="32"/>
          <w:szCs w:val="32"/>
          <w:u w:val="single"/>
          <w:lang w:val="cs-CZ"/>
        </w:rPr>
        <w:t>y</w:t>
      </w:r>
      <w:r w:rsidRPr="0061666D">
        <w:rPr>
          <w:rFonts w:ascii="Arial" w:eastAsia="Arial" w:hAnsi="Arial" w:cs="Arial"/>
          <w:b/>
          <w:bCs/>
          <w:sz w:val="32"/>
          <w:szCs w:val="32"/>
          <w:u w:val="single"/>
          <w:lang w:val="cs-CZ"/>
        </w:rPr>
        <w:t>užitím dotačního</w:t>
      </w:r>
      <w:r w:rsidR="0061666D">
        <w:rPr>
          <w:rFonts w:ascii="Arial" w:eastAsia="Arial" w:hAnsi="Arial" w:cs="Arial"/>
          <w:b/>
          <w:bCs/>
          <w:sz w:val="32"/>
          <w:szCs w:val="32"/>
          <w:u w:val="single"/>
          <w:lang w:val="cs-CZ"/>
        </w:rPr>
        <w:t xml:space="preserve"> </w:t>
      </w:r>
      <w:r w:rsidRPr="0061666D">
        <w:rPr>
          <w:rFonts w:ascii="Arial" w:eastAsia="Arial" w:hAnsi="Arial" w:cs="Arial"/>
          <w:b/>
          <w:bCs/>
          <w:position w:val="-1"/>
          <w:sz w:val="32"/>
          <w:szCs w:val="32"/>
          <w:u w:val="single"/>
          <w:lang w:val="cs-CZ"/>
        </w:rPr>
        <w:t>Programu „</w:t>
      </w:r>
      <w:r w:rsidR="00410C84" w:rsidRPr="0061666D">
        <w:rPr>
          <w:rFonts w:ascii="Arial" w:eastAsia="Arial" w:hAnsi="Arial" w:cs="Arial"/>
          <w:b/>
          <w:bCs/>
          <w:position w:val="-1"/>
          <w:sz w:val="32"/>
          <w:szCs w:val="32"/>
          <w:u w:val="single"/>
          <w:lang w:val="cs-CZ"/>
        </w:rPr>
        <w:t>Připojovací body přípojných a distribučních optických sítí</w:t>
      </w:r>
      <w:r w:rsidRPr="0061666D">
        <w:rPr>
          <w:rFonts w:ascii="Arial" w:eastAsia="Arial" w:hAnsi="Arial" w:cs="Arial"/>
          <w:b/>
          <w:bCs/>
          <w:position w:val="-1"/>
          <w:sz w:val="32"/>
          <w:szCs w:val="32"/>
          <w:u w:val="single"/>
          <w:lang w:val="cs-CZ"/>
        </w:rPr>
        <w:t>“</w:t>
      </w:r>
    </w:p>
    <w:p w14:paraId="762DF8EA" w14:textId="77777777" w:rsidR="00220849" w:rsidRPr="0061666D" w:rsidRDefault="00220849">
      <w:pPr>
        <w:spacing w:before="14" w:after="0" w:line="240" w:lineRule="exact"/>
        <w:rPr>
          <w:rFonts w:ascii="Arial" w:hAnsi="Arial" w:cs="Arial"/>
          <w:lang w:val="cs-CZ"/>
        </w:rPr>
      </w:pPr>
    </w:p>
    <w:p w14:paraId="5CB30E4F" w14:textId="692DD1FF" w:rsidR="00220849" w:rsidRPr="006129EE" w:rsidRDefault="00640F40" w:rsidP="006129EE">
      <w:pPr>
        <w:pStyle w:val="Odstavecseseznamem"/>
        <w:numPr>
          <w:ilvl w:val="0"/>
          <w:numId w:val="14"/>
        </w:numPr>
        <w:spacing w:after="120" w:line="293" w:lineRule="auto"/>
        <w:ind w:right="57"/>
        <w:jc w:val="both"/>
        <w:rPr>
          <w:rFonts w:ascii="Arial" w:eastAsia="Calibri" w:hAnsi="Arial" w:cs="Arial"/>
          <w:color w:val="4F81BD" w:themeColor="accent1"/>
          <w:sz w:val="32"/>
          <w:szCs w:val="32"/>
          <w:lang w:val="cs-CZ"/>
        </w:rPr>
      </w:pPr>
      <w:r w:rsidRPr="006129EE">
        <w:rPr>
          <w:rFonts w:ascii="Arial" w:eastAsia="Calibri" w:hAnsi="Arial" w:cs="Arial"/>
          <w:color w:val="4F81BD" w:themeColor="accent1"/>
          <w:sz w:val="32"/>
          <w:szCs w:val="32"/>
          <w:lang w:val="cs-CZ"/>
        </w:rPr>
        <w:t xml:space="preserve">Úvod – základní </w:t>
      </w:r>
      <w:r w:rsidR="0061666D" w:rsidRPr="006129EE">
        <w:rPr>
          <w:rFonts w:ascii="Arial" w:eastAsia="Calibri" w:hAnsi="Arial" w:cs="Arial"/>
          <w:color w:val="4F81BD" w:themeColor="accent1"/>
          <w:sz w:val="32"/>
          <w:szCs w:val="32"/>
          <w:lang w:val="cs-CZ"/>
        </w:rPr>
        <w:t>p</w:t>
      </w:r>
      <w:r w:rsidRPr="006129EE">
        <w:rPr>
          <w:rFonts w:ascii="Arial" w:eastAsia="Calibri" w:hAnsi="Arial" w:cs="Arial"/>
          <w:color w:val="4F81BD" w:themeColor="accent1"/>
          <w:sz w:val="32"/>
          <w:szCs w:val="32"/>
          <w:lang w:val="cs-CZ"/>
        </w:rPr>
        <w:t>rincipy</w:t>
      </w:r>
    </w:p>
    <w:p w14:paraId="6A5FA850" w14:textId="2A3CAD54" w:rsidR="00220849" w:rsidRPr="0061666D" w:rsidRDefault="00640F40" w:rsidP="0061666D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Jednou</w:t>
      </w:r>
      <w:r w:rsidRPr="0061666D">
        <w:rPr>
          <w:rFonts w:ascii="Arial" w:eastAsia="Calibri" w:hAnsi="Arial" w:cs="Arial"/>
          <w:spacing w:val="2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ze</w:t>
      </w:r>
      <w:r w:rsidRPr="0061666D">
        <w:rPr>
          <w:rFonts w:ascii="Arial" w:eastAsia="Calibri" w:hAnsi="Arial" w:cs="Arial"/>
          <w:spacing w:val="2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základních</w:t>
      </w:r>
      <w:r w:rsidRPr="0061666D">
        <w:rPr>
          <w:rFonts w:ascii="Arial" w:eastAsia="Calibri" w:hAnsi="Arial" w:cs="Arial"/>
          <w:spacing w:val="2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podmínek</w:t>
      </w:r>
      <w:r w:rsidRPr="0061666D">
        <w:rPr>
          <w:rFonts w:ascii="Arial" w:eastAsia="Calibri" w:hAnsi="Arial" w:cs="Arial"/>
          <w:spacing w:val="2"/>
          <w:lang w:val="cs-CZ"/>
        </w:rPr>
        <w:t xml:space="preserve"> </w:t>
      </w:r>
      <w:r w:rsidRPr="0061666D">
        <w:rPr>
          <w:rFonts w:ascii="Arial" w:eastAsia="Calibri" w:hAnsi="Arial" w:cs="Arial"/>
          <w:spacing w:val="-1"/>
          <w:lang w:val="cs-CZ"/>
        </w:rPr>
        <w:t>čerpán</w:t>
      </w:r>
      <w:r w:rsidRPr="0061666D">
        <w:rPr>
          <w:rFonts w:ascii="Arial" w:eastAsia="Calibri" w:hAnsi="Arial" w:cs="Arial"/>
          <w:lang w:val="cs-CZ"/>
        </w:rPr>
        <w:t>í</w:t>
      </w:r>
      <w:r w:rsidRPr="0061666D">
        <w:rPr>
          <w:rFonts w:ascii="Arial" w:eastAsia="Calibri" w:hAnsi="Arial" w:cs="Arial"/>
          <w:spacing w:val="2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dotací v</w:t>
      </w:r>
      <w:r w:rsidRPr="0061666D">
        <w:rPr>
          <w:rFonts w:ascii="Arial" w:eastAsia="Calibri" w:hAnsi="Arial" w:cs="Arial"/>
          <w:spacing w:val="1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rámci</w:t>
      </w:r>
      <w:r w:rsidRPr="0061666D">
        <w:rPr>
          <w:rFonts w:ascii="Arial" w:eastAsia="Calibri" w:hAnsi="Arial" w:cs="Arial"/>
          <w:spacing w:val="2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dotačního Programu</w:t>
      </w:r>
      <w:r w:rsidRPr="0061666D">
        <w:rPr>
          <w:rFonts w:ascii="Arial" w:eastAsia="Calibri" w:hAnsi="Arial" w:cs="Arial"/>
          <w:spacing w:val="1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„</w:t>
      </w:r>
      <w:r w:rsidR="002E0B22" w:rsidRPr="0061666D">
        <w:rPr>
          <w:rFonts w:ascii="Arial" w:eastAsia="Calibri" w:hAnsi="Arial" w:cs="Arial"/>
          <w:lang w:val="cs-CZ"/>
        </w:rPr>
        <w:t>Připojovací body přípojných a distribučních optických sítí</w:t>
      </w:r>
      <w:r w:rsidRPr="0061666D">
        <w:rPr>
          <w:rFonts w:ascii="Arial" w:eastAsia="Calibri" w:hAnsi="Arial" w:cs="Arial"/>
          <w:lang w:val="cs-CZ"/>
        </w:rPr>
        <w:t>“</w:t>
      </w:r>
      <w:r w:rsidRPr="0061666D">
        <w:rPr>
          <w:rFonts w:ascii="Arial" w:eastAsia="Calibri" w:hAnsi="Arial" w:cs="Arial"/>
          <w:spacing w:val="-9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je</w:t>
      </w:r>
      <w:r w:rsidRPr="0061666D">
        <w:rPr>
          <w:rFonts w:ascii="Arial" w:eastAsia="Calibri" w:hAnsi="Arial" w:cs="Arial"/>
          <w:spacing w:val="-9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poskytnutí</w:t>
      </w:r>
      <w:r w:rsidRPr="0061666D">
        <w:rPr>
          <w:rFonts w:ascii="Arial" w:eastAsia="Calibri" w:hAnsi="Arial" w:cs="Arial"/>
          <w:spacing w:val="-9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velkoobchodního</w:t>
      </w:r>
      <w:r w:rsidRPr="0061666D">
        <w:rPr>
          <w:rFonts w:ascii="Arial" w:eastAsia="Calibri" w:hAnsi="Arial" w:cs="Arial"/>
          <w:spacing w:val="-9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přístupu</w:t>
      </w:r>
      <w:r w:rsidRPr="0061666D">
        <w:rPr>
          <w:rFonts w:ascii="Arial" w:eastAsia="Calibri" w:hAnsi="Arial" w:cs="Arial"/>
          <w:spacing w:val="-9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k</w:t>
      </w:r>
      <w:r w:rsidRPr="0061666D">
        <w:rPr>
          <w:rFonts w:ascii="Arial" w:eastAsia="Calibri" w:hAnsi="Arial" w:cs="Arial"/>
          <w:spacing w:val="-9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infrastruktuře,</w:t>
      </w:r>
      <w:r w:rsidRPr="0061666D">
        <w:rPr>
          <w:rFonts w:ascii="Arial" w:eastAsia="Calibri" w:hAnsi="Arial" w:cs="Arial"/>
          <w:spacing w:val="-12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která</w:t>
      </w:r>
      <w:r w:rsidRPr="0061666D">
        <w:rPr>
          <w:rFonts w:ascii="Arial" w:eastAsia="Calibri" w:hAnsi="Arial" w:cs="Arial"/>
          <w:spacing w:val="-9"/>
          <w:lang w:val="cs-CZ"/>
        </w:rPr>
        <w:t xml:space="preserve"> </w:t>
      </w:r>
      <w:r w:rsidRPr="0061666D">
        <w:rPr>
          <w:rFonts w:ascii="Arial" w:eastAsia="Calibri" w:hAnsi="Arial" w:cs="Arial"/>
          <w:spacing w:val="-2"/>
          <w:lang w:val="cs-CZ"/>
        </w:rPr>
        <w:t>j</w:t>
      </w:r>
      <w:r w:rsidRPr="0061666D">
        <w:rPr>
          <w:rFonts w:ascii="Arial" w:eastAsia="Calibri" w:hAnsi="Arial" w:cs="Arial"/>
          <w:lang w:val="cs-CZ"/>
        </w:rPr>
        <w:t>e</w:t>
      </w:r>
      <w:r w:rsidRPr="0061666D">
        <w:rPr>
          <w:rFonts w:ascii="Arial" w:eastAsia="Calibri" w:hAnsi="Arial" w:cs="Arial"/>
          <w:spacing w:val="-8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</w:t>
      </w:r>
      <w:r w:rsidRPr="0061666D">
        <w:rPr>
          <w:rFonts w:ascii="Arial" w:eastAsia="Calibri" w:hAnsi="Arial" w:cs="Arial"/>
          <w:spacing w:val="-9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využitím</w:t>
      </w:r>
      <w:r w:rsidRPr="0061666D">
        <w:rPr>
          <w:rFonts w:ascii="Arial" w:eastAsia="Calibri" w:hAnsi="Arial" w:cs="Arial"/>
          <w:spacing w:val="-9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dotací</w:t>
      </w:r>
      <w:r w:rsidRPr="0061666D">
        <w:rPr>
          <w:rFonts w:ascii="Arial" w:eastAsia="Calibri" w:hAnsi="Arial" w:cs="Arial"/>
          <w:spacing w:val="-9"/>
          <w:lang w:val="cs-CZ"/>
        </w:rPr>
        <w:t xml:space="preserve"> </w:t>
      </w:r>
      <w:r w:rsidRPr="0061666D">
        <w:rPr>
          <w:rFonts w:ascii="Arial" w:eastAsia="Calibri" w:hAnsi="Arial" w:cs="Arial"/>
          <w:spacing w:val="-1"/>
          <w:lang w:val="cs-CZ"/>
        </w:rPr>
        <w:t xml:space="preserve">budována, </w:t>
      </w:r>
      <w:r w:rsidRPr="0061666D">
        <w:rPr>
          <w:rFonts w:ascii="Arial" w:eastAsia="Calibri" w:hAnsi="Arial" w:cs="Arial"/>
          <w:lang w:val="cs-CZ"/>
        </w:rPr>
        <w:t>a</w:t>
      </w:r>
      <w:r w:rsidRPr="0061666D">
        <w:rPr>
          <w:rFonts w:ascii="Arial" w:eastAsia="Calibri" w:hAnsi="Arial" w:cs="Arial"/>
          <w:spacing w:val="-7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to</w:t>
      </w:r>
      <w:r w:rsidRPr="0061666D">
        <w:rPr>
          <w:rFonts w:ascii="Arial" w:eastAsia="Calibri" w:hAnsi="Arial" w:cs="Arial"/>
          <w:spacing w:val="-7"/>
          <w:lang w:val="cs-CZ"/>
        </w:rPr>
        <w:t xml:space="preserve"> </w:t>
      </w:r>
      <w:r w:rsidRPr="0061666D">
        <w:rPr>
          <w:rFonts w:ascii="Arial" w:eastAsia="Calibri" w:hAnsi="Arial" w:cs="Arial"/>
          <w:spacing w:val="-2"/>
          <w:lang w:val="cs-CZ"/>
        </w:rPr>
        <w:t>n</w:t>
      </w:r>
      <w:r w:rsidRPr="0061666D">
        <w:rPr>
          <w:rFonts w:ascii="Arial" w:eastAsia="Calibri" w:hAnsi="Arial" w:cs="Arial"/>
          <w:lang w:val="cs-CZ"/>
        </w:rPr>
        <w:t>a</w:t>
      </w:r>
      <w:r w:rsidRPr="0061666D">
        <w:rPr>
          <w:rFonts w:ascii="Arial" w:eastAsia="Calibri" w:hAnsi="Arial" w:cs="Arial"/>
          <w:spacing w:val="-8"/>
          <w:lang w:val="cs-CZ"/>
        </w:rPr>
        <w:t xml:space="preserve"> </w:t>
      </w:r>
      <w:r w:rsidRPr="0061666D">
        <w:rPr>
          <w:rFonts w:ascii="Arial" w:eastAsia="Calibri" w:hAnsi="Arial" w:cs="Arial"/>
          <w:spacing w:val="-1"/>
          <w:lang w:val="cs-CZ"/>
        </w:rPr>
        <w:t>základ</w:t>
      </w:r>
      <w:r w:rsidRPr="0061666D">
        <w:rPr>
          <w:rFonts w:ascii="Arial" w:eastAsia="Calibri" w:hAnsi="Arial" w:cs="Arial"/>
          <w:lang w:val="cs-CZ"/>
        </w:rPr>
        <w:t>ě</w:t>
      </w:r>
      <w:r w:rsidRPr="0061666D">
        <w:rPr>
          <w:rFonts w:ascii="Arial" w:eastAsia="Calibri" w:hAnsi="Arial" w:cs="Arial"/>
          <w:spacing w:val="-7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povinné</w:t>
      </w:r>
      <w:r w:rsidRPr="0061666D">
        <w:rPr>
          <w:rFonts w:ascii="Arial" w:eastAsia="Calibri" w:hAnsi="Arial" w:cs="Arial"/>
          <w:spacing w:val="-9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velkoobchodní</w:t>
      </w:r>
      <w:r w:rsidRPr="0061666D">
        <w:rPr>
          <w:rFonts w:ascii="Arial" w:eastAsia="Calibri" w:hAnsi="Arial" w:cs="Arial"/>
          <w:spacing w:val="-6"/>
          <w:lang w:val="cs-CZ"/>
        </w:rPr>
        <w:t xml:space="preserve"> </w:t>
      </w:r>
      <w:r w:rsidRPr="0061666D">
        <w:rPr>
          <w:rFonts w:ascii="Arial" w:eastAsia="Calibri" w:hAnsi="Arial" w:cs="Arial"/>
          <w:spacing w:val="-1"/>
          <w:lang w:val="cs-CZ"/>
        </w:rPr>
        <w:t>nabídky</w:t>
      </w:r>
      <w:r w:rsidRPr="0061666D">
        <w:rPr>
          <w:rFonts w:ascii="Arial" w:eastAsia="Calibri" w:hAnsi="Arial" w:cs="Arial"/>
          <w:lang w:val="cs-CZ"/>
        </w:rPr>
        <w:t>.</w:t>
      </w:r>
      <w:r w:rsidRPr="0061666D">
        <w:rPr>
          <w:rFonts w:ascii="Arial" w:eastAsia="Calibri" w:hAnsi="Arial" w:cs="Arial"/>
          <w:spacing w:val="-9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K</w:t>
      </w:r>
      <w:r w:rsidRPr="0061666D">
        <w:rPr>
          <w:rFonts w:ascii="Arial" w:eastAsia="Calibri" w:hAnsi="Arial" w:cs="Arial"/>
          <w:spacing w:val="-6"/>
          <w:lang w:val="cs-CZ"/>
        </w:rPr>
        <w:t xml:space="preserve"> </w:t>
      </w:r>
      <w:r w:rsidRPr="0061666D">
        <w:rPr>
          <w:rFonts w:ascii="Arial" w:eastAsia="Calibri" w:hAnsi="Arial" w:cs="Arial"/>
          <w:spacing w:val="-1"/>
          <w:lang w:val="cs-CZ"/>
        </w:rPr>
        <w:t>tom</w:t>
      </w:r>
      <w:r w:rsidRPr="0061666D">
        <w:rPr>
          <w:rFonts w:ascii="Arial" w:eastAsia="Calibri" w:hAnsi="Arial" w:cs="Arial"/>
          <w:lang w:val="cs-CZ"/>
        </w:rPr>
        <w:t>u</w:t>
      </w:r>
      <w:r w:rsidRPr="0061666D">
        <w:rPr>
          <w:rFonts w:ascii="Arial" w:eastAsia="Calibri" w:hAnsi="Arial" w:cs="Arial"/>
          <w:spacing w:val="-8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účelu</w:t>
      </w:r>
      <w:r w:rsidRPr="0061666D">
        <w:rPr>
          <w:rFonts w:ascii="Arial" w:eastAsia="Calibri" w:hAnsi="Arial" w:cs="Arial"/>
          <w:spacing w:val="-7"/>
          <w:lang w:val="cs-CZ"/>
        </w:rPr>
        <w:t xml:space="preserve"> </w:t>
      </w:r>
      <w:r w:rsidRPr="0061666D">
        <w:rPr>
          <w:rFonts w:ascii="Arial" w:eastAsia="Calibri" w:hAnsi="Arial" w:cs="Arial"/>
          <w:spacing w:val="-1"/>
          <w:lang w:val="cs-CZ"/>
        </w:rPr>
        <w:t>prot</w:t>
      </w:r>
      <w:r w:rsidRPr="0061666D">
        <w:rPr>
          <w:rFonts w:ascii="Arial" w:eastAsia="Calibri" w:hAnsi="Arial" w:cs="Arial"/>
          <w:lang w:val="cs-CZ"/>
        </w:rPr>
        <w:t>o</w:t>
      </w:r>
      <w:r w:rsidRPr="0061666D">
        <w:rPr>
          <w:rFonts w:ascii="Arial" w:eastAsia="Calibri" w:hAnsi="Arial" w:cs="Arial"/>
          <w:spacing w:val="-7"/>
          <w:lang w:val="cs-CZ"/>
        </w:rPr>
        <w:t xml:space="preserve"> </w:t>
      </w:r>
      <w:r w:rsidR="0061666D">
        <w:rPr>
          <w:rFonts w:ascii="Arial" w:eastAsia="Calibri" w:hAnsi="Arial" w:cs="Arial"/>
          <w:spacing w:val="-7"/>
          <w:lang w:val="cs-CZ"/>
        </w:rPr>
        <w:t xml:space="preserve">stanoví </w:t>
      </w:r>
      <w:r w:rsidRPr="0061666D">
        <w:rPr>
          <w:rFonts w:ascii="Arial" w:eastAsia="Calibri" w:hAnsi="Arial" w:cs="Arial"/>
          <w:lang w:val="cs-CZ"/>
        </w:rPr>
        <w:t>tyto</w:t>
      </w:r>
      <w:r w:rsidRPr="0061666D">
        <w:rPr>
          <w:rFonts w:ascii="Arial" w:eastAsia="Calibri" w:hAnsi="Arial" w:cs="Arial"/>
          <w:spacing w:val="-9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Pokyny</w:t>
      </w:r>
      <w:r w:rsidRPr="0061666D">
        <w:rPr>
          <w:rFonts w:ascii="Arial" w:eastAsia="Calibri" w:hAnsi="Arial" w:cs="Arial"/>
          <w:spacing w:val="-9"/>
          <w:lang w:val="cs-CZ"/>
        </w:rPr>
        <w:t xml:space="preserve"> </w:t>
      </w:r>
      <w:r w:rsidR="0061666D">
        <w:rPr>
          <w:rFonts w:ascii="Arial" w:eastAsia="Calibri" w:hAnsi="Arial" w:cs="Arial"/>
          <w:spacing w:val="-9"/>
          <w:lang w:val="cs-CZ"/>
        </w:rPr>
        <w:t>(</w:t>
      </w:r>
      <w:r w:rsidRPr="0061666D">
        <w:rPr>
          <w:rFonts w:ascii="Arial" w:eastAsia="Calibri" w:hAnsi="Arial" w:cs="Arial"/>
          <w:lang w:val="cs-CZ"/>
        </w:rPr>
        <w:t>v</w:t>
      </w:r>
      <w:r w:rsidRPr="0061666D">
        <w:rPr>
          <w:rFonts w:ascii="Arial" w:eastAsia="Calibri" w:hAnsi="Arial" w:cs="Arial"/>
          <w:spacing w:val="-10"/>
          <w:lang w:val="cs-CZ"/>
        </w:rPr>
        <w:t xml:space="preserve"> </w:t>
      </w:r>
      <w:r w:rsidRPr="0061666D">
        <w:rPr>
          <w:rFonts w:ascii="Arial" w:eastAsia="Calibri" w:hAnsi="Arial" w:cs="Arial"/>
          <w:spacing w:val="1"/>
          <w:lang w:val="cs-CZ"/>
        </w:rPr>
        <w:t>so</w:t>
      </w:r>
      <w:r w:rsidRPr="0061666D">
        <w:rPr>
          <w:rFonts w:ascii="Arial" w:eastAsia="Calibri" w:hAnsi="Arial" w:cs="Arial"/>
          <w:spacing w:val="-1"/>
          <w:lang w:val="cs-CZ"/>
        </w:rPr>
        <w:t>ulad</w:t>
      </w:r>
      <w:r w:rsidRPr="0061666D">
        <w:rPr>
          <w:rFonts w:ascii="Arial" w:eastAsia="Calibri" w:hAnsi="Arial" w:cs="Arial"/>
          <w:lang w:val="cs-CZ"/>
        </w:rPr>
        <w:t>u</w:t>
      </w:r>
      <w:r w:rsidRPr="0061666D">
        <w:rPr>
          <w:rFonts w:ascii="Arial" w:eastAsia="Calibri" w:hAnsi="Arial" w:cs="Arial"/>
          <w:spacing w:val="-7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</w:t>
      </w:r>
      <w:r w:rsidRPr="0061666D">
        <w:rPr>
          <w:rFonts w:ascii="Arial" w:eastAsia="Calibri" w:hAnsi="Arial" w:cs="Arial"/>
          <w:spacing w:val="-2"/>
          <w:lang w:val="cs-CZ"/>
        </w:rPr>
        <w:t xml:space="preserve"> </w:t>
      </w:r>
      <w:r w:rsidRPr="0061666D">
        <w:rPr>
          <w:rFonts w:ascii="Arial" w:eastAsia="Calibri" w:hAnsi="Arial" w:cs="Arial"/>
          <w:spacing w:val="-1"/>
          <w:lang w:val="cs-CZ"/>
        </w:rPr>
        <w:t xml:space="preserve">požadavky </w:t>
      </w:r>
      <w:r w:rsidRPr="0061666D">
        <w:rPr>
          <w:rFonts w:ascii="Arial" w:eastAsia="Calibri" w:hAnsi="Arial" w:cs="Arial"/>
          <w:lang w:val="cs-CZ"/>
        </w:rPr>
        <w:t>příslušných</w:t>
      </w:r>
      <w:r w:rsidRPr="0061666D">
        <w:rPr>
          <w:rFonts w:ascii="Arial" w:eastAsia="Calibri" w:hAnsi="Arial" w:cs="Arial"/>
          <w:spacing w:val="25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evropských</w:t>
      </w:r>
      <w:r w:rsidRPr="0061666D">
        <w:rPr>
          <w:rFonts w:ascii="Arial" w:eastAsia="Calibri" w:hAnsi="Arial" w:cs="Arial"/>
          <w:spacing w:val="24"/>
          <w:lang w:val="cs-CZ"/>
        </w:rPr>
        <w:t xml:space="preserve"> </w:t>
      </w:r>
      <w:r w:rsidRPr="0061666D">
        <w:rPr>
          <w:rFonts w:ascii="Arial" w:eastAsia="Calibri" w:hAnsi="Arial" w:cs="Arial"/>
          <w:spacing w:val="-1"/>
          <w:lang w:val="cs-CZ"/>
        </w:rPr>
        <w:t>dokumentů</w:t>
      </w:r>
      <w:r w:rsidR="0061666D">
        <w:rPr>
          <w:rFonts w:ascii="Arial" w:eastAsia="Calibri" w:hAnsi="Arial" w:cs="Arial"/>
          <w:spacing w:val="-1"/>
          <w:lang w:val="cs-CZ"/>
        </w:rPr>
        <w:t xml:space="preserve"> </w:t>
      </w:r>
      <w:r w:rsidR="00E62BC4" w:rsidRPr="0061666D">
        <w:rPr>
          <w:rStyle w:val="Znakapoznpodarou"/>
          <w:rFonts w:ascii="Arial" w:eastAsia="Calibri" w:hAnsi="Arial" w:cs="Arial"/>
          <w:spacing w:val="24"/>
          <w:lang w:val="cs-CZ"/>
        </w:rPr>
        <w:footnoteReference w:id="1"/>
      </w:r>
      <w:r w:rsidRPr="0061666D">
        <w:rPr>
          <w:rFonts w:ascii="Arial" w:eastAsia="Calibri" w:hAnsi="Arial" w:cs="Arial"/>
          <w:spacing w:val="24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</w:t>
      </w:r>
      <w:r w:rsidRPr="0061666D">
        <w:rPr>
          <w:rFonts w:ascii="Arial" w:eastAsia="Calibri" w:hAnsi="Arial" w:cs="Arial"/>
          <w:spacing w:val="22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</w:t>
      </w:r>
      <w:r w:rsidRPr="0061666D">
        <w:rPr>
          <w:rFonts w:ascii="Arial" w:eastAsia="Calibri" w:hAnsi="Arial" w:cs="Arial"/>
          <w:spacing w:val="22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ohledem</w:t>
      </w:r>
      <w:r w:rsidRPr="0061666D">
        <w:rPr>
          <w:rFonts w:ascii="Arial" w:eastAsia="Calibri" w:hAnsi="Arial" w:cs="Arial"/>
          <w:spacing w:val="24"/>
          <w:lang w:val="cs-CZ"/>
        </w:rPr>
        <w:t xml:space="preserve"> </w:t>
      </w:r>
      <w:r w:rsidRPr="0061666D">
        <w:rPr>
          <w:rFonts w:ascii="Arial" w:eastAsia="Calibri" w:hAnsi="Arial" w:cs="Arial"/>
          <w:spacing w:val="-1"/>
          <w:lang w:val="cs-CZ"/>
        </w:rPr>
        <w:t>n</w:t>
      </w:r>
      <w:r w:rsidRPr="0061666D">
        <w:rPr>
          <w:rFonts w:ascii="Arial" w:eastAsia="Calibri" w:hAnsi="Arial" w:cs="Arial"/>
          <w:lang w:val="cs-CZ"/>
        </w:rPr>
        <w:t>a</w:t>
      </w:r>
      <w:r w:rsidRPr="0061666D">
        <w:rPr>
          <w:rFonts w:ascii="Arial" w:eastAsia="Calibri" w:hAnsi="Arial" w:cs="Arial"/>
          <w:spacing w:val="22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podmínky</w:t>
      </w:r>
      <w:r w:rsidRPr="0061666D">
        <w:rPr>
          <w:rFonts w:ascii="Arial" w:eastAsia="Calibri" w:hAnsi="Arial" w:cs="Arial"/>
          <w:spacing w:val="24"/>
          <w:lang w:val="cs-CZ"/>
        </w:rPr>
        <w:t xml:space="preserve"> </w:t>
      </w:r>
      <w:r w:rsidRPr="0061666D">
        <w:rPr>
          <w:rFonts w:ascii="Arial" w:eastAsia="Calibri" w:hAnsi="Arial" w:cs="Arial"/>
          <w:spacing w:val="-1"/>
          <w:lang w:val="cs-CZ"/>
        </w:rPr>
        <w:t>dotačníh</w:t>
      </w:r>
      <w:r w:rsidRPr="0061666D">
        <w:rPr>
          <w:rFonts w:ascii="Arial" w:eastAsia="Calibri" w:hAnsi="Arial" w:cs="Arial"/>
          <w:lang w:val="cs-CZ"/>
        </w:rPr>
        <w:t>o</w:t>
      </w:r>
      <w:r w:rsidRPr="0061666D">
        <w:rPr>
          <w:rFonts w:ascii="Arial" w:eastAsia="Calibri" w:hAnsi="Arial" w:cs="Arial"/>
          <w:spacing w:val="25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programu</w:t>
      </w:r>
      <w:r w:rsidRPr="0061666D">
        <w:rPr>
          <w:rFonts w:ascii="Arial" w:eastAsia="Calibri" w:hAnsi="Arial" w:cs="Arial"/>
          <w:spacing w:val="24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</w:t>
      </w:r>
      <w:r w:rsidRPr="0061666D">
        <w:rPr>
          <w:rFonts w:ascii="Arial" w:eastAsia="Calibri" w:hAnsi="Arial" w:cs="Arial"/>
          <w:spacing w:val="22"/>
          <w:lang w:val="cs-CZ"/>
        </w:rPr>
        <w:t xml:space="preserve"> </w:t>
      </w:r>
      <w:r w:rsidRPr="00480185">
        <w:rPr>
          <w:rFonts w:ascii="Arial" w:eastAsia="Calibri" w:hAnsi="Arial" w:cs="Arial"/>
          <w:lang w:val="cs-CZ"/>
        </w:rPr>
        <w:t>souvisejících výzev</w:t>
      </w:r>
      <w:r w:rsidR="0061666D">
        <w:rPr>
          <w:rFonts w:ascii="Arial" w:eastAsia="Calibri" w:hAnsi="Arial" w:cs="Arial"/>
          <w:lang w:val="cs-CZ"/>
        </w:rPr>
        <w:t>)</w:t>
      </w:r>
      <w:r w:rsidRPr="0061666D">
        <w:rPr>
          <w:rFonts w:ascii="Arial" w:eastAsia="Calibri" w:hAnsi="Arial" w:cs="Arial"/>
          <w:spacing w:val="3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konkrétní</w:t>
      </w:r>
      <w:r w:rsidRPr="0061666D">
        <w:rPr>
          <w:rFonts w:ascii="Arial" w:eastAsia="Calibri" w:hAnsi="Arial" w:cs="Arial"/>
          <w:spacing w:val="2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požadavky</w:t>
      </w:r>
      <w:r w:rsidRPr="0061666D">
        <w:rPr>
          <w:rFonts w:ascii="Arial" w:eastAsia="Calibri" w:hAnsi="Arial" w:cs="Arial"/>
          <w:spacing w:val="2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na vytvoření</w:t>
      </w:r>
      <w:r w:rsidRPr="0061666D">
        <w:rPr>
          <w:rFonts w:ascii="Arial" w:eastAsia="Calibri" w:hAnsi="Arial" w:cs="Arial"/>
          <w:spacing w:val="2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velkoobchodní</w:t>
      </w:r>
      <w:r w:rsidRPr="0061666D">
        <w:rPr>
          <w:rFonts w:ascii="Arial" w:eastAsia="Calibri" w:hAnsi="Arial" w:cs="Arial"/>
          <w:spacing w:val="3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nabídky</w:t>
      </w:r>
      <w:r w:rsidRPr="0061666D">
        <w:rPr>
          <w:rFonts w:ascii="Arial" w:eastAsia="Calibri" w:hAnsi="Arial" w:cs="Arial"/>
          <w:spacing w:val="3"/>
          <w:lang w:val="cs-CZ"/>
        </w:rPr>
        <w:t xml:space="preserve"> </w:t>
      </w:r>
      <w:r w:rsidRPr="0061666D">
        <w:rPr>
          <w:rFonts w:ascii="Arial" w:eastAsia="Calibri" w:hAnsi="Arial" w:cs="Arial"/>
          <w:spacing w:val="-1"/>
          <w:lang w:val="cs-CZ"/>
        </w:rPr>
        <w:t xml:space="preserve">poskytnutí </w:t>
      </w:r>
      <w:r w:rsidRPr="0061666D">
        <w:rPr>
          <w:rFonts w:ascii="Arial" w:eastAsia="Calibri" w:hAnsi="Arial" w:cs="Arial"/>
          <w:lang w:val="cs-CZ"/>
        </w:rPr>
        <w:t>přístupu, a její zveřejnění</w:t>
      </w:r>
      <w:r w:rsidRPr="0061666D">
        <w:rPr>
          <w:rFonts w:ascii="Arial" w:eastAsia="Calibri" w:hAnsi="Arial" w:cs="Arial"/>
          <w:spacing w:val="1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 podobě referenční</w:t>
      </w:r>
      <w:r w:rsidRPr="0061666D">
        <w:rPr>
          <w:rFonts w:ascii="Arial" w:eastAsia="Calibri" w:hAnsi="Arial" w:cs="Arial"/>
          <w:spacing w:val="-1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nabídky.</w:t>
      </w:r>
    </w:p>
    <w:p w14:paraId="19349928" w14:textId="1038B2C6" w:rsidR="00220849" w:rsidRPr="0061666D" w:rsidRDefault="00640F40" w:rsidP="0061666D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 xml:space="preserve">Účelem velkoobchodní nabídky je umožnit Žadateli o přístup účinný velkoobchodní přístup k infrastruktuře v případech, kdy výstavba této infrastruktury byla zcela anebo zčásti financována z veřejných prostředků v rámci programu </w:t>
      </w:r>
      <w:r w:rsidRPr="00A977C9">
        <w:rPr>
          <w:rFonts w:ascii="Arial" w:eastAsia="Calibri" w:hAnsi="Arial" w:cs="Arial"/>
          <w:highlight w:val="yellow"/>
          <w:lang w:val="cs-CZ"/>
        </w:rPr>
        <w:t>OPPIK</w:t>
      </w:r>
      <w:r w:rsidRPr="0061666D">
        <w:rPr>
          <w:rFonts w:ascii="Arial" w:eastAsia="Calibri" w:hAnsi="Arial" w:cs="Arial"/>
          <w:lang w:val="cs-CZ"/>
        </w:rPr>
        <w:t>.</w:t>
      </w:r>
    </w:p>
    <w:p w14:paraId="11E44330" w14:textId="248C43D5" w:rsidR="00220849" w:rsidRDefault="00640F40" w:rsidP="0061666D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Velkoobchodní přístup k dotované infrastruktuře musí být nabízen a poskytován za nediskriminačních a transparentních podmínek tak, aby byl zohledněn princip technologické neutrality a přiměřenosti. Velkoobchodní přístup musí být v podobě velkoobchodní nabídky nabídnut všem podnikatelům, kteří jsou oprávněni k podnikání v elektronických komunikacích podle zákona č. 127/2005 Sb., o elektronických komunikacích a o změně některých souvisejících zákonů (dále jen „zákon</w:t>
      </w:r>
      <w:r w:rsidR="00AA5C4A">
        <w:rPr>
          <w:rFonts w:ascii="Arial" w:eastAsia="Calibri" w:hAnsi="Arial" w:cs="Arial"/>
          <w:lang w:val="cs-CZ"/>
        </w:rPr>
        <w:t xml:space="preserve"> o elektronických komunikacích</w:t>
      </w:r>
      <w:r w:rsidRPr="0061666D">
        <w:rPr>
          <w:rFonts w:ascii="Arial" w:eastAsia="Calibri" w:hAnsi="Arial" w:cs="Arial"/>
          <w:lang w:val="cs-CZ"/>
        </w:rPr>
        <w:t xml:space="preserve">“). Oprávněným zájemcům musí být velkoobchodní nabídka poskytnuta za nediskriminačních podmínek jak mezi nimi navzájem, tak i vůči službám nabízených samotným </w:t>
      </w:r>
      <w:r w:rsidR="00F4193A">
        <w:rPr>
          <w:rFonts w:ascii="Arial" w:eastAsia="Calibri" w:hAnsi="Arial" w:cs="Arial"/>
          <w:lang w:val="cs-CZ"/>
        </w:rPr>
        <w:t>Příjemc</w:t>
      </w:r>
      <w:r w:rsidRPr="0061666D">
        <w:rPr>
          <w:rFonts w:ascii="Arial" w:eastAsia="Calibri" w:hAnsi="Arial" w:cs="Arial"/>
          <w:lang w:val="cs-CZ"/>
        </w:rPr>
        <w:t>em dotace, a to i pro využití k dalšímu prodeji služeb poskytnutého přístupu. Účelem poskytnutí velkoobchodního přístupu je poskytování veřejně dostupných služeb koncovým zákazníkům ze strany jiných podnikatelů s využitím tohoto velkoobchodního přístupu.</w:t>
      </w:r>
    </w:p>
    <w:p w14:paraId="3413181A" w14:textId="023B5A2F" w:rsidR="00F90B2C" w:rsidRPr="0061666D" w:rsidRDefault="00F90B2C" w:rsidP="0061666D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 xml:space="preserve">Žadatel o přístup musí mít možnost požádat o velkoobchodní přístup kdykoliv od okamžiku vydání velkoobchodní nabídky Příjemcem dotace, a to bez ohledu na to, zda je jeho prostřednictvím schopen připojit koncového zákazníka. Pokud však nebude poskytovat veřejně dostupné služby koncovým zákazníkům prostřednictvím tohoto velkoobchodního přístupu dlouhodobě (déle než 1 rok), musí poskytnutou kapacitu uvolnit, aby ji měli možnost využít jiní podnikatelé. </w:t>
      </w:r>
    </w:p>
    <w:p w14:paraId="1EE0CCC8" w14:textId="35203A74" w:rsidR="00630044" w:rsidRDefault="00640F40" w:rsidP="00AA5C4A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 xml:space="preserve">Velkoobchodní přístup k dotované infrastruktuře musí být nabízen po dobu </w:t>
      </w:r>
      <w:r w:rsidRPr="00AA5C4A">
        <w:rPr>
          <w:rFonts w:ascii="Arial" w:eastAsia="Calibri" w:hAnsi="Arial" w:cs="Arial"/>
          <w:lang w:val="cs-CZ"/>
        </w:rPr>
        <w:t>n</w:t>
      </w:r>
      <w:r w:rsidRPr="0061666D">
        <w:rPr>
          <w:rFonts w:ascii="Arial" w:eastAsia="Calibri" w:hAnsi="Arial" w:cs="Arial"/>
          <w:lang w:val="cs-CZ"/>
        </w:rPr>
        <w:t>ejméně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7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let</w:t>
      </w:r>
      <w:r w:rsidR="0077487A" w:rsidRPr="0077487A">
        <w:t xml:space="preserve"> </w:t>
      </w:r>
      <w:r w:rsidR="0077487A" w:rsidRPr="0077487A">
        <w:rPr>
          <w:rFonts w:ascii="Arial" w:eastAsia="Calibri" w:hAnsi="Arial" w:cs="Arial"/>
          <w:lang w:val="cs-CZ"/>
        </w:rPr>
        <w:t xml:space="preserve">s tím, že v případě </w:t>
      </w:r>
      <w:r w:rsidR="00480185">
        <w:rPr>
          <w:rFonts w:ascii="Arial" w:eastAsia="Calibri" w:hAnsi="Arial" w:cs="Arial"/>
          <w:lang w:val="cs-CZ"/>
        </w:rPr>
        <w:t>fyzické</w:t>
      </w:r>
      <w:r w:rsidR="0077487A" w:rsidRPr="0077487A">
        <w:rPr>
          <w:rFonts w:ascii="Arial" w:eastAsia="Calibri" w:hAnsi="Arial" w:cs="Arial"/>
          <w:lang w:val="cs-CZ"/>
        </w:rPr>
        <w:t xml:space="preserve"> infrastruktury </w:t>
      </w:r>
      <w:r w:rsidR="00630044">
        <w:rPr>
          <w:rFonts w:ascii="Arial" w:eastAsia="Calibri" w:hAnsi="Arial" w:cs="Arial"/>
          <w:lang w:val="cs-CZ"/>
        </w:rPr>
        <w:t xml:space="preserve">poskytované dle zákona </w:t>
      </w:r>
      <w:r w:rsidR="00630044" w:rsidRPr="00630044">
        <w:rPr>
          <w:rFonts w:ascii="Arial" w:eastAsia="Calibri" w:hAnsi="Arial" w:cs="Arial"/>
          <w:lang w:val="cs-CZ"/>
        </w:rPr>
        <w:t>č. 194/2017 Sb., o opatřeních ke snížení nákladů na zavádění vysokorychlostních sítí elektronických komunikací a o změně některých souvisejících zákonů</w:t>
      </w:r>
      <w:r w:rsidR="00630044">
        <w:rPr>
          <w:rFonts w:ascii="Arial" w:eastAsia="Calibri" w:hAnsi="Arial" w:cs="Arial"/>
          <w:lang w:val="cs-CZ"/>
        </w:rPr>
        <w:t>,</w:t>
      </w:r>
      <w:r w:rsidR="00630044" w:rsidRPr="00630044">
        <w:rPr>
          <w:rFonts w:ascii="Arial" w:eastAsia="Calibri" w:hAnsi="Arial" w:cs="Arial"/>
          <w:lang w:val="cs-CZ"/>
        </w:rPr>
        <w:t xml:space="preserve"> </w:t>
      </w:r>
      <w:r w:rsidR="0077487A" w:rsidRPr="0077487A">
        <w:rPr>
          <w:rFonts w:ascii="Arial" w:eastAsia="Calibri" w:hAnsi="Arial" w:cs="Arial"/>
          <w:lang w:val="cs-CZ"/>
        </w:rPr>
        <w:t>bude tento velkoobchodní přístup časově neomezený</w:t>
      </w:r>
      <w:r w:rsidR="00AA5C4A">
        <w:rPr>
          <w:rFonts w:ascii="Arial" w:eastAsia="Calibri" w:hAnsi="Arial" w:cs="Arial"/>
          <w:lang w:val="cs-CZ"/>
        </w:rPr>
        <w:t xml:space="preserve">. </w:t>
      </w:r>
      <w:r w:rsidRPr="00AA5C4A">
        <w:rPr>
          <w:rFonts w:ascii="Arial" w:eastAsia="Calibri" w:hAnsi="Arial" w:cs="Arial"/>
          <w:lang w:val="cs-CZ"/>
        </w:rPr>
        <w:t>N</w:t>
      </w:r>
      <w:r w:rsidRPr="0061666D">
        <w:rPr>
          <w:rFonts w:ascii="Arial" w:eastAsia="Calibri" w:hAnsi="Arial" w:cs="Arial"/>
          <w:lang w:val="cs-CZ"/>
        </w:rPr>
        <w:t>a</w:t>
      </w:r>
      <w:r w:rsidRPr="00AA5C4A">
        <w:rPr>
          <w:rFonts w:ascii="Arial" w:eastAsia="Calibri" w:hAnsi="Arial" w:cs="Arial"/>
          <w:lang w:val="cs-CZ"/>
        </w:rPr>
        <w:t xml:space="preserve"> základ</w:t>
      </w:r>
      <w:r w:rsidRPr="0061666D">
        <w:rPr>
          <w:rFonts w:ascii="Arial" w:eastAsia="Calibri" w:hAnsi="Arial" w:cs="Arial"/>
          <w:lang w:val="cs-CZ"/>
        </w:rPr>
        <w:t>ě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povinnosti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stanovené v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rámci</w:t>
      </w:r>
      <w:r w:rsidRPr="00AA5C4A">
        <w:rPr>
          <w:rFonts w:ascii="Arial" w:eastAsia="Calibri" w:hAnsi="Arial" w:cs="Arial"/>
          <w:lang w:val="cs-CZ"/>
        </w:rPr>
        <w:t xml:space="preserve"> podmíne</w:t>
      </w:r>
      <w:r w:rsidRPr="0061666D">
        <w:rPr>
          <w:rFonts w:ascii="Arial" w:eastAsia="Calibri" w:hAnsi="Arial" w:cs="Arial"/>
          <w:lang w:val="cs-CZ"/>
        </w:rPr>
        <w:t>k</w:t>
      </w:r>
      <w:r w:rsidRPr="00AA5C4A">
        <w:rPr>
          <w:rFonts w:ascii="Arial" w:eastAsia="Calibri" w:hAnsi="Arial" w:cs="Arial"/>
          <w:lang w:val="cs-CZ"/>
        </w:rPr>
        <w:t xml:space="preserve"> dotac</w:t>
      </w:r>
      <w:r w:rsidRPr="0061666D">
        <w:rPr>
          <w:rFonts w:ascii="Arial" w:eastAsia="Calibri" w:hAnsi="Arial" w:cs="Arial"/>
          <w:lang w:val="cs-CZ"/>
        </w:rPr>
        <w:t>e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 xml:space="preserve">musí </w:t>
      </w:r>
      <w:r w:rsidR="00F4193A">
        <w:rPr>
          <w:rFonts w:ascii="Arial" w:eastAsia="Calibri" w:hAnsi="Arial" w:cs="Arial"/>
          <w:lang w:val="cs-CZ"/>
        </w:rPr>
        <w:t>Příjemc</w:t>
      </w:r>
      <w:r w:rsidRPr="0061666D">
        <w:rPr>
          <w:rFonts w:ascii="Arial" w:eastAsia="Calibri" w:hAnsi="Arial" w:cs="Arial"/>
          <w:lang w:val="cs-CZ"/>
        </w:rPr>
        <w:t>e</w:t>
      </w:r>
      <w:r w:rsidRPr="00AA5C4A">
        <w:rPr>
          <w:rFonts w:ascii="Arial" w:eastAsia="Calibri" w:hAnsi="Arial" w:cs="Arial"/>
          <w:lang w:val="cs-CZ"/>
        </w:rPr>
        <w:t xml:space="preserve"> dotac</w:t>
      </w:r>
      <w:r w:rsidRPr="0061666D">
        <w:rPr>
          <w:rFonts w:ascii="Arial" w:eastAsia="Calibri" w:hAnsi="Arial" w:cs="Arial"/>
          <w:lang w:val="cs-CZ"/>
        </w:rPr>
        <w:t>e</w:t>
      </w:r>
      <w:r w:rsidRPr="00AA5C4A">
        <w:rPr>
          <w:rFonts w:ascii="Arial" w:eastAsia="Calibri" w:hAnsi="Arial" w:cs="Arial"/>
          <w:lang w:val="cs-CZ"/>
        </w:rPr>
        <w:t xml:space="preserve"> umožni</w:t>
      </w:r>
      <w:r w:rsidRPr="0061666D">
        <w:rPr>
          <w:rFonts w:ascii="Arial" w:eastAsia="Calibri" w:hAnsi="Arial" w:cs="Arial"/>
          <w:lang w:val="cs-CZ"/>
        </w:rPr>
        <w:t>t v</w:t>
      </w:r>
      <w:r w:rsidRPr="00AA5C4A">
        <w:rPr>
          <w:rFonts w:ascii="Arial" w:eastAsia="Calibri" w:hAnsi="Arial" w:cs="Arial"/>
          <w:lang w:val="cs-CZ"/>
        </w:rPr>
        <w:t xml:space="preserve"> rámci </w:t>
      </w:r>
      <w:r w:rsidRPr="0061666D">
        <w:rPr>
          <w:rFonts w:ascii="Arial" w:eastAsia="Calibri" w:hAnsi="Arial" w:cs="Arial"/>
          <w:lang w:val="cs-CZ"/>
        </w:rPr>
        <w:t>velkoobchodní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nabídky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i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přístup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k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související</w:t>
      </w:r>
      <w:r w:rsidRPr="00AA5C4A">
        <w:rPr>
          <w:rFonts w:ascii="Arial" w:eastAsia="Calibri" w:hAnsi="Arial" w:cs="Arial"/>
          <w:lang w:val="cs-CZ"/>
        </w:rPr>
        <w:t xml:space="preserve"> „nedotované</w:t>
      </w:r>
      <w:r w:rsidRPr="0061666D">
        <w:rPr>
          <w:rFonts w:ascii="Arial" w:eastAsia="Calibri" w:hAnsi="Arial" w:cs="Arial"/>
          <w:lang w:val="cs-CZ"/>
        </w:rPr>
        <w:t>“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části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infrastruktury,</w:t>
      </w:r>
      <w:r w:rsidRPr="00AA5C4A">
        <w:rPr>
          <w:rFonts w:ascii="Arial" w:eastAsia="Calibri" w:hAnsi="Arial" w:cs="Arial"/>
          <w:lang w:val="cs-CZ"/>
        </w:rPr>
        <w:t xml:space="preserve"> př</w:t>
      </w:r>
      <w:r w:rsidRPr="0061666D">
        <w:rPr>
          <w:rFonts w:ascii="Arial" w:eastAsia="Calibri" w:hAnsi="Arial" w:cs="Arial"/>
          <w:lang w:val="cs-CZ"/>
        </w:rPr>
        <w:t>i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zohlednění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lastRenderedPageBreak/>
        <w:t>princi</w:t>
      </w:r>
      <w:r w:rsidRPr="00AA5C4A">
        <w:rPr>
          <w:rFonts w:ascii="Arial" w:eastAsia="Calibri" w:hAnsi="Arial" w:cs="Arial"/>
          <w:lang w:val="cs-CZ"/>
        </w:rPr>
        <w:t xml:space="preserve">pu </w:t>
      </w:r>
      <w:r w:rsidRPr="0061666D">
        <w:rPr>
          <w:rFonts w:ascii="Arial" w:eastAsia="Calibri" w:hAnsi="Arial" w:cs="Arial"/>
          <w:lang w:val="cs-CZ"/>
        </w:rPr>
        <w:t xml:space="preserve">přiměřenosti. </w:t>
      </w:r>
      <w:r w:rsidR="00630044">
        <w:rPr>
          <w:rFonts w:ascii="Arial" w:eastAsia="Calibri" w:hAnsi="Arial" w:cs="Arial"/>
          <w:lang w:val="cs-CZ"/>
        </w:rPr>
        <w:t xml:space="preserve">Přiměřeným přístupem se rozumí přístup </w:t>
      </w:r>
      <w:r w:rsidR="00B224AF">
        <w:rPr>
          <w:rFonts w:ascii="Arial" w:eastAsia="Calibri" w:hAnsi="Arial" w:cs="Arial"/>
          <w:lang w:val="cs-CZ"/>
        </w:rPr>
        <w:t>související s poskytováním služeb v lokalitě vybudované s využitím dotace</w:t>
      </w:r>
      <w:r w:rsidR="00630044">
        <w:rPr>
          <w:rFonts w:ascii="Arial" w:eastAsia="Calibri" w:hAnsi="Arial" w:cs="Arial"/>
          <w:lang w:val="cs-CZ"/>
        </w:rPr>
        <w:t xml:space="preserve">. </w:t>
      </w:r>
    </w:p>
    <w:p w14:paraId="537EED54" w14:textId="71B7450C" w:rsidR="00220849" w:rsidRPr="0061666D" w:rsidRDefault="00640F40" w:rsidP="00AA5C4A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Přístup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poskytovaný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na</w:t>
      </w:r>
      <w:r w:rsidRPr="00AA5C4A">
        <w:rPr>
          <w:rFonts w:ascii="Arial" w:eastAsia="Calibri" w:hAnsi="Arial" w:cs="Arial"/>
          <w:lang w:val="cs-CZ"/>
        </w:rPr>
        <w:t xml:space="preserve"> základ</w:t>
      </w:r>
      <w:r w:rsidRPr="0061666D">
        <w:rPr>
          <w:rFonts w:ascii="Arial" w:eastAsia="Calibri" w:hAnsi="Arial" w:cs="Arial"/>
          <w:lang w:val="cs-CZ"/>
        </w:rPr>
        <w:t>ě velkoobchodní</w:t>
      </w:r>
      <w:r w:rsidRPr="00AA5C4A">
        <w:rPr>
          <w:rFonts w:ascii="Arial" w:eastAsia="Calibri" w:hAnsi="Arial" w:cs="Arial"/>
          <w:lang w:val="cs-CZ"/>
        </w:rPr>
        <w:t xml:space="preserve"> nabídk</w:t>
      </w:r>
      <w:r w:rsidRPr="0061666D">
        <w:rPr>
          <w:rFonts w:ascii="Arial" w:eastAsia="Calibri" w:hAnsi="Arial" w:cs="Arial"/>
          <w:lang w:val="cs-CZ"/>
        </w:rPr>
        <w:t>y</w:t>
      </w:r>
      <w:r w:rsidRPr="00AA5C4A">
        <w:rPr>
          <w:rFonts w:ascii="Arial" w:eastAsia="Calibri" w:hAnsi="Arial" w:cs="Arial"/>
          <w:lang w:val="cs-CZ"/>
        </w:rPr>
        <w:t xml:space="preserve"> mus</w:t>
      </w:r>
      <w:r w:rsidRPr="0061666D">
        <w:rPr>
          <w:rFonts w:ascii="Arial" w:eastAsia="Calibri" w:hAnsi="Arial" w:cs="Arial"/>
          <w:lang w:val="cs-CZ"/>
        </w:rPr>
        <w:t>í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="00F4193A">
        <w:rPr>
          <w:rFonts w:ascii="Arial" w:eastAsia="Calibri" w:hAnsi="Arial" w:cs="Arial"/>
          <w:lang w:val="cs-CZ"/>
        </w:rPr>
        <w:t>Příjemc</w:t>
      </w:r>
      <w:r w:rsidRPr="0061666D">
        <w:rPr>
          <w:rFonts w:ascii="Arial" w:eastAsia="Calibri" w:hAnsi="Arial" w:cs="Arial"/>
          <w:lang w:val="cs-CZ"/>
        </w:rPr>
        <w:t>e</w:t>
      </w:r>
      <w:r w:rsidRPr="00AA5C4A">
        <w:rPr>
          <w:rFonts w:ascii="Arial" w:eastAsia="Calibri" w:hAnsi="Arial" w:cs="Arial"/>
          <w:lang w:val="cs-CZ"/>
        </w:rPr>
        <w:t xml:space="preserve"> dotace </w:t>
      </w:r>
      <w:r w:rsidRPr="0061666D">
        <w:rPr>
          <w:rFonts w:ascii="Arial" w:eastAsia="Calibri" w:hAnsi="Arial" w:cs="Arial"/>
          <w:lang w:val="cs-CZ"/>
        </w:rPr>
        <w:t>poskytnout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za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stejných</w:t>
      </w:r>
      <w:r w:rsidRPr="00AA5C4A">
        <w:rPr>
          <w:rFonts w:ascii="Arial" w:eastAsia="Calibri" w:hAnsi="Arial" w:cs="Arial"/>
          <w:lang w:val="cs-CZ"/>
        </w:rPr>
        <w:t xml:space="preserve"> podmínek</w:t>
      </w:r>
      <w:r w:rsidRPr="0061666D">
        <w:rPr>
          <w:rFonts w:ascii="Arial" w:eastAsia="Calibri" w:hAnsi="Arial" w:cs="Arial"/>
          <w:lang w:val="cs-CZ"/>
        </w:rPr>
        <w:t>,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odpovídajících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použitému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technologickému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řešení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ve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všech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jím</w:t>
      </w:r>
      <w:r w:rsid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zřízených sítích s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využitím dotací,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to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bez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rozlišení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charakteru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úze</w:t>
      </w:r>
      <w:r w:rsidRPr="00AA5C4A">
        <w:rPr>
          <w:rFonts w:ascii="Arial" w:eastAsia="Calibri" w:hAnsi="Arial" w:cs="Arial"/>
          <w:lang w:val="cs-CZ"/>
        </w:rPr>
        <w:t>m</w:t>
      </w:r>
      <w:r w:rsidRPr="0061666D">
        <w:rPr>
          <w:rFonts w:ascii="Arial" w:eastAsia="Calibri" w:hAnsi="Arial" w:cs="Arial"/>
          <w:lang w:val="cs-CZ"/>
        </w:rPr>
        <w:t>í.</w:t>
      </w:r>
    </w:p>
    <w:p w14:paraId="1B43F0C4" w14:textId="5B81AD41" w:rsidR="00220849" w:rsidRDefault="00F4193A" w:rsidP="00AA5C4A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>Příjemc</w:t>
      </w:r>
      <w:r w:rsidR="00640F40" w:rsidRPr="0061666D">
        <w:rPr>
          <w:rFonts w:ascii="Arial" w:eastAsia="Calibri" w:hAnsi="Arial" w:cs="Arial"/>
          <w:lang w:val="cs-CZ"/>
        </w:rPr>
        <w:t xml:space="preserve">e </w:t>
      </w:r>
      <w:r w:rsidR="00640F40" w:rsidRPr="00AA5C4A">
        <w:rPr>
          <w:rFonts w:ascii="Arial" w:eastAsia="Calibri" w:hAnsi="Arial" w:cs="Arial"/>
          <w:lang w:val="cs-CZ"/>
        </w:rPr>
        <w:t>dotac</w:t>
      </w:r>
      <w:r w:rsidR="00640F40" w:rsidRPr="0061666D">
        <w:rPr>
          <w:rFonts w:ascii="Arial" w:eastAsia="Calibri" w:hAnsi="Arial" w:cs="Arial"/>
          <w:lang w:val="cs-CZ"/>
        </w:rPr>
        <w:t>e</w:t>
      </w:r>
      <w:r w:rsidR="00640F40" w:rsidRPr="00AA5C4A">
        <w:rPr>
          <w:rFonts w:ascii="Arial" w:eastAsia="Calibri" w:hAnsi="Arial" w:cs="Arial"/>
          <w:lang w:val="cs-CZ"/>
        </w:rPr>
        <w:t xml:space="preserve"> </w:t>
      </w:r>
      <w:r w:rsidR="00640F40" w:rsidRPr="0061666D">
        <w:rPr>
          <w:rFonts w:ascii="Arial" w:eastAsia="Calibri" w:hAnsi="Arial" w:cs="Arial"/>
          <w:lang w:val="cs-CZ"/>
        </w:rPr>
        <w:t xml:space="preserve">v </w:t>
      </w:r>
      <w:r w:rsidR="00640F40" w:rsidRPr="00AA5C4A">
        <w:rPr>
          <w:rFonts w:ascii="Arial" w:eastAsia="Calibri" w:hAnsi="Arial" w:cs="Arial"/>
          <w:lang w:val="cs-CZ"/>
        </w:rPr>
        <w:t>soulad</w:t>
      </w:r>
      <w:r w:rsidR="00640F40" w:rsidRPr="0061666D">
        <w:rPr>
          <w:rFonts w:ascii="Arial" w:eastAsia="Calibri" w:hAnsi="Arial" w:cs="Arial"/>
          <w:lang w:val="cs-CZ"/>
        </w:rPr>
        <w:t xml:space="preserve">u s </w:t>
      </w:r>
      <w:r w:rsidR="00640F40" w:rsidRPr="00AA5C4A">
        <w:rPr>
          <w:rFonts w:ascii="Arial" w:eastAsia="Calibri" w:hAnsi="Arial" w:cs="Arial"/>
          <w:lang w:val="cs-CZ"/>
        </w:rPr>
        <w:t>principe</w:t>
      </w:r>
      <w:r w:rsidR="00640F40" w:rsidRPr="0061666D">
        <w:rPr>
          <w:rFonts w:ascii="Arial" w:eastAsia="Calibri" w:hAnsi="Arial" w:cs="Arial"/>
          <w:lang w:val="cs-CZ"/>
        </w:rPr>
        <w:t xml:space="preserve">m </w:t>
      </w:r>
      <w:r w:rsidR="00640F40" w:rsidRPr="00AA5C4A">
        <w:rPr>
          <w:rFonts w:ascii="Arial" w:eastAsia="Calibri" w:hAnsi="Arial" w:cs="Arial"/>
          <w:lang w:val="cs-CZ"/>
        </w:rPr>
        <w:t>transparentnost</w:t>
      </w:r>
      <w:r w:rsidR="00640F40" w:rsidRPr="0061666D">
        <w:rPr>
          <w:rFonts w:ascii="Arial" w:eastAsia="Calibri" w:hAnsi="Arial" w:cs="Arial"/>
          <w:lang w:val="cs-CZ"/>
        </w:rPr>
        <w:t xml:space="preserve">i </w:t>
      </w:r>
      <w:r w:rsidR="00640F40" w:rsidRPr="00AA5C4A">
        <w:rPr>
          <w:rFonts w:ascii="Arial" w:eastAsia="Calibri" w:hAnsi="Arial" w:cs="Arial"/>
          <w:lang w:val="cs-CZ"/>
        </w:rPr>
        <w:t>pr</w:t>
      </w:r>
      <w:r w:rsidR="00640F40" w:rsidRPr="0061666D">
        <w:rPr>
          <w:rFonts w:ascii="Arial" w:eastAsia="Calibri" w:hAnsi="Arial" w:cs="Arial"/>
          <w:lang w:val="cs-CZ"/>
        </w:rPr>
        <w:t xml:space="preserve">o </w:t>
      </w:r>
      <w:r w:rsidR="00640F40" w:rsidRPr="00AA5C4A">
        <w:rPr>
          <w:rFonts w:ascii="Arial" w:eastAsia="Calibri" w:hAnsi="Arial" w:cs="Arial"/>
          <w:lang w:val="cs-CZ"/>
        </w:rPr>
        <w:t>účel</w:t>
      </w:r>
      <w:r w:rsidR="00640F40" w:rsidRPr="0061666D">
        <w:rPr>
          <w:rFonts w:ascii="Arial" w:eastAsia="Calibri" w:hAnsi="Arial" w:cs="Arial"/>
          <w:lang w:val="cs-CZ"/>
        </w:rPr>
        <w:t>y</w:t>
      </w:r>
      <w:r w:rsidR="00640F40" w:rsidRPr="00AA5C4A">
        <w:rPr>
          <w:rFonts w:ascii="Arial" w:eastAsia="Calibri" w:hAnsi="Arial" w:cs="Arial"/>
          <w:lang w:val="cs-CZ"/>
        </w:rPr>
        <w:t xml:space="preserve"> poskytován</w:t>
      </w:r>
      <w:r w:rsidR="00640F40" w:rsidRPr="0061666D">
        <w:rPr>
          <w:rFonts w:ascii="Arial" w:eastAsia="Calibri" w:hAnsi="Arial" w:cs="Arial"/>
          <w:lang w:val="cs-CZ"/>
        </w:rPr>
        <w:t>í</w:t>
      </w:r>
      <w:r w:rsidR="004C6A96" w:rsidRPr="00AA5C4A">
        <w:rPr>
          <w:rFonts w:ascii="Arial" w:eastAsia="Calibri" w:hAnsi="Arial" w:cs="Arial"/>
          <w:lang w:val="cs-CZ"/>
        </w:rPr>
        <w:t xml:space="preserve"> </w:t>
      </w:r>
      <w:r w:rsidR="00AA5C4A" w:rsidRPr="00AA5C4A">
        <w:rPr>
          <w:rFonts w:ascii="Arial" w:eastAsia="Calibri" w:hAnsi="Arial" w:cs="Arial"/>
          <w:lang w:val="cs-CZ"/>
        </w:rPr>
        <w:t>v</w:t>
      </w:r>
      <w:r w:rsidR="00640F40" w:rsidRPr="0061666D">
        <w:rPr>
          <w:rFonts w:ascii="Arial" w:eastAsia="Calibri" w:hAnsi="Arial" w:cs="Arial"/>
          <w:lang w:val="cs-CZ"/>
        </w:rPr>
        <w:t>elkoobchodního přístupu zpracuje a zveřejní referenční nabídku podle podmínek</w:t>
      </w:r>
      <w:r w:rsidR="00640F40" w:rsidRPr="00AA5C4A">
        <w:rPr>
          <w:rFonts w:ascii="Arial" w:eastAsia="Calibri" w:hAnsi="Arial" w:cs="Arial"/>
          <w:lang w:val="cs-CZ"/>
        </w:rPr>
        <w:t xml:space="preserve"> </w:t>
      </w:r>
      <w:r w:rsidR="00640F40" w:rsidRPr="0061666D">
        <w:rPr>
          <w:rFonts w:ascii="Arial" w:eastAsia="Calibri" w:hAnsi="Arial" w:cs="Arial"/>
          <w:lang w:val="cs-CZ"/>
        </w:rPr>
        <w:t>stanovených dále.</w:t>
      </w:r>
    </w:p>
    <w:p w14:paraId="6334CC16" w14:textId="77777777" w:rsidR="00AA5C4A" w:rsidRPr="00AA5C4A" w:rsidRDefault="00AA5C4A" w:rsidP="00AA5C4A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</w:p>
    <w:p w14:paraId="5810457A" w14:textId="57A1C473" w:rsidR="00220849" w:rsidRPr="006129EE" w:rsidRDefault="00640F40" w:rsidP="006129EE">
      <w:pPr>
        <w:pStyle w:val="Odstavecseseznamem"/>
        <w:numPr>
          <w:ilvl w:val="0"/>
          <w:numId w:val="14"/>
        </w:numPr>
        <w:spacing w:after="120" w:line="293" w:lineRule="auto"/>
        <w:ind w:right="57"/>
        <w:jc w:val="both"/>
        <w:rPr>
          <w:rFonts w:ascii="Arial" w:eastAsia="Calibri" w:hAnsi="Arial" w:cs="Arial"/>
          <w:color w:val="4F81BD" w:themeColor="accent1"/>
          <w:sz w:val="32"/>
          <w:szCs w:val="32"/>
          <w:lang w:val="cs-CZ"/>
        </w:rPr>
      </w:pPr>
      <w:r w:rsidRPr="006129EE">
        <w:rPr>
          <w:rFonts w:ascii="Arial" w:eastAsia="Calibri" w:hAnsi="Arial" w:cs="Arial"/>
          <w:color w:val="4F81BD" w:themeColor="accent1"/>
          <w:sz w:val="32"/>
          <w:szCs w:val="32"/>
          <w:lang w:val="cs-CZ"/>
        </w:rPr>
        <w:t>Referenční (velkoobchodní) nabídka</w:t>
      </w:r>
    </w:p>
    <w:p w14:paraId="698E3ADD" w14:textId="7979F371" w:rsidR="00220849" w:rsidRDefault="00640F40" w:rsidP="00AA5C4A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Účelem referenční velkoobchodní nabídky je v souladu s principem transparentnosti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nediskriminace umožnit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Žadateli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o</w:t>
      </w:r>
      <w:r w:rsidRPr="00AA5C4A">
        <w:rPr>
          <w:rFonts w:ascii="Arial" w:eastAsia="Calibri" w:hAnsi="Arial" w:cs="Arial"/>
          <w:lang w:val="cs-CZ"/>
        </w:rPr>
        <w:t xml:space="preserve"> přístu</w:t>
      </w:r>
      <w:r w:rsidRPr="0061666D">
        <w:rPr>
          <w:rFonts w:ascii="Arial" w:eastAsia="Calibri" w:hAnsi="Arial" w:cs="Arial"/>
          <w:lang w:val="cs-CZ"/>
        </w:rPr>
        <w:t>p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účinný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přístup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za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předem</w:t>
      </w:r>
      <w:r w:rsidRPr="00AA5C4A">
        <w:rPr>
          <w:rFonts w:ascii="Arial" w:eastAsia="Calibri" w:hAnsi="Arial" w:cs="Arial"/>
          <w:lang w:val="cs-CZ"/>
        </w:rPr>
        <w:t xml:space="preserve"> jasn</w:t>
      </w:r>
      <w:r w:rsidRPr="0061666D">
        <w:rPr>
          <w:rFonts w:ascii="Arial" w:eastAsia="Calibri" w:hAnsi="Arial" w:cs="Arial"/>
          <w:lang w:val="cs-CZ"/>
        </w:rPr>
        <w:t>ě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deklarovaných podmínek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</w:t>
      </w:r>
      <w:r w:rsidRPr="00AA5C4A">
        <w:rPr>
          <w:rFonts w:ascii="Arial" w:eastAsia="Calibri" w:hAnsi="Arial" w:cs="Arial"/>
          <w:lang w:val="cs-CZ"/>
        </w:rPr>
        <w:t xml:space="preserve"> podobě </w:t>
      </w:r>
      <w:r w:rsidRPr="0061666D">
        <w:rPr>
          <w:rFonts w:ascii="Arial" w:eastAsia="Calibri" w:hAnsi="Arial" w:cs="Arial"/>
          <w:lang w:val="cs-CZ"/>
        </w:rPr>
        <w:t>vzorového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návrhu</w:t>
      </w:r>
      <w:r w:rsidRPr="00AA5C4A">
        <w:rPr>
          <w:rFonts w:ascii="Arial" w:eastAsia="Calibri" w:hAnsi="Arial" w:cs="Arial"/>
          <w:lang w:val="cs-CZ"/>
        </w:rPr>
        <w:t xml:space="preserve"> smlouv</w:t>
      </w:r>
      <w:r w:rsidRPr="0061666D">
        <w:rPr>
          <w:rFonts w:ascii="Arial" w:eastAsia="Calibri" w:hAnsi="Arial" w:cs="Arial"/>
          <w:lang w:val="cs-CZ"/>
        </w:rPr>
        <w:t>y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jako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veřejného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příslibu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="00F4193A">
        <w:rPr>
          <w:rFonts w:ascii="Arial" w:eastAsia="Calibri" w:hAnsi="Arial" w:cs="Arial"/>
          <w:lang w:val="cs-CZ"/>
        </w:rPr>
        <w:t>Příjemc</w:t>
      </w:r>
      <w:r w:rsidRPr="0061666D">
        <w:rPr>
          <w:rFonts w:ascii="Arial" w:eastAsia="Calibri" w:hAnsi="Arial" w:cs="Arial"/>
          <w:lang w:val="cs-CZ"/>
        </w:rPr>
        <w:t>e</w:t>
      </w:r>
      <w:r w:rsidRPr="00AA5C4A">
        <w:rPr>
          <w:rFonts w:ascii="Arial" w:eastAsia="Calibri" w:hAnsi="Arial" w:cs="Arial"/>
          <w:lang w:val="cs-CZ"/>
        </w:rPr>
        <w:t xml:space="preserve"> dotac</w:t>
      </w:r>
      <w:r w:rsidRPr="0061666D">
        <w:rPr>
          <w:rFonts w:ascii="Arial" w:eastAsia="Calibri" w:hAnsi="Arial" w:cs="Arial"/>
          <w:lang w:val="cs-CZ"/>
        </w:rPr>
        <w:t>e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poskytnou velkoobchodní</w:t>
      </w:r>
      <w:r w:rsidRPr="00AA5C4A">
        <w:rPr>
          <w:rFonts w:ascii="Arial" w:eastAsia="Calibri" w:hAnsi="Arial" w:cs="Arial"/>
          <w:lang w:val="cs-CZ"/>
        </w:rPr>
        <w:t xml:space="preserve"> přístup </w:t>
      </w:r>
      <w:r w:rsidRPr="0061666D">
        <w:rPr>
          <w:rFonts w:ascii="Arial" w:eastAsia="Calibri" w:hAnsi="Arial" w:cs="Arial"/>
          <w:lang w:val="cs-CZ"/>
        </w:rPr>
        <w:t>podle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zveřejněných</w:t>
      </w:r>
      <w:r w:rsidRPr="00AA5C4A">
        <w:rPr>
          <w:rFonts w:ascii="Arial" w:eastAsia="Calibri" w:hAnsi="Arial" w:cs="Arial"/>
          <w:lang w:val="cs-CZ"/>
        </w:rPr>
        <w:t xml:space="preserve"> podmínek</w:t>
      </w:r>
      <w:r w:rsidRPr="0061666D">
        <w:rPr>
          <w:rFonts w:ascii="Arial" w:eastAsia="Calibri" w:hAnsi="Arial" w:cs="Arial"/>
          <w:lang w:val="cs-CZ"/>
        </w:rPr>
        <w:t>.</w:t>
      </w:r>
      <w:r w:rsidRPr="00AA5C4A">
        <w:rPr>
          <w:rFonts w:ascii="Arial" w:eastAsia="Calibri" w:hAnsi="Arial" w:cs="Arial"/>
          <w:lang w:val="cs-CZ"/>
        </w:rPr>
        <w:t xml:space="preserve"> N</w:t>
      </w:r>
      <w:r w:rsidRPr="0061666D">
        <w:rPr>
          <w:rFonts w:ascii="Arial" w:eastAsia="Calibri" w:hAnsi="Arial" w:cs="Arial"/>
          <w:lang w:val="cs-CZ"/>
        </w:rPr>
        <w:t>a vytvoření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</w:t>
      </w:r>
      <w:r w:rsidRPr="00AA5C4A">
        <w:rPr>
          <w:rFonts w:ascii="Arial" w:eastAsia="Calibri" w:hAnsi="Arial" w:cs="Arial"/>
          <w:lang w:val="cs-CZ"/>
        </w:rPr>
        <w:t xml:space="preserve"> zveřejněn</w:t>
      </w:r>
      <w:r w:rsidRPr="0061666D">
        <w:rPr>
          <w:rFonts w:ascii="Arial" w:eastAsia="Calibri" w:hAnsi="Arial" w:cs="Arial"/>
          <w:lang w:val="cs-CZ"/>
        </w:rPr>
        <w:t>í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referenční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nabídky</w:t>
      </w:r>
      <w:r w:rsidRPr="00AA5C4A">
        <w:rPr>
          <w:rFonts w:ascii="Arial" w:eastAsia="Calibri" w:hAnsi="Arial" w:cs="Arial"/>
          <w:lang w:val="cs-CZ"/>
        </w:rPr>
        <w:t xml:space="preserve"> s</w:t>
      </w:r>
      <w:r w:rsidRPr="0061666D">
        <w:rPr>
          <w:rFonts w:ascii="Arial" w:eastAsia="Calibri" w:hAnsi="Arial" w:cs="Arial"/>
          <w:lang w:val="cs-CZ"/>
        </w:rPr>
        <w:t>e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uplatní</w:t>
      </w:r>
      <w:r w:rsidRPr="00AA5C4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následující pokyny.</w:t>
      </w:r>
    </w:p>
    <w:p w14:paraId="12C69154" w14:textId="77777777" w:rsidR="0024152A" w:rsidRPr="0061666D" w:rsidRDefault="0024152A" w:rsidP="00AA5C4A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</w:p>
    <w:p w14:paraId="246FEA6B" w14:textId="23BA3710" w:rsidR="00220849" w:rsidRPr="0017419B" w:rsidRDefault="00640F40" w:rsidP="0017419B">
      <w:pPr>
        <w:pStyle w:val="Styl1"/>
      </w:pPr>
      <w:r w:rsidRPr="0017419B">
        <w:t>Náležitosti referenční nabídky</w:t>
      </w:r>
    </w:p>
    <w:p w14:paraId="2664B976" w14:textId="35CAD783" w:rsidR="00220849" w:rsidRPr="0061666D" w:rsidRDefault="00640F40" w:rsidP="0024152A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 xml:space="preserve">Referenční nabídka podle </w:t>
      </w:r>
      <w:r w:rsidRPr="0024152A">
        <w:rPr>
          <w:rFonts w:ascii="Arial" w:eastAsia="Calibri" w:hAnsi="Arial" w:cs="Arial"/>
          <w:lang w:val="cs-CZ"/>
        </w:rPr>
        <w:t>kapitoly III</w:t>
      </w:r>
      <w:r w:rsidRPr="0061666D">
        <w:rPr>
          <w:rFonts w:ascii="Arial" w:eastAsia="Calibri" w:hAnsi="Arial" w:cs="Arial"/>
          <w:lang w:val="cs-CZ"/>
        </w:rPr>
        <w:t>. obsahuje nejmén</w:t>
      </w:r>
      <w:r w:rsidRPr="0024152A">
        <w:rPr>
          <w:rFonts w:ascii="Arial" w:eastAsia="Calibri" w:hAnsi="Arial" w:cs="Arial"/>
          <w:lang w:val="cs-CZ"/>
        </w:rPr>
        <w:t>ě</w:t>
      </w:r>
      <w:r w:rsidRPr="0061666D">
        <w:rPr>
          <w:rFonts w:ascii="Arial" w:eastAsia="Calibri" w:hAnsi="Arial" w:cs="Arial"/>
          <w:lang w:val="cs-CZ"/>
        </w:rPr>
        <w:t>:</w:t>
      </w:r>
    </w:p>
    <w:p w14:paraId="012B9D31" w14:textId="2FFE5272" w:rsidR="00220849" w:rsidRPr="00971086" w:rsidRDefault="00640F40" w:rsidP="00971086">
      <w:pPr>
        <w:pStyle w:val="Odstavecseseznamem"/>
        <w:numPr>
          <w:ilvl w:val="0"/>
          <w:numId w:val="7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971086">
        <w:rPr>
          <w:rFonts w:ascii="Arial" w:eastAsia="Calibri" w:hAnsi="Arial" w:cs="Arial"/>
          <w:lang w:val="cs-CZ"/>
        </w:rPr>
        <w:t>identifikaci poskytovatele služby přístupu,</w:t>
      </w:r>
    </w:p>
    <w:p w14:paraId="5CA02F53" w14:textId="4D2B2174" w:rsidR="0024152A" w:rsidRDefault="00640F40" w:rsidP="00971086">
      <w:pPr>
        <w:pStyle w:val="Odstavecseseznamem"/>
        <w:numPr>
          <w:ilvl w:val="0"/>
          <w:numId w:val="7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24152A">
        <w:rPr>
          <w:rFonts w:ascii="Arial" w:eastAsia="Calibri" w:hAnsi="Arial" w:cs="Arial"/>
          <w:lang w:val="cs-CZ"/>
        </w:rPr>
        <w:t>předmě</w:t>
      </w:r>
      <w:r w:rsidRPr="0061666D">
        <w:rPr>
          <w:rFonts w:ascii="Arial" w:eastAsia="Calibri" w:hAnsi="Arial" w:cs="Arial"/>
          <w:lang w:val="cs-CZ"/>
        </w:rPr>
        <w:t>t</w:t>
      </w:r>
      <w:r w:rsidRPr="0024152A">
        <w:rPr>
          <w:rFonts w:ascii="Arial" w:eastAsia="Calibri" w:hAnsi="Arial" w:cs="Arial"/>
          <w:lang w:val="cs-CZ"/>
        </w:rPr>
        <w:t xml:space="preserve"> nab</w:t>
      </w:r>
      <w:r w:rsidRPr="0061666D">
        <w:rPr>
          <w:rFonts w:ascii="Arial" w:eastAsia="Calibri" w:hAnsi="Arial" w:cs="Arial"/>
          <w:lang w:val="cs-CZ"/>
        </w:rPr>
        <w:t>í</w:t>
      </w:r>
      <w:r w:rsidRPr="0024152A">
        <w:rPr>
          <w:rFonts w:ascii="Arial" w:eastAsia="Calibri" w:hAnsi="Arial" w:cs="Arial"/>
          <w:lang w:val="cs-CZ"/>
        </w:rPr>
        <w:t>dk</w:t>
      </w:r>
      <w:r w:rsidRPr="0061666D">
        <w:rPr>
          <w:rFonts w:ascii="Arial" w:eastAsia="Calibri" w:hAnsi="Arial" w:cs="Arial"/>
          <w:lang w:val="cs-CZ"/>
        </w:rPr>
        <w:t>y</w:t>
      </w:r>
      <w:r w:rsidRPr="0024152A">
        <w:rPr>
          <w:rFonts w:ascii="Arial" w:eastAsia="Calibri" w:hAnsi="Arial" w:cs="Arial"/>
          <w:lang w:val="cs-CZ"/>
        </w:rPr>
        <w:t xml:space="preserve"> (případn</w:t>
      </w:r>
      <w:r w:rsidRPr="0061666D">
        <w:rPr>
          <w:rFonts w:ascii="Arial" w:eastAsia="Calibri" w:hAnsi="Arial" w:cs="Arial"/>
          <w:lang w:val="cs-CZ"/>
        </w:rPr>
        <w:t>ě</w:t>
      </w:r>
      <w:r w:rsidRPr="0024152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</w:t>
      </w:r>
      <w:r w:rsidRPr="0024152A">
        <w:rPr>
          <w:rFonts w:ascii="Arial" w:eastAsia="Calibri" w:hAnsi="Arial" w:cs="Arial"/>
          <w:lang w:val="cs-CZ"/>
        </w:rPr>
        <w:t xml:space="preserve"> uvedení</w:t>
      </w:r>
      <w:r w:rsidRPr="0061666D">
        <w:rPr>
          <w:rFonts w:ascii="Arial" w:eastAsia="Calibri" w:hAnsi="Arial" w:cs="Arial"/>
          <w:lang w:val="cs-CZ"/>
        </w:rPr>
        <w:t>m</w:t>
      </w:r>
      <w:r w:rsidRPr="0024152A">
        <w:rPr>
          <w:rFonts w:ascii="Arial" w:eastAsia="Calibri" w:hAnsi="Arial" w:cs="Arial"/>
          <w:lang w:val="cs-CZ"/>
        </w:rPr>
        <w:t xml:space="preserve"> identifikac</w:t>
      </w:r>
      <w:r w:rsidRPr="0061666D">
        <w:rPr>
          <w:rFonts w:ascii="Arial" w:eastAsia="Calibri" w:hAnsi="Arial" w:cs="Arial"/>
          <w:lang w:val="cs-CZ"/>
        </w:rPr>
        <w:t>i</w:t>
      </w:r>
      <w:r w:rsidRPr="0024152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dotačního</w:t>
      </w:r>
      <w:r w:rsidRPr="0024152A">
        <w:rPr>
          <w:rFonts w:ascii="Arial" w:eastAsia="Calibri" w:hAnsi="Arial" w:cs="Arial"/>
          <w:lang w:val="cs-CZ"/>
        </w:rPr>
        <w:t xml:space="preserve"> titulu</w:t>
      </w:r>
      <w:r w:rsidRPr="0061666D">
        <w:rPr>
          <w:rFonts w:ascii="Arial" w:eastAsia="Calibri" w:hAnsi="Arial" w:cs="Arial"/>
          <w:lang w:val="cs-CZ"/>
        </w:rPr>
        <w:t>,</w:t>
      </w:r>
      <w:r w:rsidRPr="0024152A">
        <w:rPr>
          <w:rFonts w:ascii="Arial" w:eastAsia="Calibri" w:hAnsi="Arial" w:cs="Arial"/>
          <w:lang w:val="cs-CZ"/>
        </w:rPr>
        <w:t xml:space="preserve"> délk</w:t>
      </w:r>
      <w:r w:rsidRPr="0061666D">
        <w:rPr>
          <w:rFonts w:ascii="Arial" w:eastAsia="Calibri" w:hAnsi="Arial" w:cs="Arial"/>
          <w:lang w:val="cs-CZ"/>
        </w:rPr>
        <w:t>y</w:t>
      </w:r>
      <w:r w:rsidRPr="0024152A">
        <w:rPr>
          <w:rFonts w:ascii="Arial" w:eastAsia="Calibri" w:hAnsi="Arial" w:cs="Arial"/>
          <w:lang w:val="cs-CZ"/>
        </w:rPr>
        <w:t xml:space="preserve"> platnost</w:t>
      </w:r>
      <w:r w:rsidRPr="0061666D">
        <w:rPr>
          <w:rFonts w:ascii="Arial" w:eastAsia="Calibri" w:hAnsi="Arial" w:cs="Arial"/>
          <w:lang w:val="cs-CZ"/>
        </w:rPr>
        <w:t>i</w:t>
      </w:r>
      <w:r w:rsidRPr="0024152A">
        <w:rPr>
          <w:rFonts w:ascii="Arial" w:eastAsia="Calibri" w:hAnsi="Arial" w:cs="Arial"/>
          <w:lang w:val="cs-CZ"/>
        </w:rPr>
        <w:t xml:space="preserve"> nabídk</w:t>
      </w:r>
      <w:r w:rsidRPr="0061666D">
        <w:rPr>
          <w:rFonts w:ascii="Arial" w:eastAsia="Calibri" w:hAnsi="Arial" w:cs="Arial"/>
          <w:lang w:val="cs-CZ"/>
        </w:rPr>
        <w:t>y</w:t>
      </w:r>
      <w:r w:rsidRPr="0024152A">
        <w:rPr>
          <w:rFonts w:ascii="Arial" w:eastAsia="Calibri" w:hAnsi="Arial" w:cs="Arial"/>
          <w:lang w:val="cs-CZ"/>
        </w:rPr>
        <w:t xml:space="preserve"> apod.), </w:t>
      </w:r>
    </w:p>
    <w:p w14:paraId="013A128F" w14:textId="495C1236" w:rsidR="00220849" w:rsidRPr="0061666D" w:rsidRDefault="00640F40" w:rsidP="00971086">
      <w:pPr>
        <w:pStyle w:val="Odstavecseseznamem"/>
        <w:numPr>
          <w:ilvl w:val="0"/>
          <w:numId w:val="7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technické specifikace, které obsahuj</w:t>
      </w:r>
      <w:r w:rsidRPr="0024152A">
        <w:rPr>
          <w:rFonts w:ascii="Arial" w:eastAsia="Calibri" w:hAnsi="Arial" w:cs="Arial"/>
          <w:lang w:val="cs-CZ"/>
        </w:rPr>
        <w:t>í</w:t>
      </w:r>
      <w:r w:rsidRPr="0061666D">
        <w:rPr>
          <w:rFonts w:ascii="Arial" w:eastAsia="Calibri" w:hAnsi="Arial" w:cs="Arial"/>
          <w:lang w:val="cs-CZ"/>
        </w:rPr>
        <w:t>:</w:t>
      </w:r>
    </w:p>
    <w:p w14:paraId="2BE69C71" w14:textId="164BFA92" w:rsidR="00220849" w:rsidRPr="00971086" w:rsidRDefault="00640F40" w:rsidP="00971086">
      <w:pPr>
        <w:pStyle w:val="Odstavecseseznamem"/>
        <w:numPr>
          <w:ilvl w:val="0"/>
          <w:numId w:val="5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971086">
        <w:rPr>
          <w:rFonts w:ascii="Arial" w:eastAsia="Calibri" w:hAnsi="Arial" w:cs="Arial"/>
          <w:lang w:val="cs-CZ"/>
        </w:rPr>
        <w:t xml:space="preserve">specifikaci </w:t>
      </w:r>
      <w:r w:rsidR="00630044">
        <w:rPr>
          <w:rFonts w:ascii="Arial" w:eastAsia="Calibri" w:hAnsi="Arial" w:cs="Arial"/>
          <w:lang w:val="cs-CZ"/>
        </w:rPr>
        <w:t xml:space="preserve">infrastrukturní </w:t>
      </w:r>
      <w:r w:rsidRPr="00971086">
        <w:rPr>
          <w:rFonts w:ascii="Arial" w:eastAsia="Calibri" w:hAnsi="Arial" w:cs="Arial"/>
          <w:lang w:val="cs-CZ"/>
        </w:rPr>
        <w:t>služby</w:t>
      </w:r>
      <w:r w:rsidR="00630044">
        <w:rPr>
          <w:rFonts w:ascii="Arial" w:eastAsia="Calibri" w:hAnsi="Arial" w:cs="Arial"/>
          <w:lang w:val="cs-CZ"/>
        </w:rPr>
        <w:t xml:space="preserve"> s popisem dostupných kapacit</w:t>
      </w:r>
      <w:r w:rsidRPr="00971086">
        <w:rPr>
          <w:rFonts w:ascii="Arial" w:eastAsia="Calibri" w:hAnsi="Arial" w:cs="Arial"/>
          <w:lang w:val="cs-CZ"/>
        </w:rPr>
        <w:t>,</w:t>
      </w:r>
    </w:p>
    <w:p w14:paraId="490C6BA2" w14:textId="614AE133" w:rsidR="00220849" w:rsidRPr="00971086" w:rsidRDefault="00640F40" w:rsidP="00971086">
      <w:pPr>
        <w:pStyle w:val="Odstavecseseznamem"/>
        <w:numPr>
          <w:ilvl w:val="0"/>
          <w:numId w:val="5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971086">
        <w:rPr>
          <w:rFonts w:ascii="Arial" w:eastAsia="Calibri" w:hAnsi="Arial" w:cs="Arial"/>
          <w:lang w:val="cs-CZ"/>
        </w:rPr>
        <w:t>přesné umístění přístupových bodů včetně adres,</w:t>
      </w:r>
    </w:p>
    <w:p w14:paraId="7C8A0977" w14:textId="20F32A50" w:rsidR="00220849" w:rsidRPr="00971086" w:rsidRDefault="00640F40" w:rsidP="00971086">
      <w:pPr>
        <w:pStyle w:val="Odstavecseseznamem"/>
        <w:numPr>
          <w:ilvl w:val="0"/>
          <w:numId w:val="5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971086">
        <w:rPr>
          <w:rFonts w:ascii="Arial" w:eastAsia="Calibri" w:hAnsi="Arial" w:cs="Arial"/>
          <w:lang w:val="cs-CZ"/>
        </w:rPr>
        <w:t>technické podmínky přístupu, včetně specifikace zařízení a rozhraní pro přístup,</w:t>
      </w:r>
    </w:p>
    <w:p w14:paraId="569A1A0F" w14:textId="181ECDFD" w:rsidR="00220849" w:rsidRPr="00971086" w:rsidRDefault="00640F40" w:rsidP="00971086">
      <w:pPr>
        <w:pStyle w:val="Odstavecseseznamem"/>
        <w:numPr>
          <w:ilvl w:val="0"/>
          <w:numId w:val="5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971086">
        <w:rPr>
          <w:rFonts w:ascii="Arial" w:eastAsia="Calibri" w:hAnsi="Arial" w:cs="Arial"/>
          <w:lang w:val="cs-CZ"/>
        </w:rPr>
        <w:t>určení síťové hierarchie přístupu,</w:t>
      </w:r>
    </w:p>
    <w:p w14:paraId="70E686CA" w14:textId="25DB1EBC" w:rsidR="00220849" w:rsidRPr="00971086" w:rsidRDefault="00640F40" w:rsidP="00971086">
      <w:pPr>
        <w:pStyle w:val="Odstavecseseznamem"/>
        <w:numPr>
          <w:ilvl w:val="0"/>
          <w:numId w:val="5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971086">
        <w:rPr>
          <w:rFonts w:ascii="Arial" w:eastAsia="Calibri" w:hAnsi="Arial" w:cs="Arial"/>
          <w:lang w:val="cs-CZ"/>
        </w:rPr>
        <w:t>podmínky a možnosti společného umisťování (kolokace)</w:t>
      </w:r>
      <w:r w:rsidR="00630044">
        <w:rPr>
          <w:rFonts w:ascii="Arial" w:eastAsia="Calibri" w:hAnsi="Arial" w:cs="Arial"/>
          <w:lang w:val="cs-CZ"/>
        </w:rPr>
        <w:t xml:space="preserve"> nebo možnosti přístupu k přístupovému bodu pro možnost napojení</w:t>
      </w:r>
      <w:r w:rsidRPr="00971086">
        <w:rPr>
          <w:rFonts w:ascii="Arial" w:eastAsia="Calibri" w:hAnsi="Arial" w:cs="Arial"/>
          <w:lang w:val="cs-CZ"/>
        </w:rPr>
        <w:t>,</w:t>
      </w:r>
    </w:p>
    <w:p w14:paraId="56CDEF50" w14:textId="2B1CBA11" w:rsidR="00220849" w:rsidRPr="00971086" w:rsidRDefault="00640F40" w:rsidP="00971086">
      <w:pPr>
        <w:pStyle w:val="Odstavecseseznamem"/>
        <w:numPr>
          <w:ilvl w:val="0"/>
          <w:numId w:val="5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971086">
        <w:rPr>
          <w:rFonts w:ascii="Arial" w:eastAsia="Calibri" w:hAnsi="Arial" w:cs="Arial"/>
          <w:lang w:val="cs-CZ"/>
        </w:rPr>
        <w:t>způsoby a podmínky pravidelné údržby sítě a souvisejících zařízení,</w:t>
      </w:r>
    </w:p>
    <w:p w14:paraId="3562BAB0" w14:textId="6236C82B" w:rsidR="00220849" w:rsidRDefault="00640F40" w:rsidP="00971086">
      <w:pPr>
        <w:pStyle w:val="Odstavecseseznamem"/>
        <w:numPr>
          <w:ilvl w:val="0"/>
          <w:numId w:val="5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971086">
        <w:rPr>
          <w:rFonts w:ascii="Arial" w:eastAsia="Calibri" w:hAnsi="Arial" w:cs="Arial"/>
          <w:lang w:val="cs-CZ"/>
        </w:rPr>
        <w:t>podmínky testování a zkušebního provozu</w:t>
      </w:r>
      <w:r w:rsidR="00971086">
        <w:rPr>
          <w:rFonts w:ascii="Arial" w:eastAsia="Calibri" w:hAnsi="Arial" w:cs="Arial"/>
          <w:lang w:val="cs-CZ"/>
        </w:rPr>
        <w:t>,</w:t>
      </w:r>
    </w:p>
    <w:p w14:paraId="6AAA0A76" w14:textId="7A6597B7" w:rsidR="00630044" w:rsidRPr="00971086" w:rsidRDefault="00630044" w:rsidP="00971086">
      <w:pPr>
        <w:pStyle w:val="Odstavecseseznamem"/>
        <w:numPr>
          <w:ilvl w:val="0"/>
          <w:numId w:val="5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>technické parametry zpřístupněné infrastruktury,</w:t>
      </w:r>
    </w:p>
    <w:p w14:paraId="27A0B79F" w14:textId="53BD9C92" w:rsidR="00220849" w:rsidRPr="0061666D" w:rsidRDefault="00640F40" w:rsidP="00971086">
      <w:pPr>
        <w:pStyle w:val="Odstavecseseznamem"/>
        <w:numPr>
          <w:ilvl w:val="0"/>
          <w:numId w:val="7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postupy objednání služby přístupu, které obsahuj</w:t>
      </w:r>
      <w:r w:rsidRPr="0024152A">
        <w:rPr>
          <w:rFonts w:ascii="Arial" w:eastAsia="Calibri" w:hAnsi="Arial" w:cs="Arial"/>
          <w:lang w:val="cs-CZ"/>
        </w:rPr>
        <w:t>í</w:t>
      </w:r>
      <w:r w:rsidRPr="0061666D">
        <w:rPr>
          <w:rFonts w:ascii="Arial" w:eastAsia="Calibri" w:hAnsi="Arial" w:cs="Arial"/>
          <w:lang w:val="cs-CZ"/>
        </w:rPr>
        <w:t>:</w:t>
      </w:r>
    </w:p>
    <w:p w14:paraId="5BB125C1" w14:textId="494616F6" w:rsidR="00220849" w:rsidRPr="0061666D" w:rsidRDefault="00640F40" w:rsidP="00971086">
      <w:pPr>
        <w:pStyle w:val="Odstavecseseznamem"/>
        <w:numPr>
          <w:ilvl w:val="0"/>
          <w:numId w:val="6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možné způsoby a postup objednání služeb</w:t>
      </w:r>
      <w:r w:rsidR="00630044">
        <w:rPr>
          <w:rFonts w:ascii="Arial" w:eastAsia="Calibri" w:hAnsi="Arial" w:cs="Arial"/>
          <w:lang w:val="cs-CZ"/>
        </w:rPr>
        <w:t xml:space="preserve"> (přiměřený zpřístupňovaným službám)</w:t>
      </w:r>
      <w:r w:rsidRPr="0061666D">
        <w:rPr>
          <w:rFonts w:ascii="Arial" w:eastAsia="Calibri" w:hAnsi="Arial" w:cs="Arial"/>
          <w:lang w:val="cs-CZ"/>
        </w:rPr>
        <w:t>,</w:t>
      </w:r>
    </w:p>
    <w:p w14:paraId="36023288" w14:textId="00AE2BA8" w:rsidR="00220849" w:rsidRPr="0061666D" w:rsidRDefault="00640F40" w:rsidP="00971086">
      <w:pPr>
        <w:pStyle w:val="Odstavecseseznamem"/>
        <w:numPr>
          <w:ilvl w:val="0"/>
          <w:numId w:val="6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charakter</w:t>
      </w:r>
      <w:r w:rsidRPr="0024152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objednávkového</w:t>
      </w:r>
      <w:r w:rsidRPr="0024152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systému,</w:t>
      </w:r>
      <w:r w:rsidRPr="0024152A">
        <w:rPr>
          <w:rFonts w:ascii="Arial" w:eastAsia="Calibri" w:hAnsi="Arial" w:cs="Arial"/>
          <w:lang w:val="cs-CZ"/>
        </w:rPr>
        <w:t xml:space="preserve"> poku</w:t>
      </w:r>
      <w:r w:rsidRPr="0061666D">
        <w:rPr>
          <w:rFonts w:ascii="Arial" w:eastAsia="Calibri" w:hAnsi="Arial" w:cs="Arial"/>
          <w:lang w:val="cs-CZ"/>
        </w:rPr>
        <w:t>d</w:t>
      </w:r>
      <w:r w:rsidRPr="0024152A">
        <w:rPr>
          <w:rFonts w:ascii="Arial" w:eastAsia="Calibri" w:hAnsi="Arial" w:cs="Arial"/>
          <w:lang w:val="cs-CZ"/>
        </w:rPr>
        <w:t xml:space="preserve"> j</w:t>
      </w:r>
      <w:r w:rsidRPr="0061666D">
        <w:rPr>
          <w:rFonts w:ascii="Arial" w:eastAsia="Calibri" w:hAnsi="Arial" w:cs="Arial"/>
          <w:lang w:val="cs-CZ"/>
        </w:rPr>
        <w:t>e</w:t>
      </w:r>
      <w:r w:rsidRPr="0024152A">
        <w:rPr>
          <w:rFonts w:ascii="Arial" w:eastAsia="Calibri" w:hAnsi="Arial" w:cs="Arial"/>
          <w:lang w:val="cs-CZ"/>
        </w:rPr>
        <w:t xml:space="preserve"> využíván</w:t>
      </w:r>
      <w:r w:rsidRPr="0061666D">
        <w:rPr>
          <w:rFonts w:ascii="Arial" w:eastAsia="Calibri" w:hAnsi="Arial" w:cs="Arial"/>
          <w:lang w:val="cs-CZ"/>
        </w:rPr>
        <w:t>,</w:t>
      </w:r>
      <w:r w:rsidRPr="0024152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možnosti</w:t>
      </w:r>
      <w:r w:rsidRPr="0024152A">
        <w:rPr>
          <w:rFonts w:ascii="Arial" w:eastAsia="Calibri" w:hAnsi="Arial" w:cs="Arial"/>
          <w:lang w:val="cs-CZ"/>
        </w:rPr>
        <w:t xml:space="preserve"> jeh</w:t>
      </w:r>
      <w:r w:rsidRPr="0061666D">
        <w:rPr>
          <w:rFonts w:ascii="Arial" w:eastAsia="Calibri" w:hAnsi="Arial" w:cs="Arial"/>
          <w:lang w:val="cs-CZ"/>
        </w:rPr>
        <w:t>o</w:t>
      </w:r>
      <w:r w:rsidRPr="0024152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komunikace</w:t>
      </w:r>
      <w:r w:rsidRPr="0024152A">
        <w:rPr>
          <w:rFonts w:ascii="Arial" w:eastAsia="Calibri" w:hAnsi="Arial" w:cs="Arial"/>
          <w:lang w:val="cs-CZ"/>
        </w:rPr>
        <w:t xml:space="preserve"> s</w:t>
      </w:r>
      <w:r w:rsidRPr="0061666D">
        <w:rPr>
          <w:rFonts w:ascii="Arial" w:eastAsia="Calibri" w:hAnsi="Arial" w:cs="Arial"/>
          <w:lang w:val="cs-CZ"/>
        </w:rPr>
        <w:t>e</w:t>
      </w:r>
      <w:r w:rsidRPr="0024152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systémy odběratele služeb,</w:t>
      </w:r>
    </w:p>
    <w:p w14:paraId="0D5967F2" w14:textId="20EBB1D6" w:rsidR="00220849" w:rsidRDefault="00640F40" w:rsidP="00971086">
      <w:pPr>
        <w:pStyle w:val="Odstavecseseznamem"/>
        <w:numPr>
          <w:ilvl w:val="0"/>
          <w:numId w:val="6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24152A">
        <w:rPr>
          <w:rFonts w:ascii="Arial" w:eastAsia="Calibri" w:hAnsi="Arial" w:cs="Arial"/>
          <w:lang w:val="cs-CZ"/>
        </w:rPr>
        <w:t>lhůty pro zřízení služeb</w:t>
      </w:r>
      <w:r w:rsidR="00971086">
        <w:rPr>
          <w:rFonts w:ascii="Arial" w:eastAsia="Calibri" w:hAnsi="Arial" w:cs="Arial"/>
          <w:lang w:val="cs-CZ"/>
        </w:rPr>
        <w:t>,</w:t>
      </w:r>
    </w:p>
    <w:p w14:paraId="0D1229C0" w14:textId="62C39286" w:rsidR="00630044" w:rsidRDefault="00630044" w:rsidP="00971086">
      <w:pPr>
        <w:pStyle w:val="Odstavecseseznamem"/>
        <w:numPr>
          <w:ilvl w:val="0"/>
          <w:numId w:val="6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>proces realizace technických šetření, objednání a následného užívání služby,</w:t>
      </w:r>
    </w:p>
    <w:p w14:paraId="03D90CE7" w14:textId="70DD009F" w:rsidR="00630044" w:rsidRPr="0061666D" w:rsidRDefault="00630044" w:rsidP="00971086">
      <w:pPr>
        <w:pStyle w:val="Odstavecseseznamem"/>
        <w:numPr>
          <w:ilvl w:val="0"/>
          <w:numId w:val="6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>proces nahlašování poruch,</w:t>
      </w:r>
    </w:p>
    <w:p w14:paraId="39F56EE7" w14:textId="49FF9B18" w:rsidR="00220849" w:rsidRPr="0061666D" w:rsidRDefault="00640F40" w:rsidP="00971086">
      <w:pPr>
        <w:pStyle w:val="Odstavecseseznamem"/>
        <w:numPr>
          <w:ilvl w:val="0"/>
          <w:numId w:val="7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definici u</w:t>
      </w:r>
      <w:r w:rsidRPr="00971086">
        <w:rPr>
          <w:rFonts w:ascii="Arial" w:eastAsia="Calibri" w:hAnsi="Arial" w:cs="Arial"/>
          <w:lang w:val="cs-CZ"/>
        </w:rPr>
        <w:t>k</w:t>
      </w:r>
      <w:r w:rsidRPr="0061666D">
        <w:rPr>
          <w:rFonts w:ascii="Arial" w:eastAsia="Calibri" w:hAnsi="Arial" w:cs="Arial"/>
          <w:lang w:val="cs-CZ"/>
        </w:rPr>
        <w:t xml:space="preserve">azatelů kvality služeb (viz kapitola </w:t>
      </w:r>
      <w:r w:rsidRPr="00971086">
        <w:rPr>
          <w:rFonts w:ascii="Arial" w:eastAsia="Calibri" w:hAnsi="Arial" w:cs="Arial"/>
          <w:lang w:val="cs-CZ"/>
        </w:rPr>
        <w:t>III. Velkoobchodní přístup, bod 6</w:t>
      </w:r>
      <w:r w:rsidRPr="0061666D">
        <w:rPr>
          <w:rFonts w:ascii="Arial" w:eastAsia="Calibri" w:hAnsi="Arial" w:cs="Arial"/>
          <w:lang w:val="cs-CZ"/>
        </w:rPr>
        <w:t>), a to</w:t>
      </w:r>
      <w:r w:rsidRPr="00971086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nejméně</w:t>
      </w:r>
      <w:r w:rsidRPr="00971086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pr</w:t>
      </w:r>
      <w:r w:rsidRPr="00971086">
        <w:rPr>
          <w:rFonts w:ascii="Arial" w:eastAsia="Calibri" w:hAnsi="Arial" w:cs="Arial"/>
          <w:lang w:val="cs-CZ"/>
        </w:rPr>
        <w:t>o</w:t>
      </w:r>
      <w:r w:rsidRPr="0061666D">
        <w:rPr>
          <w:rFonts w:ascii="Arial" w:eastAsia="Calibri" w:hAnsi="Arial" w:cs="Arial"/>
          <w:lang w:val="cs-CZ"/>
        </w:rPr>
        <w:t>:</w:t>
      </w:r>
    </w:p>
    <w:p w14:paraId="17AC7268" w14:textId="23F7C9D4" w:rsidR="00220849" w:rsidRPr="0061666D" w:rsidRDefault="00640F40" w:rsidP="00971086">
      <w:pPr>
        <w:pStyle w:val="Odstavecseseznamem"/>
        <w:numPr>
          <w:ilvl w:val="0"/>
          <w:numId w:val="8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dobu zřízení velkoobchodní služby a její garanci včetně sankce za nedodržení,</w:t>
      </w:r>
    </w:p>
    <w:p w14:paraId="4DADB521" w14:textId="1CD2C830" w:rsidR="00220849" w:rsidRPr="0061666D" w:rsidRDefault="00640F40" w:rsidP="00971086">
      <w:pPr>
        <w:pStyle w:val="Odstavecseseznamem"/>
        <w:numPr>
          <w:ilvl w:val="0"/>
          <w:numId w:val="8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 xml:space="preserve">dostupnost velkoobchodní služby a její garanci včetně sankce za nedodržení </w:t>
      </w:r>
      <w:r w:rsidRPr="0061666D">
        <w:rPr>
          <w:rFonts w:ascii="Arial" w:eastAsia="Calibri" w:hAnsi="Arial" w:cs="Arial"/>
          <w:lang w:val="cs-CZ"/>
        </w:rPr>
        <w:lastRenderedPageBreak/>
        <w:t>(definování pomocí parametrů, vymezení dostupnosti služby, včetně zaručení minimální poskytované rychlosti),</w:t>
      </w:r>
    </w:p>
    <w:p w14:paraId="1C0A996B" w14:textId="240CCFF7" w:rsidR="00220849" w:rsidRPr="0061666D" w:rsidRDefault="00640F40" w:rsidP="00971086">
      <w:pPr>
        <w:pStyle w:val="Odstavecseseznamem"/>
        <w:numPr>
          <w:ilvl w:val="0"/>
          <w:numId w:val="8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dobu opravy velkoobchodní služby a její garanci včetně sankce za nedodržení,</w:t>
      </w:r>
    </w:p>
    <w:p w14:paraId="5DAC5CF6" w14:textId="2591199A" w:rsidR="00220849" w:rsidRPr="0061666D" w:rsidRDefault="00640F40" w:rsidP="00971086">
      <w:pPr>
        <w:pStyle w:val="Odstavecseseznamem"/>
        <w:numPr>
          <w:ilvl w:val="0"/>
          <w:numId w:val="8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dostupnost objednávkového systému, pokud je využíván, a její garanci</w:t>
      </w:r>
      <w:r w:rsidRPr="00971086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včetně sankce za nedodržení,</w:t>
      </w:r>
    </w:p>
    <w:p w14:paraId="387720F6" w14:textId="6B1EE530" w:rsidR="00220849" w:rsidRPr="0061666D" w:rsidRDefault="00640F40" w:rsidP="00971086">
      <w:pPr>
        <w:pStyle w:val="Odstavecseseznamem"/>
        <w:numPr>
          <w:ilvl w:val="0"/>
          <w:numId w:val="8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dobu pro změnu poskytovatele služby a její garanci včetně sankce za</w:t>
      </w:r>
      <w:r w:rsidRPr="00971086">
        <w:rPr>
          <w:rFonts w:ascii="Arial" w:eastAsia="Calibri" w:hAnsi="Arial" w:cs="Arial"/>
          <w:lang w:val="cs-CZ"/>
        </w:rPr>
        <w:t xml:space="preserve"> nedodržení,</w:t>
      </w:r>
    </w:p>
    <w:p w14:paraId="4D383DCE" w14:textId="078FC816" w:rsidR="00220849" w:rsidRPr="0061666D" w:rsidRDefault="00640F40" w:rsidP="00971086">
      <w:pPr>
        <w:pStyle w:val="Odstavecseseznamem"/>
        <w:numPr>
          <w:ilvl w:val="0"/>
          <w:numId w:val="8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dobu</w:t>
      </w:r>
      <w:r w:rsidRPr="00971086">
        <w:rPr>
          <w:rFonts w:ascii="Arial" w:eastAsia="Calibri" w:hAnsi="Arial" w:cs="Arial"/>
          <w:lang w:val="cs-CZ"/>
        </w:rPr>
        <w:t xml:space="preserve"> pr</w:t>
      </w:r>
      <w:r w:rsidRPr="0061666D">
        <w:rPr>
          <w:rFonts w:ascii="Arial" w:eastAsia="Calibri" w:hAnsi="Arial" w:cs="Arial"/>
          <w:lang w:val="cs-CZ"/>
        </w:rPr>
        <w:t>o</w:t>
      </w:r>
      <w:r w:rsidRPr="00971086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změny</w:t>
      </w:r>
      <w:r w:rsidRPr="00971086">
        <w:rPr>
          <w:rFonts w:ascii="Arial" w:eastAsia="Calibri" w:hAnsi="Arial" w:cs="Arial"/>
          <w:lang w:val="cs-CZ"/>
        </w:rPr>
        <w:t xml:space="preserve"> typ</w:t>
      </w:r>
      <w:r w:rsidRPr="0061666D">
        <w:rPr>
          <w:rFonts w:ascii="Arial" w:eastAsia="Calibri" w:hAnsi="Arial" w:cs="Arial"/>
          <w:lang w:val="cs-CZ"/>
        </w:rPr>
        <w:t>u</w:t>
      </w:r>
      <w:r w:rsidRPr="00971086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velkoobchodní</w:t>
      </w:r>
      <w:r w:rsidRPr="00971086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služby</w:t>
      </w:r>
      <w:r w:rsidRPr="00971086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(migrace)</w:t>
      </w:r>
      <w:r w:rsidRPr="00971086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</w:t>
      </w:r>
      <w:r w:rsidRPr="00971086">
        <w:rPr>
          <w:rFonts w:ascii="Arial" w:eastAsia="Calibri" w:hAnsi="Arial" w:cs="Arial"/>
          <w:lang w:val="cs-CZ"/>
        </w:rPr>
        <w:t xml:space="preserve"> jej</w:t>
      </w:r>
      <w:r w:rsidRPr="0061666D">
        <w:rPr>
          <w:rFonts w:ascii="Arial" w:eastAsia="Calibri" w:hAnsi="Arial" w:cs="Arial"/>
          <w:lang w:val="cs-CZ"/>
        </w:rPr>
        <w:t>í</w:t>
      </w:r>
      <w:r w:rsidRPr="00971086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garanci,</w:t>
      </w:r>
      <w:r w:rsidRPr="00971086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včetně</w:t>
      </w:r>
      <w:r w:rsidRPr="00971086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sankce</w:t>
      </w:r>
      <w:r w:rsidRPr="00971086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za</w:t>
      </w:r>
      <w:r w:rsidRPr="00971086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nedodržení,</w:t>
      </w:r>
    </w:p>
    <w:p w14:paraId="01A7E9C5" w14:textId="3452CE06" w:rsidR="00220849" w:rsidRDefault="00640F40" w:rsidP="00971086">
      <w:pPr>
        <w:pStyle w:val="Odstavecseseznamem"/>
        <w:numPr>
          <w:ilvl w:val="0"/>
          <w:numId w:val="8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dostupnost</w:t>
      </w:r>
      <w:r w:rsidRPr="00971086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předávacího</w:t>
      </w:r>
      <w:r w:rsidRPr="00971086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rozhraní</w:t>
      </w:r>
      <w:r w:rsidRPr="00971086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služeb</w:t>
      </w:r>
      <w:r w:rsidRPr="00971086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</w:t>
      </w:r>
      <w:r w:rsidRPr="00971086">
        <w:rPr>
          <w:rFonts w:ascii="Arial" w:eastAsia="Calibri" w:hAnsi="Arial" w:cs="Arial"/>
          <w:lang w:val="cs-CZ"/>
        </w:rPr>
        <w:t xml:space="preserve"> d</w:t>
      </w:r>
      <w:r w:rsidRPr="0061666D">
        <w:rPr>
          <w:rFonts w:ascii="Arial" w:eastAsia="Calibri" w:hAnsi="Arial" w:cs="Arial"/>
          <w:lang w:val="cs-CZ"/>
        </w:rPr>
        <w:t>obu</w:t>
      </w:r>
      <w:r w:rsidRPr="00971086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opravy</w:t>
      </w:r>
      <w:r w:rsidRPr="00971086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předávacího</w:t>
      </w:r>
      <w:r w:rsidRPr="00971086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rozhraní</w:t>
      </w:r>
      <w:r w:rsidRPr="00971086">
        <w:rPr>
          <w:rFonts w:ascii="Arial" w:eastAsia="Calibri" w:hAnsi="Arial" w:cs="Arial"/>
          <w:lang w:val="cs-CZ"/>
        </w:rPr>
        <w:t xml:space="preserve"> služe</w:t>
      </w:r>
      <w:r w:rsidRPr="0061666D">
        <w:rPr>
          <w:rFonts w:ascii="Arial" w:eastAsia="Calibri" w:hAnsi="Arial" w:cs="Arial"/>
          <w:lang w:val="cs-CZ"/>
        </w:rPr>
        <w:t>b</w:t>
      </w:r>
      <w:r w:rsidRPr="00971086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</w:t>
      </w:r>
      <w:r w:rsidRPr="00971086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její</w:t>
      </w:r>
      <w:r w:rsidRPr="00971086">
        <w:rPr>
          <w:rFonts w:ascii="Arial" w:eastAsia="Calibri" w:hAnsi="Arial" w:cs="Arial"/>
          <w:lang w:val="cs-CZ"/>
        </w:rPr>
        <w:t xml:space="preserve"> garanci, </w:t>
      </w:r>
      <w:r w:rsidRPr="0061666D">
        <w:rPr>
          <w:rFonts w:ascii="Arial" w:eastAsia="Calibri" w:hAnsi="Arial" w:cs="Arial"/>
          <w:lang w:val="cs-CZ"/>
        </w:rPr>
        <w:t>včetně sankce za nedodržení,</w:t>
      </w:r>
    </w:p>
    <w:p w14:paraId="38CEC8C7" w14:textId="77777777" w:rsidR="00630044" w:rsidRDefault="00630044" w:rsidP="00971086">
      <w:pPr>
        <w:pStyle w:val="Odstavecseseznamem"/>
        <w:numPr>
          <w:ilvl w:val="0"/>
          <w:numId w:val="8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630044">
        <w:rPr>
          <w:rFonts w:ascii="Arial" w:eastAsia="Calibri" w:hAnsi="Arial" w:cs="Arial"/>
          <w:lang w:val="cs-CZ"/>
        </w:rPr>
        <w:t>garanci minimální doby bezporuchového provozu služby za posledních 30 kalendářních dní,</w:t>
      </w:r>
    </w:p>
    <w:p w14:paraId="5B0922E6" w14:textId="54DDDA14" w:rsidR="00220849" w:rsidRPr="00630044" w:rsidRDefault="00640F40" w:rsidP="00971086">
      <w:pPr>
        <w:pStyle w:val="Odstavecseseznamem"/>
        <w:numPr>
          <w:ilvl w:val="0"/>
          <w:numId w:val="8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630044">
        <w:rPr>
          <w:rFonts w:ascii="Arial" w:eastAsia="Calibri" w:hAnsi="Arial" w:cs="Arial"/>
          <w:lang w:val="cs-CZ"/>
        </w:rPr>
        <w:t xml:space="preserve">dobu pro poskytnutí informace o volné kapacitě </w:t>
      </w:r>
      <w:r w:rsidR="00776F7B">
        <w:rPr>
          <w:rFonts w:ascii="Arial" w:eastAsia="Calibri" w:hAnsi="Arial" w:cs="Arial"/>
          <w:lang w:val="cs-CZ"/>
        </w:rPr>
        <w:t xml:space="preserve">infrastrukturní služby </w:t>
      </w:r>
      <w:r w:rsidRPr="00630044">
        <w:rPr>
          <w:rFonts w:ascii="Arial" w:eastAsia="Calibri" w:hAnsi="Arial" w:cs="Arial"/>
          <w:lang w:val="cs-CZ"/>
        </w:rPr>
        <w:t>a její garanci, včetně sankce za její nedodržení</w:t>
      </w:r>
      <w:r w:rsidR="00971086" w:rsidRPr="00630044">
        <w:rPr>
          <w:rFonts w:ascii="Arial" w:eastAsia="Calibri" w:hAnsi="Arial" w:cs="Arial"/>
          <w:lang w:val="cs-CZ"/>
        </w:rPr>
        <w:t>,</w:t>
      </w:r>
    </w:p>
    <w:p w14:paraId="49D9E7A3" w14:textId="77777777" w:rsidR="00971086" w:rsidRDefault="00640F40" w:rsidP="00971086">
      <w:pPr>
        <w:pStyle w:val="Odstavecseseznamem"/>
        <w:numPr>
          <w:ilvl w:val="0"/>
          <w:numId w:val="7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 xml:space="preserve">ceny a způsob jejich určení (viz kapitola </w:t>
      </w:r>
      <w:r w:rsidRPr="00971086">
        <w:rPr>
          <w:rFonts w:ascii="Arial" w:eastAsia="Calibri" w:hAnsi="Arial" w:cs="Arial"/>
          <w:lang w:val="cs-CZ"/>
        </w:rPr>
        <w:t>IV. Maximální velkoobchodní ceny</w:t>
      </w:r>
      <w:r w:rsidRPr="0061666D">
        <w:rPr>
          <w:rFonts w:ascii="Arial" w:eastAsia="Calibri" w:hAnsi="Arial" w:cs="Arial"/>
          <w:lang w:val="cs-CZ"/>
        </w:rPr>
        <w:t xml:space="preserve">), </w:t>
      </w:r>
    </w:p>
    <w:p w14:paraId="088CAD62" w14:textId="0FD2348D" w:rsidR="00220849" w:rsidRPr="0061666D" w:rsidRDefault="00640F40" w:rsidP="00971086">
      <w:pPr>
        <w:pStyle w:val="Odstavecseseznamem"/>
        <w:numPr>
          <w:ilvl w:val="0"/>
          <w:numId w:val="7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smluvní pokuty,</w:t>
      </w:r>
    </w:p>
    <w:p w14:paraId="17E43FE7" w14:textId="2F3242D2" w:rsidR="00220849" w:rsidRPr="0061666D" w:rsidRDefault="00640F40" w:rsidP="00971086">
      <w:pPr>
        <w:pStyle w:val="Odstavecseseznamem"/>
        <w:numPr>
          <w:ilvl w:val="0"/>
          <w:numId w:val="7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platební podmínky za poskytnuté služby, a to včetně platebních podmínek případných</w:t>
      </w:r>
      <w:r w:rsidRPr="00971086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sankcí plynoucích z neplnění uzavřené smlouvy,</w:t>
      </w:r>
    </w:p>
    <w:p w14:paraId="2A743658" w14:textId="6DC3EEAE" w:rsidR="00220849" w:rsidRPr="0061666D" w:rsidRDefault="00640F40" w:rsidP="00971086">
      <w:pPr>
        <w:pStyle w:val="Odstavecseseznamem"/>
        <w:numPr>
          <w:ilvl w:val="0"/>
          <w:numId w:val="7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postup při řešení poruch,</w:t>
      </w:r>
    </w:p>
    <w:p w14:paraId="47559500" w14:textId="5CAFAA55" w:rsidR="00220849" w:rsidRPr="0061666D" w:rsidRDefault="00640F40" w:rsidP="00971086">
      <w:pPr>
        <w:pStyle w:val="Odstavecseseznamem"/>
        <w:numPr>
          <w:ilvl w:val="0"/>
          <w:numId w:val="7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postup při zajišť</w:t>
      </w:r>
      <w:r w:rsidRPr="00971086">
        <w:rPr>
          <w:rFonts w:ascii="Arial" w:eastAsia="Calibri" w:hAnsi="Arial" w:cs="Arial"/>
          <w:lang w:val="cs-CZ"/>
        </w:rPr>
        <w:t>o</w:t>
      </w:r>
      <w:r w:rsidRPr="0061666D">
        <w:rPr>
          <w:rFonts w:ascii="Arial" w:eastAsia="Calibri" w:hAnsi="Arial" w:cs="Arial"/>
          <w:lang w:val="cs-CZ"/>
        </w:rPr>
        <w:t>vání vstupu do objektů,</w:t>
      </w:r>
    </w:p>
    <w:p w14:paraId="39420255" w14:textId="152BC531" w:rsidR="00220849" w:rsidRPr="0061666D" w:rsidRDefault="00640F40" w:rsidP="00971086">
      <w:pPr>
        <w:pStyle w:val="Odstavecseseznamem"/>
        <w:numPr>
          <w:ilvl w:val="0"/>
          <w:numId w:val="7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postupy při spolupráci obou subjektů, a to:</w:t>
      </w:r>
    </w:p>
    <w:p w14:paraId="34604ED9" w14:textId="2AC79932" w:rsidR="00220849" w:rsidRPr="0061666D" w:rsidRDefault="00640F40" w:rsidP="00971086">
      <w:pPr>
        <w:pStyle w:val="Odstavecseseznamem"/>
        <w:numPr>
          <w:ilvl w:val="0"/>
          <w:numId w:val="9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pro komunikaci a způsoby doručování písemností,</w:t>
      </w:r>
    </w:p>
    <w:p w14:paraId="6DBD97BF" w14:textId="4F668BE1" w:rsidR="00220849" w:rsidRPr="0061666D" w:rsidRDefault="00640F40" w:rsidP="00971086">
      <w:pPr>
        <w:pStyle w:val="Odstavecseseznamem"/>
        <w:numPr>
          <w:ilvl w:val="0"/>
          <w:numId w:val="9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uvedení kontaktních osob,</w:t>
      </w:r>
    </w:p>
    <w:p w14:paraId="1D736E14" w14:textId="3781951E" w:rsidR="00220849" w:rsidRPr="0061666D" w:rsidRDefault="00640F40" w:rsidP="00971086">
      <w:pPr>
        <w:pStyle w:val="Odstavecseseznamem"/>
        <w:numPr>
          <w:ilvl w:val="0"/>
          <w:numId w:val="9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pro předávání technických a provozních údajů,</w:t>
      </w:r>
    </w:p>
    <w:p w14:paraId="7052BA1F" w14:textId="487123CF" w:rsidR="00220849" w:rsidRPr="0061666D" w:rsidRDefault="00776F7B" w:rsidP="00971086">
      <w:pPr>
        <w:pStyle w:val="Odstavecseseznamem"/>
        <w:numPr>
          <w:ilvl w:val="0"/>
          <w:numId w:val="9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>pro</w:t>
      </w:r>
      <w:r w:rsidR="00640F40" w:rsidRPr="0061666D">
        <w:rPr>
          <w:rFonts w:ascii="Arial" w:eastAsia="Calibri" w:hAnsi="Arial" w:cs="Arial"/>
          <w:lang w:val="cs-CZ"/>
        </w:rPr>
        <w:t xml:space="preserve"> vstup</w:t>
      </w:r>
      <w:r>
        <w:rPr>
          <w:rFonts w:ascii="Arial" w:eastAsia="Calibri" w:hAnsi="Arial" w:cs="Arial"/>
          <w:lang w:val="cs-CZ"/>
        </w:rPr>
        <w:t>y</w:t>
      </w:r>
      <w:r w:rsidR="00640F40" w:rsidRPr="0061666D">
        <w:rPr>
          <w:rFonts w:ascii="Arial" w:eastAsia="Calibri" w:hAnsi="Arial" w:cs="Arial"/>
          <w:lang w:val="cs-CZ"/>
        </w:rPr>
        <w:t xml:space="preserve"> do objektů</w:t>
      </w:r>
      <w:r>
        <w:rPr>
          <w:rFonts w:ascii="Arial" w:eastAsia="Calibri" w:hAnsi="Arial" w:cs="Arial"/>
          <w:lang w:val="cs-CZ"/>
        </w:rPr>
        <w:t xml:space="preserve"> (kolokace)</w:t>
      </w:r>
      <w:r w:rsidR="00640F40" w:rsidRPr="0061666D">
        <w:rPr>
          <w:rFonts w:ascii="Arial" w:eastAsia="Calibri" w:hAnsi="Arial" w:cs="Arial"/>
          <w:lang w:val="cs-CZ"/>
        </w:rPr>
        <w:t>,</w:t>
      </w:r>
    </w:p>
    <w:p w14:paraId="30BB34B1" w14:textId="4AF911EA" w:rsidR="00220849" w:rsidRPr="0061666D" w:rsidRDefault="00640F40" w:rsidP="00971086">
      <w:pPr>
        <w:pStyle w:val="Odstavecseseznamem"/>
        <w:numPr>
          <w:ilvl w:val="0"/>
          <w:numId w:val="9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pro sjednávání</w:t>
      </w:r>
      <w:r w:rsidRPr="00971086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změn ve smlouvě,</w:t>
      </w:r>
    </w:p>
    <w:p w14:paraId="18E146D7" w14:textId="0B27CDE5" w:rsidR="00220849" w:rsidRPr="0061666D" w:rsidRDefault="00640F40" w:rsidP="00971086">
      <w:pPr>
        <w:pStyle w:val="Odstavecseseznamem"/>
        <w:numPr>
          <w:ilvl w:val="0"/>
          <w:numId w:val="9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pro řešení sporů,</w:t>
      </w:r>
    </w:p>
    <w:p w14:paraId="15676619" w14:textId="1F41BF4B" w:rsidR="00220849" w:rsidRPr="0061666D" w:rsidRDefault="00640F40" w:rsidP="00971086">
      <w:pPr>
        <w:pStyle w:val="Odstavecseseznamem"/>
        <w:numPr>
          <w:ilvl w:val="0"/>
          <w:numId w:val="9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pro zajištění důvěrnosti informací,</w:t>
      </w:r>
    </w:p>
    <w:p w14:paraId="3AC48534" w14:textId="68D4DD4C" w:rsidR="00220849" w:rsidRDefault="00640F40" w:rsidP="00971086">
      <w:pPr>
        <w:pStyle w:val="Odstavecseseznamem"/>
        <w:numPr>
          <w:ilvl w:val="0"/>
          <w:numId w:val="9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pro zajištění pohledávek a závazků</w:t>
      </w:r>
      <w:r w:rsidR="00776F7B">
        <w:rPr>
          <w:rFonts w:ascii="Arial" w:eastAsia="Calibri" w:hAnsi="Arial" w:cs="Arial"/>
          <w:lang w:val="cs-CZ"/>
        </w:rPr>
        <w:t>.</w:t>
      </w:r>
    </w:p>
    <w:p w14:paraId="76CBE2F6" w14:textId="77777777" w:rsidR="00220849" w:rsidRPr="00E57385" w:rsidRDefault="00220849" w:rsidP="00E57385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</w:p>
    <w:p w14:paraId="06CEF57A" w14:textId="61A0769F" w:rsidR="00220849" w:rsidRPr="00D4499C" w:rsidRDefault="00640F40" w:rsidP="0017419B">
      <w:pPr>
        <w:pStyle w:val="Styl1"/>
      </w:pPr>
      <w:r w:rsidRPr="00D4499C">
        <w:t>Způsob uveřejnění</w:t>
      </w:r>
    </w:p>
    <w:p w14:paraId="29DCECD7" w14:textId="59DA3E37" w:rsidR="00220849" w:rsidRPr="0061666D" w:rsidRDefault="00640F40" w:rsidP="00E57385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E57385">
        <w:rPr>
          <w:rFonts w:ascii="Arial" w:eastAsia="Calibri" w:hAnsi="Arial" w:cs="Arial"/>
          <w:lang w:val="cs-CZ"/>
        </w:rPr>
        <w:t>Referenčn</w:t>
      </w:r>
      <w:r w:rsidRPr="0061666D">
        <w:rPr>
          <w:rFonts w:ascii="Arial" w:eastAsia="Calibri" w:hAnsi="Arial" w:cs="Arial"/>
          <w:lang w:val="cs-CZ"/>
        </w:rPr>
        <w:t>í</w:t>
      </w:r>
      <w:r w:rsidRPr="00E57385">
        <w:rPr>
          <w:rFonts w:ascii="Arial" w:eastAsia="Calibri" w:hAnsi="Arial" w:cs="Arial"/>
          <w:lang w:val="cs-CZ"/>
        </w:rPr>
        <w:t xml:space="preserve"> nabídk</w:t>
      </w:r>
      <w:r w:rsidRPr="0061666D">
        <w:rPr>
          <w:rFonts w:ascii="Arial" w:eastAsia="Calibri" w:hAnsi="Arial" w:cs="Arial"/>
          <w:lang w:val="cs-CZ"/>
        </w:rPr>
        <w:t>y,</w:t>
      </w:r>
      <w:r w:rsidRPr="00E57385">
        <w:rPr>
          <w:rFonts w:ascii="Arial" w:eastAsia="Calibri" w:hAnsi="Arial" w:cs="Arial"/>
          <w:lang w:val="cs-CZ"/>
        </w:rPr>
        <w:t xml:space="preserve"> kter</w:t>
      </w:r>
      <w:r w:rsidRPr="0061666D">
        <w:rPr>
          <w:rFonts w:ascii="Arial" w:eastAsia="Calibri" w:hAnsi="Arial" w:cs="Arial"/>
          <w:lang w:val="cs-CZ"/>
        </w:rPr>
        <w:t>é</w:t>
      </w:r>
      <w:r w:rsidRPr="00E57385">
        <w:rPr>
          <w:rFonts w:ascii="Arial" w:eastAsia="Calibri" w:hAnsi="Arial" w:cs="Arial"/>
          <w:lang w:val="cs-CZ"/>
        </w:rPr>
        <w:t xml:space="preserve"> budo</w:t>
      </w:r>
      <w:r w:rsidRPr="0061666D">
        <w:rPr>
          <w:rFonts w:ascii="Arial" w:eastAsia="Calibri" w:hAnsi="Arial" w:cs="Arial"/>
          <w:lang w:val="cs-CZ"/>
        </w:rPr>
        <w:t>u</w:t>
      </w:r>
      <w:r w:rsidRPr="00E57385">
        <w:rPr>
          <w:rFonts w:ascii="Arial" w:eastAsia="Calibri" w:hAnsi="Arial" w:cs="Arial"/>
          <w:lang w:val="cs-CZ"/>
        </w:rPr>
        <w:t xml:space="preserve"> splňova</w:t>
      </w:r>
      <w:r w:rsidRPr="0061666D">
        <w:rPr>
          <w:rFonts w:ascii="Arial" w:eastAsia="Calibri" w:hAnsi="Arial" w:cs="Arial"/>
          <w:lang w:val="cs-CZ"/>
        </w:rPr>
        <w:t>t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obecné</w:t>
      </w:r>
      <w:r w:rsidRPr="00E57385">
        <w:rPr>
          <w:rFonts w:ascii="Arial" w:eastAsia="Calibri" w:hAnsi="Arial" w:cs="Arial"/>
          <w:lang w:val="cs-CZ"/>
        </w:rPr>
        <w:t xml:space="preserve"> náležitost</w:t>
      </w:r>
      <w:r w:rsidRPr="0061666D">
        <w:rPr>
          <w:rFonts w:ascii="Arial" w:eastAsia="Calibri" w:hAnsi="Arial" w:cs="Arial"/>
          <w:lang w:val="cs-CZ"/>
        </w:rPr>
        <w:t>i</w:t>
      </w:r>
      <w:r w:rsidRPr="00E57385">
        <w:rPr>
          <w:rFonts w:ascii="Arial" w:eastAsia="Calibri" w:hAnsi="Arial" w:cs="Arial"/>
          <w:lang w:val="cs-CZ"/>
        </w:rPr>
        <w:t xml:space="preserve"> referenčních nabíde</w:t>
      </w:r>
      <w:r w:rsidRPr="0061666D">
        <w:rPr>
          <w:rFonts w:ascii="Arial" w:eastAsia="Calibri" w:hAnsi="Arial" w:cs="Arial"/>
          <w:lang w:val="cs-CZ"/>
        </w:rPr>
        <w:t>k</w:t>
      </w:r>
      <w:r w:rsidRPr="00E57385">
        <w:rPr>
          <w:rFonts w:ascii="Arial" w:eastAsia="Calibri" w:hAnsi="Arial" w:cs="Arial"/>
          <w:lang w:val="cs-CZ"/>
        </w:rPr>
        <w:t xml:space="preserve"> podl</w:t>
      </w:r>
      <w:r w:rsidRPr="0061666D">
        <w:rPr>
          <w:rFonts w:ascii="Arial" w:eastAsia="Calibri" w:hAnsi="Arial" w:cs="Arial"/>
          <w:lang w:val="cs-CZ"/>
        </w:rPr>
        <w:t>e</w:t>
      </w:r>
      <w:r w:rsidRPr="00E57385">
        <w:rPr>
          <w:rFonts w:ascii="Arial" w:eastAsia="Calibri" w:hAnsi="Arial" w:cs="Arial"/>
          <w:lang w:val="cs-CZ"/>
        </w:rPr>
        <w:t xml:space="preserve"> tét</w:t>
      </w:r>
      <w:r w:rsidRPr="0061666D">
        <w:rPr>
          <w:rFonts w:ascii="Arial" w:eastAsia="Calibri" w:hAnsi="Arial" w:cs="Arial"/>
          <w:lang w:val="cs-CZ"/>
        </w:rPr>
        <w:t>o</w:t>
      </w:r>
      <w:r w:rsidRPr="00E57385">
        <w:rPr>
          <w:rFonts w:ascii="Arial" w:eastAsia="Calibri" w:hAnsi="Arial" w:cs="Arial"/>
          <w:lang w:val="cs-CZ"/>
        </w:rPr>
        <w:t xml:space="preserve"> příručky</w:t>
      </w:r>
      <w:r w:rsidRPr="0061666D">
        <w:rPr>
          <w:rFonts w:ascii="Arial" w:eastAsia="Calibri" w:hAnsi="Arial" w:cs="Arial"/>
          <w:lang w:val="cs-CZ"/>
        </w:rPr>
        <w:t>,</w:t>
      </w:r>
      <w:r w:rsidRPr="00E57385">
        <w:rPr>
          <w:rFonts w:ascii="Arial" w:eastAsia="Calibri" w:hAnsi="Arial" w:cs="Arial"/>
          <w:lang w:val="cs-CZ"/>
        </w:rPr>
        <w:t xml:space="preserve"> bud</w:t>
      </w:r>
      <w:r w:rsidRPr="0061666D">
        <w:rPr>
          <w:rFonts w:ascii="Arial" w:eastAsia="Calibri" w:hAnsi="Arial" w:cs="Arial"/>
          <w:lang w:val="cs-CZ"/>
        </w:rPr>
        <w:t>e</w:t>
      </w:r>
      <w:r w:rsidRPr="00E57385">
        <w:rPr>
          <w:rFonts w:ascii="Arial" w:eastAsia="Calibri" w:hAnsi="Arial" w:cs="Arial"/>
          <w:lang w:val="cs-CZ"/>
        </w:rPr>
        <w:t xml:space="preserve"> dotovan</w:t>
      </w:r>
      <w:r w:rsidRPr="0061666D">
        <w:rPr>
          <w:rFonts w:ascii="Arial" w:eastAsia="Calibri" w:hAnsi="Arial" w:cs="Arial"/>
          <w:lang w:val="cs-CZ"/>
        </w:rPr>
        <w:t>ý</w:t>
      </w:r>
      <w:r w:rsidRPr="00E57385">
        <w:rPr>
          <w:rFonts w:ascii="Arial" w:eastAsia="Calibri" w:hAnsi="Arial" w:cs="Arial"/>
          <w:lang w:val="cs-CZ"/>
        </w:rPr>
        <w:t xml:space="preserve"> subjek</w:t>
      </w:r>
      <w:r w:rsidRPr="0061666D">
        <w:rPr>
          <w:rFonts w:ascii="Arial" w:eastAsia="Calibri" w:hAnsi="Arial" w:cs="Arial"/>
          <w:lang w:val="cs-CZ"/>
        </w:rPr>
        <w:t>t</w:t>
      </w:r>
      <w:r w:rsidRPr="00E57385">
        <w:rPr>
          <w:rFonts w:ascii="Arial" w:eastAsia="Calibri" w:hAnsi="Arial" w:cs="Arial"/>
          <w:lang w:val="cs-CZ"/>
        </w:rPr>
        <w:t xml:space="preserve"> zveřejňova</w:t>
      </w:r>
      <w:r w:rsidRPr="0061666D">
        <w:rPr>
          <w:rFonts w:ascii="Arial" w:eastAsia="Calibri" w:hAnsi="Arial" w:cs="Arial"/>
          <w:lang w:val="cs-CZ"/>
        </w:rPr>
        <w:t>t</w:t>
      </w:r>
      <w:r w:rsidRPr="00E57385">
        <w:rPr>
          <w:rFonts w:ascii="Arial" w:eastAsia="Calibri" w:hAnsi="Arial" w:cs="Arial"/>
          <w:lang w:val="cs-CZ"/>
        </w:rPr>
        <w:t xml:space="preserve"> způsobe</w:t>
      </w:r>
      <w:r w:rsidRPr="0061666D">
        <w:rPr>
          <w:rFonts w:ascii="Arial" w:eastAsia="Calibri" w:hAnsi="Arial" w:cs="Arial"/>
          <w:lang w:val="cs-CZ"/>
        </w:rPr>
        <w:t>m</w:t>
      </w:r>
      <w:r w:rsidRPr="00E57385">
        <w:rPr>
          <w:rFonts w:ascii="Arial" w:eastAsia="Calibri" w:hAnsi="Arial" w:cs="Arial"/>
          <w:lang w:val="cs-CZ"/>
        </w:rPr>
        <w:t xml:space="preserve"> umožňujíc</w:t>
      </w:r>
      <w:r w:rsidRPr="0061666D">
        <w:rPr>
          <w:rFonts w:ascii="Arial" w:eastAsia="Calibri" w:hAnsi="Arial" w:cs="Arial"/>
          <w:lang w:val="cs-CZ"/>
        </w:rPr>
        <w:t>í</w:t>
      </w:r>
      <w:r w:rsidRPr="00E57385">
        <w:rPr>
          <w:rFonts w:ascii="Arial" w:eastAsia="Calibri" w:hAnsi="Arial" w:cs="Arial"/>
          <w:lang w:val="cs-CZ"/>
        </w:rPr>
        <w:t xml:space="preserve"> dálkov</w:t>
      </w:r>
      <w:r w:rsidRPr="0061666D">
        <w:rPr>
          <w:rFonts w:ascii="Arial" w:eastAsia="Calibri" w:hAnsi="Arial" w:cs="Arial"/>
          <w:lang w:val="cs-CZ"/>
        </w:rPr>
        <w:t>ý</w:t>
      </w:r>
      <w:r w:rsidRPr="00E57385">
        <w:rPr>
          <w:rFonts w:ascii="Arial" w:eastAsia="Calibri" w:hAnsi="Arial" w:cs="Arial"/>
          <w:lang w:val="cs-CZ"/>
        </w:rPr>
        <w:t xml:space="preserve"> přístup </w:t>
      </w:r>
      <w:r w:rsidRPr="0061666D">
        <w:rPr>
          <w:rFonts w:ascii="Arial" w:eastAsia="Calibri" w:hAnsi="Arial" w:cs="Arial"/>
          <w:lang w:val="cs-CZ"/>
        </w:rPr>
        <w:t>na svých internetových stránkách. Referenční nabídka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musí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být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stanoveným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způsobem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zveřejněna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 xml:space="preserve">ve </w:t>
      </w:r>
      <w:r w:rsidRPr="00480185">
        <w:rPr>
          <w:rFonts w:ascii="Arial" w:eastAsia="Calibri" w:hAnsi="Arial" w:cs="Arial"/>
          <w:lang w:val="cs-CZ"/>
        </w:rPr>
        <w:t>lhůtě ne méně než 6 měsíců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před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zahájením</w:t>
      </w:r>
      <w:r w:rsidRPr="00E57385">
        <w:rPr>
          <w:rFonts w:ascii="Arial" w:eastAsia="Calibri" w:hAnsi="Arial" w:cs="Arial"/>
          <w:lang w:val="cs-CZ"/>
        </w:rPr>
        <w:t xml:space="preserve"> poskytován</w:t>
      </w:r>
      <w:r w:rsidRPr="0061666D">
        <w:rPr>
          <w:rFonts w:ascii="Arial" w:eastAsia="Calibri" w:hAnsi="Arial" w:cs="Arial"/>
          <w:lang w:val="cs-CZ"/>
        </w:rPr>
        <w:t>í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služeb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na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síti,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zřízené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 využitím</w:t>
      </w:r>
      <w:r w:rsidRPr="00E57385">
        <w:rPr>
          <w:rFonts w:ascii="Arial" w:eastAsia="Calibri" w:hAnsi="Arial" w:cs="Arial"/>
          <w:lang w:val="cs-CZ"/>
        </w:rPr>
        <w:t xml:space="preserve"> poskytnuté </w:t>
      </w:r>
      <w:r w:rsidRPr="0061666D">
        <w:rPr>
          <w:rFonts w:ascii="Arial" w:eastAsia="Calibri" w:hAnsi="Arial" w:cs="Arial"/>
          <w:lang w:val="cs-CZ"/>
        </w:rPr>
        <w:t>dotace</w:t>
      </w:r>
      <w:r w:rsidR="00776F7B">
        <w:rPr>
          <w:rFonts w:ascii="Arial" w:eastAsia="Calibri" w:hAnsi="Arial" w:cs="Arial"/>
          <w:lang w:val="cs-CZ"/>
        </w:rPr>
        <w:t xml:space="preserve"> nebo v takové lhůtě, aby byl možný přístup Žadatele o přístup ve stejný okamžik jako k ní bude mít přístup Příjemce dotace</w:t>
      </w:r>
      <w:r w:rsidRPr="0061666D">
        <w:rPr>
          <w:rFonts w:ascii="Arial" w:eastAsia="Calibri" w:hAnsi="Arial" w:cs="Arial"/>
          <w:lang w:val="cs-CZ"/>
        </w:rPr>
        <w:t>.</w:t>
      </w:r>
    </w:p>
    <w:p w14:paraId="3AFAB0E5" w14:textId="77777777" w:rsidR="00220849" w:rsidRPr="0061666D" w:rsidRDefault="00640F40" w:rsidP="00E57385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Zároveň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bude</w:t>
      </w:r>
      <w:r w:rsidRPr="00E57385">
        <w:rPr>
          <w:rFonts w:ascii="Arial" w:eastAsia="Calibri" w:hAnsi="Arial" w:cs="Arial"/>
          <w:lang w:val="cs-CZ"/>
        </w:rPr>
        <w:t xml:space="preserve"> dotovan</w:t>
      </w:r>
      <w:r w:rsidRPr="0061666D">
        <w:rPr>
          <w:rFonts w:ascii="Arial" w:eastAsia="Calibri" w:hAnsi="Arial" w:cs="Arial"/>
          <w:lang w:val="cs-CZ"/>
        </w:rPr>
        <w:t>ý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subjekt</w:t>
      </w:r>
      <w:r w:rsidRPr="00E57385">
        <w:rPr>
          <w:rFonts w:ascii="Arial" w:eastAsia="Calibri" w:hAnsi="Arial" w:cs="Arial"/>
          <w:lang w:val="cs-CZ"/>
        </w:rPr>
        <w:t xml:space="preserve"> předáva</w:t>
      </w:r>
      <w:r w:rsidRPr="0061666D">
        <w:rPr>
          <w:rFonts w:ascii="Arial" w:eastAsia="Calibri" w:hAnsi="Arial" w:cs="Arial"/>
          <w:lang w:val="cs-CZ"/>
        </w:rPr>
        <w:t>t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informace o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zveřejněných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referenčních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nabídkách</w:t>
      </w:r>
      <w:r w:rsidRPr="00E57385">
        <w:rPr>
          <w:rFonts w:ascii="Arial" w:eastAsia="Calibri" w:hAnsi="Arial" w:cs="Arial"/>
          <w:lang w:val="cs-CZ"/>
        </w:rPr>
        <w:t xml:space="preserve"> správci </w:t>
      </w:r>
      <w:r w:rsidRPr="0061666D">
        <w:rPr>
          <w:rFonts w:ascii="Arial" w:eastAsia="Calibri" w:hAnsi="Arial" w:cs="Arial"/>
          <w:lang w:val="cs-CZ"/>
        </w:rPr>
        <w:t>dotačního programu. Uvedený postup se p</w:t>
      </w:r>
      <w:r w:rsidRPr="00E57385">
        <w:rPr>
          <w:rFonts w:ascii="Arial" w:eastAsia="Calibri" w:hAnsi="Arial" w:cs="Arial"/>
          <w:lang w:val="cs-CZ"/>
        </w:rPr>
        <w:t>o</w:t>
      </w:r>
      <w:r w:rsidRPr="0061666D">
        <w:rPr>
          <w:rFonts w:ascii="Arial" w:eastAsia="Calibri" w:hAnsi="Arial" w:cs="Arial"/>
          <w:lang w:val="cs-CZ"/>
        </w:rPr>
        <w:t>užije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také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případě,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že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dotovaný subjekt bude upravovat či aktualizovat stávající referenční nabídku.</w:t>
      </w:r>
    </w:p>
    <w:p w14:paraId="4E893C2D" w14:textId="3D0CFE41" w:rsidR="00220849" w:rsidRDefault="00640F40" w:rsidP="00E57385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Správce</w:t>
      </w:r>
      <w:r w:rsidRPr="00E57385">
        <w:rPr>
          <w:rFonts w:ascii="Arial" w:eastAsia="Calibri" w:hAnsi="Arial" w:cs="Arial"/>
          <w:lang w:val="cs-CZ"/>
        </w:rPr>
        <w:t xml:space="preserve"> dotačníh</w:t>
      </w:r>
      <w:r w:rsidRPr="0061666D">
        <w:rPr>
          <w:rFonts w:ascii="Arial" w:eastAsia="Calibri" w:hAnsi="Arial" w:cs="Arial"/>
          <w:lang w:val="cs-CZ"/>
        </w:rPr>
        <w:t>o</w:t>
      </w:r>
      <w:r w:rsidRPr="00E57385">
        <w:rPr>
          <w:rFonts w:ascii="Arial" w:eastAsia="Calibri" w:hAnsi="Arial" w:cs="Arial"/>
          <w:lang w:val="cs-CZ"/>
        </w:rPr>
        <w:t xml:space="preserve"> program</w:t>
      </w:r>
      <w:r w:rsidRPr="0061666D">
        <w:rPr>
          <w:rFonts w:ascii="Arial" w:eastAsia="Calibri" w:hAnsi="Arial" w:cs="Arial"/>
          <w:lang w:val="cs-CZ"/>
        </w:rPr>
        <w:t>u bude</w:t>
      </w:r>
      <w:r w:rsidRPr="00E57385">
        <w:rPr>
          <w:rFonts w:ascii="Arial" w:eastAsia="Calibri" w:hAnsi="Arial" w:cs="Arial"/>
          <w:lang w:val="cs-CZ"/>
        </w:rPr>
        <w:t xml:space="preserve"> provozova</w:t>
      </w:r>
      <w:r w:rsidRPr="0061666D">
        <w:rPr>
          <w:rFonts w:ascii="Arial" w:eastAsia="Calibri" w:hAnsi="Arial" w:cs="Arial"/>
          <w:lang w:val="cs-CZ"/>
        </w:rPr>
        <w:t>t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způsobem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umožňujícím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dálkový</w:t>
      </w:r>
      <w:r w:rsidRPr="00E57385">
        <w:rPr>
          <w:rFonts w:ascii="Arial" w:eastAsia="Calibri" w:hAnsi="Arial" w:cs="Arial"/>
          <w:lang w:val="cs-CZ"/>
        </w:rPr>
        <w:t xml:space="preserve"> přístu</w:t>
      </w:r>
      <w:r w:rsidRPr="0061666D">
        <w:rPr>
          <w:rFonts w:ascii="Arial" w:eastAsia="Calibri" w:hAnsi="Arial" w:cs="Arial"/>
          <w:lang w:val="cs-CZ"/>
        </w:rPr>
        <w:t>p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centrální evidenci všech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zveřejněných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referenčních</w:t>
      </w:r>
      <w:r w:rsidRPr="00E57385">
        <w:rPr>
          <w:rFonts w:ascii="Arial" w:eastAsia="Calibri" w:hAnsi="Arial" w:cs="Arial"/>
          <w:lang w:val="cs-CZ"/>
        </w:rPr>
        <w:t xml:space="preserve"> nabídek</w:t>
      </w:r>
      <w:r w:rsidRPr="0061666D">
        <w:rPr>
          <w:rFonts w:ascii="Arial" w:eastAsia="Calibri" w:hAnsi="Arial" w:cs="Arial"/>
          <w:lang w:val="cs-CZ"/>
        </w:rPr>
        <w:t>.</w:t>
      </w:r>
      <w:r w:rsidRPr="00E57385">
        <w:rPr>
          <w:rFonts w:ascii="Arial" w:eastAsia="Calibri" w:hAnsi="Arial" w:cs="Arial"/>
          <w:lang w:val="cs-CZ"/>
        </w:rPr>
        <w:t xml:space="preserve"> Součást</w:t>
      </w:r>
      <w:r w:rsidRPr="0061666D">
        <w:rPr>
          <w:rFonts w:ascii="Arial" w:eastAsia="Calibri" w:hAnsi="Arial" w:cs="Arial"/>
          <w:lang w:val="cs-CZ"/>
        </w:rPr>
        <w:t>í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cent</w:t>
      </w:r>
      <w:r w:rsidRPr="00E57385">
        <w:rPr>
          <w:rFonts w:ascii="Arial" w:eastAsia="Calibri" w:hAnsi="Arial" w:cs="Arial"/>
          <w:lang w:val="cs-CZ"/>
        </w:rPr>
        <w:t>ráln</w:t>
      </w:r>
      <w:r w:rsidRPr="0061666D">
        <w:rPr>
          <w:rFonts w:ascii="Arial" w:eastAsia="Calibri" w:hAnsi="Arial" w:cs="Arial"/>
          <w:lang w:val="cs-CZ"/>
        </w:rPr>
        <w:t>í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evidence</w:t>
      </w:r>
      <w:r w:rsidRPr="00E57385">
        <w:rPr>
          <w:rFonts w:ascii="Arial" w:eastAsia="Calibri" w:hAnsi="Arial" w:cs="Arial"/>
          <w:lang w:val="cs-CZ"/>
        </w:rPr>
        <w:t xml:space="preserve"> bud</w:t>
      </w:r>
      <w:r w:rsidRPr="0061666D">
        <w:rPr>
          <w:rFonts w:ascii="Arial" w:eastAsia="Calibri" w:hAnsi="Arial" w:cs="Arial"/>
          <w:lang w:val="cs-CZ"/>
        </w:rPr>
        <w:t>e</w:t>
      </w:r>
      <w:r w:rsidRPr="00E57385">
        <w:rPr>
          <w:rFonts w:ascii="Arial" w:eastAsia="Calibri" w:hAnsi="Arial" w:cs="Arial"/>
          <w:lang w:val="cs-CZ"/>
        </w:rPr>
        <w:t xml:space="preserve"> odka</w:t>
      </w:r>
      <w:r w:rsidRPr="0061666D">
        <w:rPr>
          <w:rFonts w:ascii="Arial" w:eastAsia="Calibri" w:hAnsi="Arial" w:cs="Arial"/>
          <w:lang w:val="cs-CZ"/>
        </w:rPr>
        <w:t>z</w:t>
      </w:r>
      <w:r w:rsidRPr="00E57385">
        <w:rPr>
          <w:rFonts w:ascii="Arial" w:eastAsia="Calibri" w:hAnsi="Arial" w:cs="Arial"/>
          <w:lang w:val="cs-CZ"/>
        </w:rPr>
        <w:t xml:space="preserve"> na </w:t>
      </w:r>
      <w:r w:rsidRPr="0061666D">
        <w:rPr>
          <w:rFonts w:ascii="Arial" w:eastAsia="Calibri" w:hAnsi="Arial" w:cs="Arial"/>
          <w:lang w:val="cs-CZ"/>
        </w:rPr>
        <w:t>jednotlivé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 xml:space="preserve">referenční </w:t>
      </w:r>
      <w:r w:rsidRPr="00E57385">
        <w:rPr>
          <w:rFonts w:ascii="Arial" w:eastAsia="Calibri" w:hAnsi="Arial" w:cs="Arial"/>
          <w:lang w:val="cs-CZ"/>
        </w:rPr>
        <w:t>nabídk</w:t>
      </w:r>
      <w:r w:rsidRPr="0061666D">
        <w:rPr>
          <w:rFonts w:ascii="Arial" w:eastAsia="Calibri" w:hAnsi="Arial" w:cs="Arial"/>
          <w:lang w:val="cs-CZ"/>
        </w:rPr>
        <w:t>y s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uvedením souvisejících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informací,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 xml:space="preserve">to </w:t>
      </w:r>
      <w:r w:rsidRPr="00E57385">
        <w:rPr>
          <w:rFonts w:ascii="Arial" w:eastAsia="Calibri" w:hAnsi="Arial" w:cs="Arial"/>
          <w:lang w:val="cs-CZ"/>
        </w:rPr>
        <w:t>zejmén</w:t>
      </w:r>
      <w:r w:rsidRPr="0061666D">
        <w:rPr>
          <w:rFonts w:ascii="Arial" w:eastAsia="Calibri" w:hAnsi="Arial" w:cs="Arial"/>
          <w:lang w:val="cs-CZ"/>
        </w:rPr>
        <w:t>a o</w:t>
      </w:r>
      <w:r w:rsidRPr="00E5738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lokalitě,</w:t>
      </w:r>
      <w:r w:rsidRPr="00E57385">
        <w:rPr>
          <w:rFonts w:ascii="Arial" w:eastAsia="Calibri" w:hAnsi="Arial" w:cs="Arial"/>
          <w:lang w:val="cs-CZ"/>
        </w:rPr>
        <w:t xml:space="preserve"> kd</w:t>
      </w:r>
      <w:r w:rsidRPr="0061666D">
        <w:rPr>
          <w:rFonts w:ascii="Arial" w:eastAsia="Calibri" w:hAnsi="Arial" w:cs="Arial"/>
          <w:lang w:val="cs-CZ"/>
        </w:rPr>
        <w:t xml:space="preserve">e </w:t>
      </w:r>
      <w:r w:rsidRPr="00E57385">
        <w:rPr>
          <w:rFonts w:ascii="Arial" w:eastAsia="Calibri" w:hAnsi="Arial" w:cs="Arial"/>
          <w:lang w:val="cs-CZ"/>
        </w:rPr>
        <w:t xml:space="preserve">je </w:t>
      </w:r>
      <w:r w:rsidRPr="0061666D">
        <w:rPr>
          <w:rFonts w:ascii="Arial" w:eastAsia="Calibri" w:hAnsi="Arial" w:cs="Arial"/>
          <w:lang w:val="cs-CZ"/>
        </w:rPr>
        <w:t>nabídka poskytována, a o jaký typ referenční nabídky se jedná.</w:t>
      </w:r>
    </w:p>
    <w:p w14:paraId="3682E578" w14:textId="77777777" w:rsidR="00114074" w:rsidRDefault="00114074" w:rsidP="00E57385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</w:p>
    <w:p w14:paraId="1AF35E69" w14:textId="077D3A9B" w:rsidR="00220849" w:rsidRPr="006129EE" w:rsidRDefault="00640F40" w:rsidP="006129EE">
      <w:pPr>
        <w:pStyle w:val="Odstavecseseznamem"/>
        <w:numPr>
          <w:ilvl w:val="0"/>
          <w:numId w:val="14"/>
        </w:numPr>
        <w:spacing w:after="120" w:line="293" w:lineRule="auto"/>
        <w:ind w:right="57"/>
        <w:jc w:val="both"/>
        <w:rPr>
          <w:rFonts w:ascii="Arial" w:eastAsia="Calibri" w:hAnsi="Arial" w:cs="Arial"/>
          <w:color w:val="4F81BD" w:themeColor="accent1"/>
          <w:sz w:val="32"/>
          <w:szCs w:val="32"/>
          <w:lang w:val="cs-CZ"/>
        </w:rPr>
      </w:pPr>
      <w:r w:rsidRPr="006129EE">
        <w:rPr>
          <w:rFonts w:ascii="Arial" w:eastAsia="Calibri" w:hAnsi="Arial" w:cs="Arial"/>
          <w:color w:val="4F81BD" w:themeColor="accent1"/>
          <w:sz w:val="32"/>
          <w:szCs w:val="32"/>
          <w:lang w:val="cs-CZ"/>
        </w:rPr>
        <w:t>Velkoobchodní přístup</w:t>
      </w:r>
    </w:p>
    <w:p w14:paraId="6A3E06E6" w14:textId="77777777" w:rsidR="00FF43B5" w:rsidRPr="00FF43B5" w:rsidRDefault="00FF43B5" w:rsidP="00FF43B5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</w:p>
    <w:p w14:paraId="0DC6DD02" w14:textId="29122CC1" w:rsidR="00220849" w:rsidRPr="00D4499C" w:rsidRDefault="00640F40" w:rsidP="0017419B">
      <w:pPr>
        <w:pStyle w:val="Styl1"/>
      </w:pPr>
      <w:r w:rsidRPr="00D4499C">
        <w:t>Popis produktů</w:t>
      </w:r>
    </w:p>
    <w:p w14:paraId="73B4F72E" w14:textId="5A0CAD9C" w:rsidR="0077487A" w:rsidRDefault="0077487A" w:rsidP="00C434F5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77487A">
        <w:rPr>
          <w:rFonts w:ascii="Arial" w:eastAsia="Calibri" w:hAnsi="Arial" w:cs="Arial"/>
          <w:lang w:val="cs-CZ"/>
        </w:rPr>
        <w:t xml:space="preserve">Níže uvedená </w:t>
      </w:r>
      <w:r>
        <w:rPr>
          <w:rFonts w:ascii="Arial" w:eastAsia="Calibri" w:hAnsi="Arial" w:cs="Arial"/>
          <w:lang w:val="cs-CZ"/>
        </w:rPr>
        <w:t>tabulka</w:t>
      </w:r>
      <w:r w:rsidRPr="0077487A">
        <w:rPr>
          <w:rFonts w:ascii="Arial" w:eastAsia="Calibri" w:hAnsi="Arial" w:cs="Arial"/>
          <w:lang w:val="cs-CZ"/>
        </w:rPr>
        <w:t xml:space="preserve"> </w:t>
      </w:r>
      <w:r>
        <w:rPr>
          <w:rFonts w:ascii="Arial" w:eastAsia="Calibri" w:hAnsi="Arial" w:cs="Arial"/>
          <w:lang w:val="cs-CZ"/>
        </w:rPr>
        <w:t xml:space="preserve">vymezuje sezam velkoobchodních produktů pro přístup k dotované infrastruktuře. </w:t>
      </w:r>
      <w:r w:rsidRPr="0077487A">
        <w:rPr>
          <w:rFonts w:ascii="Arial" w:eastAsia="Calibri" w:hAnsi="Arial" w:cs="Arial"/>
          <w:lang w:val="cs-CZ"/>
        </w:rPr>
        <w:t xml:space="preserve">Následně jsou pak uvedeny požadavky na jednotlivé </w:t>
      </w:r>
      <w:r w:rsidR="00B37819">
        <w:rPr>
          <w:rFonts w:ascii="Arial" w:eastAsia="Calibri" w:hAnsi="Arial" w:cs="Arial"/>
          <w:lang w:val="cs-CZ"/>
        </w:rPr>
        <w:t>velkoobchodní produkty</w:t>
      </w:r>
      <w:r w:rsidRPr="0077487A">
        <w:rPr>
          <w:rFonts w:ascii="Arial" w:eastAsia="Calibri" w:hAnsi="Arial" w:cs="Arial"/>
          <w:lang w:val="cs-CZ"/>
        </w:rPr>
        <w:t>.</w:t>
      </w:r>
    </w:p>
    <w:p w14:paraId="22989B69" w14:textId="77777777" w:rsidR="0077487A" w:rsidRDefault="0077487A" w:rsidP="00C434F5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</w:p>
    <w:tbl>
      <w:tblPr>
        <w:tblStyle w:val="Svtlmkatabulky"/>
        <w:tblW w:w="0" w:type="auto"/>
        <w:tblLook w:val="0000" w:firstRow="0" w:lastRow="0" w:firstColumn="0" w:lastColumn="0" w:noHBand="0" w:noVBand="0"/>
      </w:tblPr>
      <w:tblGrid>
        <w:gridCol w:w="9209"/>
      </w:tblGrid>
      <w:tr w:rsidR="000F6C5D" w14:paraId="7203219B" w14:textId="77777777" w:rsidTr="0017419B">
        <w:tc>
          <w:tcPr>
            <w:tcW w:w="9209" w:type="dxa"/>
          </w:tcPr>
          <w:p w14:paraId="572B893A" w14:textId="40AB10E9" w:rsidR="000F6C5D" w:rsidRPr="00070F0E" w:rsidRDefault="000F6C5D" w:rsidP="00070F0E">
            <w:pPr>
              <w:spacing w:after="120" w:line="293" w:lineRule="auto"/>
              <w:ind w:right="57"/>
              <w:rPr>
                <w:rFonts w:ascii="Arial" w:eastAsia="Calibri" w:hAnsi="Arial" w:cs="Arial"/>
                <w:b/>
                <w:bCs/>
                <w:lang w:val="cs-CZ"/>
              </w:rPr>
            </w:pPr>
            <w:r w:rsidRPr="00070F0E">
              <w:rPr>
                <w:rFonts w:ascii="Arial" w:eastAsia="Calibri" w:hAnsi="Arial" w:cs="Arial"/>
                <w:b/>
                <w:bCs/>
                <w:lang w:val="cs-CZ"/>
              </w:rPr>
              <w:t>Velkoobchodní přístup k dotované infrastruktuře</w:t>
            </w:r>
          </w:p>
        </w:tc>
      </w:tr>
      <w:tr w:rsidR="000F6C5D" w14:paraId="4B7663F1" w14:textId="77777777" w:rsidTr="0017419B">
        <w:tc>
          <w:tcPr>
            <w:tcW w:w="9209" w:type="dxa"/>
          </w:tcPr>
          <w:p w14:paraId="4DE0098E" w14:textId="3AE13264" w:rsidR="000F6C5D" w:rsidRDefault="000F6C5D" w:rsidP="00070F0E">
            <w:pPr>
              <w:spacing w:after="120" w:line="293" w:lineRule="auto"/>
              <w:ind w:right="57"/>
              <w:rPr>
                <w:rFonts w:ascii="Arial" w:eastAsia="Calibri" w:hAnsi="Arial" w:cs="Arial"/>
                <w:lang w:val="cs-CZ"/>
              </w:rPr>
            </w:pPr>
            <w:r>
              <w:rPr>
                <w:rFonts w:ascii="Arial" w:eastAsia="Calibri" w:hAnsi="Arial" w:cs="Arial"/>
                <w:lang w:val="cs-CZ"/>
              </w:rPr>
              <w:t xml:space="preserve">Pronájem </w:t>
            </w:r>
            <w:r w:rsidR="00BC2390">
              <w:rPr>
                <w:rFonts w:ascii="Arial" w:eastAsia="Calibri" w:hAnsi="Arial" w:cs="Arial"/>
                <w:lang w:val="cs-CZ"/>
              </w:rPr>
              <w:t xml:space="preserve">nenasvíceného </w:t>
            </w:r>
            <w:r>
              <w:rPr>
                <w:rFonts w:ascii="Arial" w:eastAsia="Calibri" w:hAnsi="Arial" w:cs="Arial"/>
                <w:lang w:val="cs-CZ"/>
              </w:rPr>
              <w:t>optického vlákna</w:t>
            </w:r>
          </w:p>
        </w:tc>
      </w:tr>
      <w:tr w:rsidR="000F6C5D" w14:paraId="53F98421" w14:textId="77777777" w:rsidTr="0017419B">
        <w:tc>
          <w:tcPr>
            <w:tcW w:w="9209" w:type="dxa"/>
          </w:tcPr>
          <w:p w14:paraId="17E4DECF" w14:textId="05F80C48" w:rsidR="000F6C5D" w:rsidRDefault="000F6C5D" w:rsidP="00070F0E">
            <w:pPr>
              <w:spacing w:after="120" w:line="293" w:lineRule="auto"/>
              <w:ind w:right="57"/>
              <w:rPr>
                <w:rFonts w:ascii="Arial" w:eastAsia="Calibri" w:hAnsi="Arial" w:cs="Arial"/>
                <w:lang w:val="cs-CZ"/>
              </w:rPr>
            </w:pPr>
            <w:r>
              <w:rPr>
                <w:rFonts w:ascii="Arial" w:eastAsia="Calibri" w:hAnsi="Arial" w:cs="Arial"/>
                <w:lang w:val="cs-CZ"/>
              </w:rPr>
              <w:t>P</w:t>
            </w:r>
            <w:r w:rsidRPr="003D51E3">
              <w:rPr>
                <w:rFonts w:ascii="Arial" w:eastAsia="Calibri" w:hAnsi="Arial" w:cs="Arial"/>
                <w:lang w:val="cs-CZ"/>
              </w:rPr>
              <w:t>ronáj</w:t>
            </w:r>
            <w:r>
              <w:rPr>
                <w:rFonts w:ascii="Arial" w:eastAsia="Calibri" w:hAnsi="Arial" w:cs="Arial"/>
                <w:lang w:val="cs-CZ"/>
              </w:rPr>
              <w:t>e</w:t>
            </w:r>
            <w:r w:rsidRPr="003D51E3">
              <w:rPr>
                <w:rFonts w:ascii="Arial" w:eastAsia="Calibri" w:hAnsi="Arial" w:cs="Arial"/>
                <w:lang w:val="cs-CZ"/>
              </w:rPr>
              <w:t xml:space="preserve">m </w:t>
            </w:r>
            <w:r w:rsidR="00EB1E18" w:rsidRPr="00EB1E18">
              <w:rPr>
                <w:rFonts w:ascii="Arial" w:eastAsia="Calibri" w:hAnsi="Arial" w:cs="Arial"/>
                <w:lang w:val="cs-CZ"/>
              </w:rPr>
              <w:t>bod-bod digitální přenosové kapacity na optické přenosové vrstvě na bázi aktivní technologie</w:t>
            </w:r>
          </w:p>
        </w:tc>
      </w:tr>
    </w:tbl>
    <w:p w14:paraId="39239DB5" w14:textId="77777777" w:rsidR="0077487A" w:rsidRDefault="0077487A" w:rsidP="00C434F5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</w:p>
    <w:p w14:paraId="22404377" w14:textId="77777777" w:rsidR="00EB1E18" w:rsidRDefault="00640F40" w:rsidP="00C434F5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V</w:t>
      </w:r>
      <w:r w:rsidRPr="00C434F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souladu</w:t>
      </w:r>
      <w:r w:rsidRPr="00C434F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</w:t>
      </w:r>
      <w:r w:rsidRPr="00C434F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 xml:space="preserve">obecnými principy a podmínkami </w:t>
      </w:r>
      <w:r w:rsidR="009E0234" w:rsidRPr="0061666D">
        <w:rPr>
          <w:rFonts w:ascii="Arial" w:eastAsia="Calibri" w:hAnsi="Arial" w:cs="Arial"/>
          <w:lang w:val="cs-CZ"/>
        </w:rPr>
        <w:t xml:space="preserve">uvedenými v </w:t>
      </w:r>
      <w:r w:rsidR="009E0234" w:rsidRPr="00C434F5">
        <w:rPr>
          <w:rFonts w:ascii="Arial" w:eastAsia="Calibri" w:hAnsi="Arial" w:cs="Arial"/>
          <w:lang w:val="cs-CZ"/>
        </w:rPr>
        <w:t>Programu podpory budování přípojných (</w:t>
      </w:r>
      <w:proofErr w:type="spellStart"/>
      <w:r w:rsidR="009E0234" w:rsidRPr="00C434F5">
        <w:rPr>
          <w:rFonts w:ascii="Arial" w:eastAsia="Calibri" w:hAnsi="Arial" w:cs="Arial"/>
          <w:lang w:val="cs-CZ"/>
        </w:rPr>
        <w:t>backhaul</w:t>
      </w:r>
      <w:proofErr w:type="spellEnd"/>
      <w:r w:rsidR="009E0234" w:rsidRPr="00C434F5">
        <w:rPr>
          <w:rFonts w:ascii="Arial" w:eastAsia="Calibri" w:hAnsi="Arial" w:cs="Arial"/>
          <w:lang w:val="cs-CZ"/>
        </w:rPr>
        <w:t>) sítí vydaným MPO</w:t>
      </w:r>
      <w:r w:rsidRPr="0061666D">
        <w:rPr>
          <w:rFonts w:ascii="Arial" w:eastAsia="Calibri" w:hAnsi="Arial" w:cs="Arial"/>
          <w:lang w:val="cs-CZ"/>
        </w:rPr>
        <w:t>, musí</w:t>
      </w:r>
      <w:r w:rsidRPr="00C434F5">
        <w:rPr>
          <w:rFonts w:ascii="Arial" w:eastAsia="Calibri" w:hAnsi="Arial" w:cs="Arial"/>
          <w:lang w:val="cs-CZ"/>
        </w:rPr>
        <w:t xml:space="preserve"> </w:t>
      </w:r>
      <w:r w:rsidR="00F4193A">
        <w:rPr>
          <w:rFonts w:ascii="Arial" w:eastAsia="Calibri" w:hAnsi="Arial" w:cs="Arial"/>
          <w:lang w:val="cs-CZ"/>
        </w:rPr>
        <w:t>Příjemc</w:t>
      </w:r>
      <w:r w:rsidRPr="0061666D">
        <w:rPr>
          <w:rFonts w:ascii="Arial" w:eastAsia="Calibri" w:hAnsi="Arial" w:cs="Arial"/>
          <w:lang w:val="cs-CZ"/>
        </w:rPr>
        <w:t>e</w:t>
      </w:r>
      <w:r w:rsidRPr="00C434F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dotace</w:t>
      </w:r>
      <w:r w:rsidRPr="00C434F5">
        <w:rPr>
          <w:rFonts w:ascii="Arial" w:eastAsia="Calibri" w:hAnsi="Arial" w:cs="Arial"/>
          <w:lang w:val="cs-CZ"/>
        </w:rPr>
        <w:t xml:space="preserve"> </w:t>
      </w:r>
      <w:r w:rsidR="009E0234" w:rsidRPr="00C434F5">
        <w:rPr>
          <w:rFonts w:ascii="Arial" w:eastAsia="Calibri" w:hAnsi="Arial" w:cs="Arial"/>
          <w:lang w:val="cs-CZ"/>
        </w:rPr>
        <w:t xml:space="preserve">poskytnout velkoobchodní </w:t>
      </w:r>
      <w:r w:rsidR="00164910">
        <w:rPr>
          <w:rFonts w:ascii="Arial" w:eastAsia="Calibri" w:hAnsi="Arial" w:cs="Arial"/>
          <w:lang w:val="cs-CZ"/>
        </w:rPr>
        <w:t xml:space="preserve">pronájem </w:t>
      </w:r>
      <w:r w:rsidR="00BC2390">
        <w:rPr>
          <w:rFonts w:ascii="Arial" w:eastAsia="Calibri" w:hAnsi="Arial" w:cs="Arial"/>
          <w:lang w:val="cs-CZ"/>
        </w:rPr>
        <w:t xml:space="preserve">nenasvíceného </w:t>
      </w:r>
      <w:r w:rsidR="00164910">
        <w:rPr>
          <w:rFonts w:ascii="Arial" w:eastAsia="Calibri" w:hAnsi="Arial" w:cs="Arial"/>
          <w:lang w:val="cs-CZ"/>
        </w:rPr>
        <w:t xml:space="preserve">optického vlákna a velkoobchodní pronájem </w:t>
      </w:r>
      <w:bookmarkStart w:id="0" w:name="_Hlk57389535"/>
      <w:r w:rsidR="00EB1E18" w:rsidRPr="00EB1E18">
        <w:rPr>
          <w:rFonts w:ascii="Arial" w:eastAsia="Calibri" w:hAnsi="Arial" w:cs="Arial"/>
          <w:lang w:val="cs-CZ"/>
        </w:rPr>
        <w:t>bod-bod digitální přenosové kapacity na optické přenosové vrstvě na bázi aktivní technologie</w:t>
      </w:r>
      <w:bookmarkEnd w:id="0"/>
      <w:r w:rsidR="009E0234" w:rsidRPr="00C434F5">
        <w:rPr>
          <w:rFonts w:ascii="Arial" w:eastAsia="Calibri" w:hAnsi="Arial" w:cs="Arial"/>
          <w:lang w:val="cs-CZ"/>
        </w:rPr>
        <w:t>.</w:t>
      </w:r>
      <w:r w:rsidR="00CB5852">
        <w:rPr>
          <w:rFonts w:ascii="Arial" w:eastAsia="Calibri" w:hAnsi="Arial" w:cs="Arial"/>
          <w:lang w:val="cs-CZ"/>
        </w:rPr>
        <w:t xml:space="preserve"> </w:t>
      </w:r>
    </w:p>
    <w:p w14:paraId="158CBED4" w14:textId="27A28BC1" w:rsidR="00826026" w:rsidRDefault="00CB5852" w:rsidP="00C434F5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 xml:space="preserve">Jako </w:t>
      </w:r>
      <w:r w:rsidR="00EB1E18">
        <w:rPr>
          <w:rFonts w:ascii="Arial" w:eastAsia="Calibri" w:hAnsi="Arial" w:cs="Arial"/>
          <w:lang w:val="cs-CZ"/>
        </w:rPr>
        <w:t>další povinnou</w:t>
      </w:r>
      <w:r>
        <w:rPr>
          <w:rFonts w:ascii="Arial" w:eastAsia="Calibri" w:hAnsi="Arial" w:cs="Arial"/>
          <w:lang w:val="cs-CZ"/>
        </w:rPr>
        <w:t xml:space="preserve"> službu musí Příjemce dotace umožnit Žadateli o přístup umístění telekomunikačního zařízení v objektu Příjemce dotace (kolokace). </w:t>
      </w:r>
    </w:p>
    <w:p w14:paraId="12231191" w14:textId="5AEB724C" w:rsidR="00220849" w:rsidRPr="0061666D" w:rsidRDefault="000F6C5D" w:rsidP="00C434F5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 xml:space="preserve">Poznámka: </w:t>
      </w:r>
      <w:r w:rsidR="00CB5852">
        <w:rPr>
          <w:rFonts w:ascii="Arial" w:eastAsia="Calibri" w:hAnsi="Arial" w:cs="Arial"/>
          <w:lang w:val="cs-CZ"/>
        </w:rPr>
        <w:t>Povinnost</w:t>
      </w:r>
      <w:r w:rsidR="00CB5852" w:rsidRPr="00CB5852">
        <w:rPr>
          <w:rFonts w:ascii="Arial" w:eastAsia="Calibri" w:hAnsi="Arial" w:cs="Arial"/>
          <w:lang w:val="cs-CZ"/>
        </w:rPr>
        <w:t xml:space="preserve"> umožnit přístup k fyzické infrastruktuře</w:t>
      </w:r>
      <w:r w:rsidR="00CB5852">
        <w:rPr>
          <w:rFonts w:ascii="Arial" w:eastAsia="Calibri" w:hAnsi="Arial" w:cs="Arial"/>
          <w:lang w:val="cs-CZ"/>
        </w:rPr>
        <w:t xml:space="preserve"> </w:t>
      </w:r>
      <w:r>
        <w:rPr>
          <w:rFonts w:ascii="Arial" w:eastAsia="Calibri" w:hAnsi="Arial" w:cs="Arial"/>
          <w:lang w:val="cs-CZ"/>
        </w:rPr>
        <w:t xml:space="preserve">je poskytována v souladu se zákonem </w:t>
      </w:r>
      <w:r w:rsidR="00CB5852" w:rsidRPr="00CB5852">
        <w:rPr>
          <w:rFonts w:ascii="Arial" w:eastAsia="Calibri" w:hAnsi="Arial" w:cs="Arial"/>
          <w:lang w:val="cs-CZ"/>
        </w:rPr>
        <w:t>č. 194/2017 Sb., o opatřeních ke snížení nákladů na zavádění vysokorychlostních sítí elektronických komunikací a o změně některých souvisejících zákonů</w:t>
      </w:r>
      <w:r>
        <w:rPr>
          <w:rFonts w:ascii="Arial" w:eastAsia="Calibri" w:hAnsi="Arial" w:cs="Arial"/>
          <w:lang w:val="cs-CZ"/>
        </w:rPr>
        <w:t>.</w:t>
      </w:r>
    </w:p>
    <w:p w14:paraId="078774E5" w14:textId="42FDCB1C" w:rsidR="00220849" w:rsidRDefault="00220849" w:rsidP="00C434F5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</w:p>
    <w:p w14:paraId="1D65D7D3" w14:textId="7FB5D5BE" w:rsidR="00901C63" w:rsidRPr="0017419B" w:rsidRDefault="00A14CF8" w:rsidP="0017419B">
      <w:pPr>
        <w:pStyle w:val="Styl2"/>
      </w:pPr>
      <w:r w:rsidRPr="0017419B">
        <w:t xml:space="preserve">Pronájem </w:t>
      </w:r>
      <w:r w:rsidR="00BC2390" w:rsidRPr="0017419B">
        <w:t xml:space="preserve">nenasvíceného </w:t>
      </w:r>
      <w:r w:rsidRPr="0017419B">
        <w:t>optického vlákna</w:t>
      </w:r>
    </w:p>
    <w:p w14:paraId="765095A4" w14:textId="55BF1EF5" w:rsidR="00A14CF8" w:rsidRDefault="00A14CF8" w:rsidP="00C41C08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 xml:space="preserve">Nabídka pronájmu </w:t>
      </w:r>
      <w:r w:rsidR="00BC2390">
        <w:rPr>
          <w:rFonts w:ascii="Arial" w:eastAsia="Calibri" w:hAnsi="Arial" w:cs="Arial"/>
          <w:lang w:val="cs-CZ"/>
        </w:rPr>
        <w:t xml:space="preserve">nenasvíceného </w:t>
      </w:r>
      <w:r>
        <w:rPr>
          <w:rFonts w:ascii="Arial" w:eastAsia="Calibri" w:hAnsi="Arial" w:cs="Arial"/>
          <w:lang w:val="cs-CZ"/>
        </w:rPr>
        <w:t xml:space="preserve">optického vlákna umožní Žadateli o přístup </w:t>
      </w:r>
      <w:r w:rsidR="00C41C08">
        <w:rPr>
          <w:rFonts w:ascii="Arial" w:eastAsia="Calibri" w:hAnsi="Arial" w:cs="Arial"/>
          <w:lang w:val="cs-CZ"/>
        </w:rPr>
        <w:t>realizaci</w:t>
      </w:r>
      <w:r w:rsidR="00C41C08" w:rsidRPr="00C41C08">
        <w:rPr>
          <w:rFonts w:ascii="Arial" w:eastAsia="Calibri" w:hAnsi="Arial" w:cs="Arial"/>
          <w:lang w:val="cs-CZ"/>
        </w:rPr>
        <w:t xml:space="preserve"> optického spojení </w:t>
      </w:r>
      <w:r w:rsidR="003923AB">
        <w:rPr>
          <w:rFonts w:ascii="Arial" w:eastAsia="Calibri" w:hAnsi="Arial" w:cs="Arial"/>
          <w:lang w:val="cs-CZ"/>
        </w:rPr>
        <w:t xml:space="preserve">mezi </w:t>
      </w:r>
      <w:r w:rsidR="00B17F08">
        <w:rPr>
          <w:rFonts w:ascii="Arial" w:eastAsia="Calibri" w:hAnsi="Arial" w:cs="Arial"/>
          <w:lang w:val="cs-CZ"/>
        </w:rPr>
        <w:t>2</w:t>
      </w:r>
      <w:r w:rsidR="003923AB">
        <w:rPr>
          <w:rFonts w:ascii="Arial" w:eastAsia="Calibri" w:hAnsi="Arial" w:cs="Arial"/>
          <w:lang w:val="cs-CZ"/>
        </w:rPr>
        <w:t xml:space="preserve"> </w:t>
      </w:r>
      <w:r w:rsidR="00EB1E18">
        <w:rPr>
          <w:rFonts w:ascii="Arial" w:eastAsia="Calibri" w:hAnsi="Arial" w:cs="Arial"/>
          <w:lang w:val="cs-CZ"/>
        </w:rPr>
        <w:t>přístupovými</w:t>
      </w:r>
      <w:r w:rsidR="003923AB">
        <w:rPr>
          <w:rFonts w:ascii="Arial" w:eastAsia="Calibri" w:hAnsi="Arial" w:cs="Arial"/>
          <w:lang w:val="cs-CZ"/>
        </w:rPr>
        <w:t xml:space="preserve"> body </w:t>
      </w:r>
      <w:r w:rsidR="00C41C08" w:rsidRPr="00C41C08">
        <w:rPr>
          <w:rFonts w:ascii="Arial" w:eastAsia="Calibri" w:hAnsi="Arial" w:cs="Arial"/>
          <w:lang w:val="cs-CZ"/>
        </w:rPr>
        <w:t>a</w:t>
      </w:r>
      <w:r w:rsidR="00C41C08">
        <w:rPr>
          <w:rFonts w:ascii="Arial" w:eastAsia="Calibri" w:hAnsi="Arial" w:cs="Arial"/>
          <w:lang w:val="cs-CZ"/>
        </w:rPr>
        <w:t xml:space="preserve"> </w:t>
      </w:r>
      <w:r w:rsidR="00C41C08" w:rsidRPr="00C41C08">
        <w:rPr>
          <w:rFonts w:ascii="Arial" w:eastAsia="Calibri" w:hAnsi="Arial" w:cs="Arial"/>
          <w:lang w:val="cs-CZ"/>
        </w:rPr>
        <w:t>poskytování služeb elektronických komunikací</w:t>
      </w:r>
      <w:r>
        <w:rPr>
          <w:rFonts w:ascii="Arial" w:eastAsia="Calibri" w:hAnsi="Arial" w:cs="Arial"/>
          <w:lang w:val="cs-CZ"/>
        </w:rPr>
        <w:t>.</w:t>
      </w:r>
    </w:p>
    <w:p w14:paraId="7C717110" w14:textId="1C23E3B8" w:rsidR="00220849" w:rsidRDefault="003851F0" w:rsidP="00C434F5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 xml:space="preserve">Předávací </w:t>
      </w:r>
      <w:r w:rsidR="008F37AB">
        <w:rPr>
          <w:rFonts w:ascii="Arial" w:eastAsia="Calibri" w:hAnsi="Arial" w:cs="Arial"/>
          <w:lang w:val="cs-CZ"/>
        </w:rPr>
        <w:t xml:space="preserve">rozhraní </w:t>
      </w:r>
      <w:r>
        <w:rPr>
          <w:rFonts w:ascii="Arial" w:eastAsia="Calibri" w:hAnsi="Arial" w:cs="Arial"/>
          <w:lang w:val="cs-CZ"/>
        </w:rPr>
        <w:t xml:space="preserve">představují </w:t>
      </w:r>
      <w:r w:rsidR="00A14CF8">
        <w:rPr>
          <w:rFonts w:ascii="Arial" w:eastAsia="Calibri" w:hAnsi="Arial" w:cs="Arial"/>
          <w:lang w:val="cs-CZ"/>
        </w:rPr>
        <w:t>optické konektory na optick</w:t>
      </w:r>
      <w:r w:rsidR="00351400">
        <w:rPr>
          <w:rFonts w:ascii="Arial" w:eastAsia="Calibri" w:hAnsi="Arial" w:cs="Arial"/>
          <w:lang w:val="cs-CZ"/>
        </w:rPr>
        <w:t>ých</w:t>
      </w:r>
      <w:r w:rsidR="00A14CF8">
        <w:rPr>
          <w:rFonts w:ascii="Arial" w:eastAsia="Calibri" w:hAnsi="Arial" w:cs="Arial"/>
          <w:lang w:val="cs-CZ"/>
        </w:rPr>
        <w:t xml:space="preserve"> rozvaděč</w:t>
      </w:r>
      <w:r w:rsidR="00351400">
        <w:rPr>
          <w:rFonts w:ascii="Arial" w:eastAsia="Calibri" w:hAnsi="Arial" w:cs="Arial"/>
          <w:lang w:val="cs-CZ"/>
        </w:rPr>
        <w:t xml:space="preserve">ích, které jsou umístěné </w:t>
      </w:r>
      <w:r w:rsidR="00EB1E18">
        <w:rPr>
          <w:rFonts w:ascii="Arial" w:eastAsia="Calibri" w:hAnsi="Arial" w:cs="Arial"/>
          <w:lang w:val="cs-CZ"/>
        </w:rPr>
        <w:t>v POP, CO nebo DP</w:t>
      </w:r>
      <w:r w:rsidR="008F37AB">
        <w:rPr>
          <w:rFonts w:ascii="Arial" w:eastAsia="Calibri" w:hAnsi="Arial" w:cs="Arial"/>
          <w:lang w:val="cs-CZ"/>
        </w:rPr>
        <w:t xml:space="preserve"> (</w:t>
      </w:r>
      <w:r w:rsidR="00D5414E">
        <w:rPr>
          <w:rFonts w:ascii="Arial" w:eastAsia="Calibri" w:hAnsi="Arial" w:cs="Arial"/>
          <w:lang w:val="cs-CZ"/>
        </w:rPr>
        <w:t>z nichž jeden</w:t>
      </w:r>
      <w:r w:rsidR="00EB1E18">
        <w:rPr>
          <w:rFonts w:ascii="Arial" w:eastAsia="Calibri" w:hAnsi="Arial" w:cs="Arial"/>
          <w:lang w:val="cs-CZ"/>
        </w:rPr>
        <w:t xml:space="preserve"> přístupový bod</w:t>
      </w:r>
      <w:r w:rsidR="00D5414E">
        <w:rPr>
          <w:rFonts w:ascii="Arial" w:eastAsia="Calibri" w:hAnsi="Arial" w:cs="Arial"/>
          <w:lang w:val="cs-CZ"/>
        </w:rPr>
        <w:t xml:space="preserve"> je vybudovaný v rámci dotační podpory</w:t>
      </w:r>
      <w:r w:rsidR="008F37AB">
        <w:rPr>
          <w:rFonts w:ascii="Arial" w:eastAsia="Calibri" w:hAnsi="Arial" w:cs="Arial"/>
          <w:lang w:val="cs-CZ"/>
        </w:rPr>
        <w:t>)</w:t>
      </w:r>
      <w:r w:rsidR="00351400">
        <w:rPr>
          <w:rFonts w:ascii="Arial" w:eastAsia="Calibri" w:hAnsi="Arial" w:cs="Arial"/>
          <w:lang w:val="cs-CZ"/>
        </w:rPr>
        <w:t xml:space="preserve"> Příjemce dotace, a to </w:t>
      </w:r>
      <w:r w:rsidR="00640F40" w:rsidRPr="0061666D">
        <w:rPr>
          <w:rFonts w:ascii="Arial" w:eastAsia="Calibri" w:hAnsi="Arial" w:cs="Arial"/>
          <w:lang w:val="cs-CZ"/>
        </w:rPr>
        <w:t>s ohledem na strukturu sítě tak, a</w:t>
      </w:r>
      <w:r w:rsidR="00640F40" w:rsidRPr="00C434F5">
        <w:rPr>
          <w:rFonts w:ascii="Arial" w:eastAsia="Calibri" w:hAnsi="Arial" w:cs="Arial"/>
          <w:lang w:val="cs-CZ"/>
        </w:rPr>
        <w:t>b</w:t>
      </w:r>
      <w:r w:rsidR="00640F40" w:rsidRPr="0061666D">
        <w:rPr>
          <w:rFonts w:ascii="Arial" w:eastAsia="Calibri" w:hAnsi="Arial" w:cs="Arial"/>
          <w:lang w:val="cs-CZ"/>
        </w:rPr>
        <w:t>y nedocházelo k jejímu znehodnocení pro budoucí</w:t>
      </w:r>
      <w:r w:rsidR="00640F40" w:rsidRPr="00C434F5">
        <w:rPr>
          <w:rFonts w:ascii="Arial" w:eastAsia="Calibri" w:hAnsi="Arial" w:cs="Arial"/>
          <w:lang w:val="cs-CZ"/>
        </w:rPr>
        <w:t xml:space="preserve"> </w:t>
      </w:r>
      <w:r w:rsidR="00640F40" w:rsidRPr="0061666D">
        <w:rPr>
          <w:rFonts w:ascii="Arial" w:eastAsia="Calibri" w:hAnsi="Arial" w:cs="Arial"/>
          <w:lang w:val="cs-CZ"/>
        </w:rPr>
        <w:t>využití.</w:t>
      </w:r>
      <w:r w:rsidR="00130DAF">
        <w:rPr>
          <w:rFonts w:ascii="Arial" w:eastAsia="Calibri" w:hAnsi="Arial" w:cs="Arial"/>
          <w:lang w:val="cs-CZ"/>
        </w:rPr>
        <w:t xml:space="preserve"> </w:t>
      </w:r>
      <w:r w:rsidR="00A977C9">
        <w:rPr>
          <w:rFonts w:ascii="Arial" w:eastAsia="Calibri" w:hAnsi="Arial" w:cs="Arial"/>
          <w:lang w:val="cs-CZ"/>
        </w:rPr>
        <w:t xml:space="preserve">V případě, že druhý z bodů vybudovaných v rámci dotace nebude v POP, CO nebo DP, </w:t>
      </w:r>
      <w:r w:rsidR="00104813">
        <w:rPr>
          <w:rFonts w:ascii="Arial" w:eastAsia="Calibri" w:hAnsi="Arial" w:cs="Arial"/>
          <w:lang w:val="cs-CZ"/>
        </w:rPr>
        <w:t>Příjemce dotace</w:t>
      </w:r>
      <w:r w:rsidR="00A977C9">
        <w:rPr>
          <w:rFonts w:ascii="Arial" w:eastAsia="Calibri" w:hAnsi="Arial" w:cs="Arial"/>
          <w:lang w:val="cs-CZ"/>
        </w:rPr>
        <w:t xml:space="preserve"> musí tento bod </w:t>
      </w:r>
      <w:r w:rsidR="009618FD">
        <w:rPr>
          <w:rFonts w:ascii="Arial" w:eastAsia="Calibri" w:hAnsi="Arial" w:cs="Arial"/>
          <w:lang w:val="cs-CZ"/>
        </w:rPr>
        <w:t xml:space="preserve">specifikovat </w:t>
      </w:r>
      <w:r w:rsidR="00A977C9">
        <w:rPr>
          <w:rFonts w:ascii="Arial" w:eastAsia="Calibri" w:hAnsi="Arial" w:cs="Arial"/>
          <w:lang w:val="cs-CZ"/>
        </w:rPr>
        <w:t xml:space="preserve">a </w:t>
      </w:r>
      <w:r w:rsidR="009618FD">
        <w:rPr>
          <w:rFonts w:ascii="Arial" w:eastAsia="Calibri" w:hAnsi="Arial" w:cs="Arial"/>
          <w:lang w:val="cs-CZ"/>
        </w:rPr>
        <w:t xml:space="preserve">místo něho </w:t>
      </w:r>
      <w:r w:rsidR="00A977C9">
        <w:rPr>
          <w:rFonts w:ascii="Arial" w:eastAsia="Calibri" w:hAnsi="Arial" w:cs="Arial"/>
          <w:lang w:val="cs-CZ"/>
        </w:rPr>
        <w:t xml:space="preserve">určit přístupový bod v POP, CO nebo DP, kde musí po dobu </w:t>
      </w:r>
      <w:r w:rsidR="00331110">
        <w:rPr>
          <w:rFonts w:ascii="Arial" w:eastAsia="Calibri" w:hAnsi="Arial" w:cs="Arial"/>
          <w:color w:val="FF0000"/>
          <w:highlight w:val="yellow"/>
          <w:lang w:val="cs-CZ"/>
        </w:rPr>
        <w:t>7</w:t>
      </w:r>
      <w:r w:rsidR="00A977C9" w:rsidRPr="00331110">
        <w:rPr>
          <w:rFonts w:ascii="Arial" w:eastAsia="Calibri" w:hAnsi="Arial" w:cs="Arial"/>
          <w:color w:val="FF0000"/>
          <w:highlight w:val="yellow"/>
          <w:lang w:val="cs-CZ"/>
        </w:rPr>
        <w:t xml:space="preserve"> let</w:t>
      </w:r>
      <w:r w:rsidR="00A977C9" w:rsidRPr="00331110">
        <w:rPr>
          <w:rFonts w:ascii="Arial" w:eastAsia="Calibri" w:hAnsi="Arial" w:cs="Arial"/>
          <w:color w:val="FF0000"/>
          <w:lang w:val="cs-CZ"/>
        </w:rPr>
        <w:t xml:space="preserve"> </w:t>
      </w:r>
      <w:r w:rsidR="00A977C9">
        <w:rPr>
          <w:rFonts w:ascii="Arial" w:eastAsia="Calibri" w:hAnsi="Arial" w:cs="Arial"/>
          <w:lang w:val="cs-CZ"/>
        </w:rPr>
        <w:t xml:space="preserve">garantovat minimálně </w:t>
      </w:r>
      <w:r w:rsidR="00331110">
        <w:rPr>
          <w:rFonts w:ascii="Arial" w:eastAsia="Calibri" w:hAnsi="Arial" w:cs="Arial"/>
          <w:color w:val="FF0000"/>
          <w:highlight w:val="yellow"/>
          <w:lang w:val="cs-CZ"/>
        </w:rPr>
        <w:t>4</w:t>
      </w:r>
      <w:r w:rsidR="00A977C9" w:rsidRPr="00A977C9">
        <w:rPr>
          <w:rFonts w:ascii="Arial" w:eastAsia="Calibri" w:hAnsi="Arial" w:cs="Arial"/>
          <w:color w:val="FF0000"/>
          <w:highlight w:val="yellow"/>
          <w:lang w:val="cs-CZ"/>
        </w:rPr>
        <w:t xml:space="preserve"> vlákn</w:t>
      </w:r>
      <w:r w:rsidR="009618FD" w:rsidRPr="009618FD">
        <w:rPr>
          <w:rFonts w:ascii="Arial" w:eastAsia="Calibri" w:hAnsi="Arial" w:cs="Arial"/>
          <w:color w:val="FF0000"/>
          <w:highlight w:val="yellow"/>
          <w:lang w:val="cs-CZ"/>
        </w:rPr>
        <w:t>a</w:t>
      </w:r>
      <w:r w:rsidR="00A977C9">
        <w:rPr>
          <w:rFonts w:ascii="Arial" w:eastAsia="Calibri" w:hAnsi="Arial" w:cs="Arial"/>
          <w:lang w:val="cs-CZ"/>
        </w:rPr>
        <w:t xml:space="preserve">, které rezervuje pro </w:t>
      </w:r>
      <w:r w:rsidR="009618FD">
        <w:rPr>
          <w:rFonts w:ascii="Arial" w:eastAsia="Calibri" w:hAnsi="Arial" w:cs="Arial"/>
          <w:lang w:val="cs-CZ"/>
        </w:rPr>
        <w:t xml:space="preserve">tuto </w:t>
      </w:r>
      <w:r w:rsidR="00A977C9">
        <w:rPr>
          <w:rFonts w:ascii="Arial" w:eastAsia="Calibri" w:hAnsi="Arial" w:cs="Arial"/>
          <w:lang w:val="cs-CZ"/>
        </w:rPr>
        <w:t xml:space="preserve">službu. </w:t>
      </w:r>
      <w:r w:rsidR="00130DAF" w:rsidRPr="00480185">
        <w:rPr>
          <w:rFonts w:ascii="Arial" w:eastAsia="Calibri" w:hAnsi="Arial" w:cs="Arial"/>
          <w:lang w:val="cs-CZ"/>
        </w:rPr>
        <w:t xml:space="preserve">Vzájemná dohoda obou stran umožňuje využít i jiné </w:t>
      </w:r>
      <w:r w:rsidR="00EB1E18">
        <w:rPr>
          <w:rFonts w:ascii="Arial" w:eastAsia="Calibri" w:hAnsi="Arial" w:cs="Arial"/>
          <w:lang w:val="cs-CZ"/>
        </w:rPr>
        <w:t>přístupové</w:t>
      </w:r>
      <w:r w:rsidR="00130DAF" w:rsidRPr="00480185">
        <w:rPr>
          <w:rFonts w:ascii="Arial" w:eastAsia="Calibri" w:hAnsi="Arial" w:cs="Arial"/>
          <w:lang w:val="cs-CZ"/>
        </w:rPr>
        <w:t xml:space="preserve"> body než výše uvedené.</w:t>
      </w:r>
    </w:p>
    <w:p w14:paraId="77954B50" w14:textId="66C5B41D" w:rsidR="00A977C9" w:rsidRPr="003632A5" w:rsidRDefault="00A977C9" w:rsidP="00A977C9">
      <w:pPr>
        <w:spacing w:after="120" w:line="293" w:lineRule="auto"/>
        <w:ind w:left="113" w:right="57"/>
        <w:jc w:val="both"/>
        <w:rPr>
          <w:rFonts w:ascii="Arial" w:eastAsia="Calibri" w:hAnsi="Arial" w:cs="Arial"/>
          <w:color w:val="FF0000"/>
          <w:lang w:val="cs-CZ"/>
        </w:rPr>
      </w:pPr>
      <w:r w:rsidRPr="003632A5">
        <w:rPr>
          <w:rFonts w:ascii="Arial" w:eastAsia="Calibri" w:hAnsi="Arial" w:cs="Arial"/>
          <w:color w:val="FF0000"/>
          <w:highlight w:val="yellow"/>
          <w:lang w:val="cs-CZ"/>
        </w:rPr>
        <w:t xml:space="preserve">Pozn.: </w:t>
      </w:r>
      <w:r>
        <w:rPr>
          <w:rFonts w:ascii="Arial" w:eastAsia="Calibri" w:hAnsi="Arial" w:cs="Arial"/>
          <w:color w:val="FF0000"/>
          <w:highlight w:val="yellow"/>
          <w:lang w:val="cs-CZ"/>
        </w:rPr>
        <w:t>Minimální počet vláken</w:t>
      </w:r>
      <w:r w:rsidR="00331110">
        <w:rPr>
          <w:rFonts w:ascii="Arial" w:eastAsia="Calibri" w:hAnsi="Arial" w:cs="Arial"/>
          <w:color w:val="FF0000"/>
          <w:highlight w:val="yellow"/>
          <w:lang w:val="cs-CZ"/>
        </w:rPr>
        <w:t xml:space="preserve"> a doba</w:t>
      </w:r>
      <w:r w:rsidRPr="003632A5">
        <w:rPr>
          <w:rFonts w:ascii="Arial" w:eastAsia="Calibri" w:hAnsi="Arial" w:cs="Arial"/>
          <w:color w:val="FF0000"/>
          <w:highlight w:val="yellow"/>
          <w:lang w:val="cs-CZ"/>
        </w:rPr>
        <w:t xml:space="preserve"> bud</w:t>
      </w:r>
      <w:r>
        <w:rPr>
          <w:rFonts w:ascii="Arial" w:eastAsia="Calibri" w:hAnsi="Arial" w:cs="Arial"/>
          <w:color w:val="FF0000"/>
          <w:highlight w:val="yellow"/>
          <w:lang w:val="cs-CZ"/>
        </w:rPr>
        <w:t>e</w:t>
      </w:r>
      <w:r w:rsidRPr="003632A5">
        <w:rPr>
          <w:rFonts w:ascii="Arial" w:eastAsia="Calibri" w:hAnsi="Arial" w:cs="Arial"/>
          <w:color w:val="FF0000"/>
          <w:highlight w:val="yellow"/>
          <w:lang w:val="cs-CZ"/>
        </w:rPr>
        <w:t xml:space="preserve"> upřesněn</w:t>
      </w:r>
      <w:r w:rsidR="00331110">
        <w:rPr>
          <w:rFonts w:ascii="Arial" w:eastAsia="Calibri" w:hAnsi="Arial" w:cs="Arial"/>
          <w:color w:val="FF0000"/>
          <w:highlight w:val="yellow"/>
          <w:lang w:val="cs-CZ"/>
        </w:rPr>
        <w:t>a</w:t>
      </w:r>
      <w:r w:rsidRPr="003632A5">
        <w:rPr>
          <w:rFonts w:ascii="Arial" w:eastAsia="Calibri" w:hAnsi="Arial" w:cs="Arial"/>
          <w:color w:val="FF0000"/>
          <w:highlight w:val="yellow"/>
          <w:lang w:val="cs-CZ"/>
        </w:rPr>
        <w:t xml:space="preserve"> po dohodě s operátory v rámci veřejné konzultace</w:t>
      </w:r>
    </w:p>
    <w:p w14:paraId="3BE63439" w14:textId="6E4A5BF1" w:rsidR="00220849" w:rsidRPr="0061666D" w:rsidRDefault="00640F40" w:rsidP="00C434F5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Příjemce</w:t>
      </w:r>
      <w:r w:rsidRPr="00C434F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dotace</w:t>
      </w:r>
      <w:r w:rsidRPr="00C434F5">
        <w:rPr>
          <w:rFonts w:ascii="Arial" w:eastAsia="Calibri" w:hAnsi="Arial" w:cs="Arial"/>
          <w:lang w:val="cs-CZ"/>
        </w:rPr>
        <w:t xml:space="preserve"> poskytn</w:t>
      </w:r>
      <w:r w:rsidRPr="0061666D">
        <w:rPr>
          <w:rFonts w:ascii="Arial" w:eastAsia="Calibri" w:hAnsi="Arial" w:cs="Arial"/>
          <w:lang w:val="cs-CZ"/>
        </w:rPr>
        <w:t>e</w:t>
      </w:r>
      <w:r w:rsidRPr="00C434F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součinnost</w:t>
      </w:r>
      <w:r w:rsidRPr="00C434F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při</w:t>
      </w:r>
      <w:r w:rsidRPr="00C434F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instalaci, zajištění</w:t>
      </w:r>
      <w:r w:rsidRPr="00C434F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běžné</w:t>
      </w:r>
      <w:r w:rsidRPr="00C434F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údržby</w:t>
      </w:r>
      <w:r w:rsidRPr="00C434F5">
        <w:rPr>
          <w:rFonts w:ascii="Arial" w:eastAsia="Calibri" w:hAnsi="Arial" w:cs="Arial"/>
          <w:lang w:val="cs-CZ"/>
        </w:rPr>
        <w:t xml:space="preserve"> zařízen</w:t>
      </w:r>
      <w:r w:rsidRPr="0061666D">
        <w:rPr>
          <w:rFonts w:ascii="Arial" w:eastAsia="Calibri" w:hAnsi="Arial" w:cs="Arial"/>
          <w:lang w:val="cs-CZ"/>
        </w:rPr>
        <w:t>í</w:t>
      </w:r>
      <w:r w:rsidRPr="00C434F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Žadatele</w:t>
      </w:r>
      <w:r w:rsidR="003304AE">
        <w:rPr>
          <w:rFonts w:ascii="Arial" w:eastAsia="Calibri" w:hAnsi="Arial" w:cs="Arial"/>
          <w:lang w:val="cs-CZ"/>
        </w:rPr>
        <w:t xml:space="preserve"> o přístup</w:t>
      </w:r>
      <w:r w:rsidRPr="00C434F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</w:t>
      </w:r>
      <w:r w:rsidRPr="00C434F5">
        <w:rPr>
          <w:rFonts w:ascii="Arial" w:eastAsia="Calibri" w:hAnsi="Arial" w:cs="Arial"/>
          <w:lang w:val="cs-CZ"/>
        </w:rPr>
        <w:t xml:space="preserve"> pro </w:t>
      </w:r>
      <w:r w:rsidRPr="0061666D">
        <w:rPr>
          <w:rFonts w:ascii="Arial" w:eastAsia="Calibri" w:hAnsi="Arial" w:cs="Arial"/>
          <w:lang w:val="cs-CZ"/>
        </w:rPr>
        <w:t>provádění oprav.</w:t>
      </w:r>
    </w:p>
    <w:p w14:paraId="0F6DC78C" w14:textId="22E0DD9D" w:rsidR="00220849" w:rsidRPr="0061666D" w:rsidRDefault="00F4193A" w:rsidP="00C434F5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lastRenderedPageBreak/>
        <w:t>Příjemc</w:t>
      </w:r>
      <w:r w:rsidR="00640F40" w:rsidRPr="0061666D">
        <w:rPr>
          <w:rFonts w:ascii="Arial" w:eastAsia="Calibri" w:hAnsi="Arial" w:cs="Arial"/>
          <w:lang w:val="cs-CZ"/>
        </w:rPr>
        <w:t>e</w:t>
      </w:r>
      <w:r w:rsidR="00640F40" w:rsidRPr="00C434F5">
        <w:rPr>
          <w:rFonts w:ascii="Arial" w:eastAsia="Calibri" w:hAnsi="Arial" w:cs="Arial"/>
          <w:lang w:val="cs-CZ"/>
        </w:rPr>
        <w:t xml:space="preserve"> dotac</w:t>
      </w:r>
      <w:r w:rsidR="00640F40" w:rsidRPr="0061666D">
        <w:rPr>
          <w:rFonts w:ascii="Arial" w:eastAsia="Calibri" w:hAnsi="Arial" w:cs="Arial"/>
          <w:lang w:val="cs-CZ"/>
        </w:rPr>
        <w:t>e</w:t>
      </w:r>
      <w:r w:rsidR="00640F40" w:rsidRPr="00C434F5">
        <w:rPr>
          <w:rFonts w:ascii="Arial" w:eastAsia="Calibri" w:hAnsi="Arial" w:cs="Arial"/>
          <w:lang w:val="cs-CZ"/>
        </w:rPr>
        <w:t xml:space="preserve"> </w:t>
      </w:r>
      <w:r w:rsidR="003778EA">
        <w:rPr>
          <w:rFonts w:ascii="Arial" w:eastAsia="Calibri" w:hAnsi="Arial" w:cs="Arial"/>
          <w:lang w:val="cs-CZ"/>
        </w:rPr>
        <w:t xml:space="preserve">má povinnost </w:t>
      </w:r>
      <w:r w:rsidR="00640F40" w:rsidRPr="00C434F5">
        <w:rPr>
          <w:rFonts w:ascii="Arial" w:eastAsia="Calibri" w:hAnsi="Arial" w:cs="Arial"/>
          <w:lang w:val="cs-CZ"/>
        </w:rPr>
        <w:t>poskytnou</w:t>
      </w:r>
      <w:r w:rsidR="00640F40" w:rsidRPr="0061666D">
        <w:rPr>
          <w:rFonts w:ascii="Arial" w:eastAsia="Calibri" w:hAnsi="Arial" w:cs="Arial"/>
          <w:lang w:val="cs-CZ"/>
        </w:rPr>
        <w:t>t</w:t>
      </w:r>
      <w:r w:rsidR="00640F40" w:rsidRPr="00C434F5">
        <w:rPr>
          <w:rFonts w:ascii="Arial" w:eastAsia="Calibri" w:hAnsi="Arial" w:cs="Arial"/>
          <w:lang w:val="cs-CZ"/>
        </w:rPr>
        <w:t xml:space="preserve"> </w:t>
      </w:r>
      <w:r w:rsidR="003778EA">
        <w:rPr>
          <w:rFonts w:ascii="Arial" w:eastAsia="Calibri" w:hAnsi="Arial" w:cs="Arial"/>
          <w:lang w:val="cs-CZ"/>
        </w:rPr>
        <w:t xml:space="preserve">pronájem </w:t>
      </w:r>
      <w:r w:rsidR="00351400">
        <w:rPr>
          <w:rFonts w:ascii="Arial" w:eastAsia="Calibri" w:hAnsi="Arial" w:cs="Arial"/>
          <w:lang w:val="cs-CZ"/>
        </w:rPr>
        <w:t xml:space="preserve">nenasvíceného </w:t>
      </w:r>
      <w:r w:rsidR="003778EA">
        <w:rPr>
          <w:rFonts w:ascii="Arial" w:eastAsia="Calibri" w:hAnsi="Arial" w:cs="Arial"/>
          <w:lang w:val="cs-CZ"/>
        </w:rPr>
        <w:t xml:space="preserve">optického vlákna </w:t>
      </w:r>
      <w:r w:rsidR="00640F40" w:rsidRPr="0061666D">
        <w:rPr>
          <w:rFonts w:ascii="Arial" w:eastAsia="Calibri" w:hAnsi="Arial" w:cs="Arial"/>
          <w:lang w:val="cs-CZ"/>
        </w:rPr>
        <w:t>v</w:t>
      </w:r>
      <w:r w:rsidR="00640F40" w:rsidRPr="00C434F5">
        <w:rPr>
          <w:rFonts w:ascii="Arial" w:eastAsia="Calibri" w:hAnsi="Arial" w:cs="Arial"/>
          <w:lang w:val="cs-CZ"/>
        </w:rPr>
        <w:t xml:space="preserve"> přiměřené</w:t>
      </w:r>
      <w:r w:rsidR="00640F40" w:rsidRPr="0061666D">
        <w:rPr>
          <w:rFonts w:ascii="Arial" w:eastAsia="Calibri" w:hAnsi="Arial" w:cs="Arial"/>
          <w:lang w:val="cs-CZ"/>
        </w:rPr>
        <w:t>m</w:t>
      </w:r>
      <w:r w:rsidR="00640F40" w:rsidRPr="00C434F5">
        <w:rPr>
          <w:rFonts w:ascii="Arial" w:eastAsia="Calibri" w:hAnsi="Arial" w:cs="Arial"/>
          <w:lang w:val="cs-CZ"/>
        </w:rPr>
        <w:t xml:space="preserve"> rozsah</w:t>
      </w:r>
      <w:r w:rsidR="00640F40" w:rsidRPr="0061666D">
        <w:rPr>
          <w:rFonts w:ascii="Arial" w:eastAsia="Calibri" w:hAnsi="Arial" w:cs="Arial"/>
          <w:lang w:val="cs-CZ"/>
        </w:rPr>
        <w:t>u</w:t>
      </w:r>
      <w:r w:rsidR="00640F40" w:rsidRPr="00C434F5">
        <w:rPr>
          <w:rFonts w:ascii="Arial" w:eastAsia="Calibri" w:hAnsi="Arial" w:cs="Arial"/>
          <w:lang w:val="cs-CZ"/>
        </w:rPr>
        <w:t xml:space="preserve"> </w:t>
      </w:r>
      <w:r w:rsidR="00640F40" w:rsidRPr="0061666D">
        <w:rPr>
          <w:rFonts w:ascii="Arial" w:eastAsia="Calibri" w:hAnsi="Arial" w:cs="Arial"/>
          <w:lang w:val="cs-CZ"/>
        </w:rPr>
        <w:t>i na</w:t>
      </w:r>
      <w:r w:rsidR="00640F40" w:rsidRPr="00C434F5">
        <w:rPr>
          <w:rFonts w:ascii="Arial" w:eastAsia="Calibri" w:hAnsi="Arial" w:cs="Arial"/>
          <w:lang w:val="cs-CZ"/>
        </w:rPr>
        <w:t xml:space="preserve"> nedotovan</w:t>
      </w:r>
      <w:r w:rsidR="00640F40" w:rsidRPr="0061666D">
        <w:rPr>
          <w:rFonts w:ascii="Arial" w:eastAsia="Calibri" w:hAnsi="Arial" w:cs="Arial"/>
          <w:lang w:val="cs-CZ"/>
        </w:rPr>
        <w:t>é</w:t>
      </w:r>
      <w:r w:rsidR="00640F40" w:rsidRPr="00C434F5">
        <w:rPr>
          <w:rFonts w:ascii="Arial" w:eastAsia="Calibri" w:hAnsi="Arial" w:cs="Arial"/>
          <w:lang w:val="cs-CZ"/>
        </w:rPr>
        <w:t xml:space="preserve"> </w:t>
      </w:r>
      <w:r w:rsidR="00640F40" w:rsidRPr="0061666D">
        <w:rPr>
          <w:rFonts w:ascii="Arial" w:eastAsia="Calibri" w:hAnsi="Arial" w:cs="Arial"/>
          <w:lang w:val="cs-CZ"/>
        </w:rPr>
        <w:t>infrastruktuře.</w:t>
      </w:r>
      <w:r w:rsidR="00A14CF8">
        <w:rPr>
          <w:rFonts w:ascii="Arial" w:eastAsia="Calibri" w:hAnsi="Arial" w:cs="Arial"/>
          <w:lang w:val="cs-CZ"/>
        </w:rPr>
        <w:t xml:space="preserve"> </w:t>
      </w:r>
      <w:r w:rsidR="00EB1E18">
        <w:rPr>
          <w:rFonts w:ascii="Arial" w:eastAsia="Calibri" w:hAnsi="Arial" w:cs="Arial"/>
          <w:lang w:val="cs-CZ"/>
        </w:rPr>
        <w:t>Přiměřeným rozsahem se rozumí přístup související s poskytováním služeb v lokalitě vybudované s využitím dotace.</w:t>
      </w:r>
    </w:p>
    <w:p w14:paraId="50EF0619" w14:textId="2C379469" w:rsidR="00220849" w:rsidRDefault="00220849" w:rsidP="00C434F5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</w:p>
    <w:p w14:paraId="6B455988" w14:textId="77777777" w:rsidR="001C4315" w:rsidRDefault="001C4315" w:rsidP="00C434F5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</w:p>
    <w:p w14:paraId="46708510" w14:textId="50098B2D" w:rsidR="0073207F" w:rsidRPr="0017419B" w:rsidRDefault="0073207F" w:rsidP="0017419B">
      <w:pPr>
        <w:pStyle w:val="Styl2"/>
      </w:pPr>
      <w:r w:rsidRPr="0017419B">
        <w:t xml:space="preserve">Pronájem </w:t>
      </w:r>
      <w:r w:rsidR="00EB1E18" w:rsidRPr="00EB1E18">
        <w:t>bod-bod digitální přenosové kapacity na optické přenosové vrstvě na bázi aktivní technologie</w:t>
      </w:r>
    </w:p>
    <w:p w14:paraId="4F5F3F28" w14:textId="2B4E5F68" w:rsidR="0073207F" w:rsidRDefault="00890B74" w:rsidP="00C434F5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776F7B">
        <w:rPr>
          <w:rFonts w:ascii="Arial" w:eastAsia="Calibri" w:hAnsi="Arial" w:cs="Arial"/>
          <w:lang w:val="cs-CZ"/>
        </w:rPr>
        <w:t xml:space="preserve">Nabídka pronájmu </w:t>
      </w:r>
      <w:r w:rsidR="00EB1E18" w:rsidRPr="00EB1E18">
        <w:rPr>
          <w:rFonts w:ascii="Arial" w:eastAsia="Calibri" w:hAnsi="Arial" w:cs="Arial"/>
          <w:lang w:val="cs-CZ"/>
        </w:rPr>
        <w:t>bod-bod digitální přenosové kapacity na optické přenosové vrstvě na bázi aktivní technologie</w:t>
      </w:r>
      <w:r w:rsidRPr="00776F7B">
        <w:rPr>
          <w:rFonts w:ascii="Arial" w:eastAsia="Calibri" w:hAnsi="Arial" w:cs="Arial"/>
          <w:lang w:val="cs-CZ"/>
        </w:rPr>
        <w:t xml:space="preserve"> </w:t>
      </w:r>
      <w:r w:rsidR="006B1806" w:rsidRPr="00776F7B">
        <w:rPr>
          <w:rFonts w:ascii="Arial" w:eastAsia="Calibri" w:hAnsi="Arial" w:cs="Arial"/>
          <w:lang w:val="cs-CZ"/>
        </w:rPr>
        <w:t>umožní</w:t>
      </w:r>
      <w:r w:rsidR="006B1806" w:rsidRPr="006B1806">
        <w:rPr>
          <w:rFonts w:ascii="Arial" w:eastAsia="Calibri" w:hAnsi="Arial" w:cs="Arial"/>
          <w:lang w:val="cs-CZ"/>
        </w:rPr>
        <w:t xml:space="preserve"> Žadateli </w:t>
      </w:r>
      <w:r w:rsidR="006B1806">
        <w:rPr>
          <w:rFonts w:ascii="Arial" w:eastAsia="Calibri" w:hAnsi="Arial" w:cs="Arial"/>
          <w:lang w:val="cs-CZ"/>
        </w:rPr>
        <w:t xml:space="preserve">o přístup </w:t>
      </w:r>
      <w:r w:rsidR="009B6667">
        <w:rPr>
          <w:rFonts w:ascii="Arial" w:eastAsia="Calibri" w:hAnsi="Arial" w:cs="Arial"/>
          <w:lang w:val="cs-CZ"/>
        </w:rPr>
        <w:t xml:space="preserve">přenos </w:t>
      </w:r>
      <w:r w:rsidR="006B1806" w:rsidRPr="00E603BE">
        <w:rPr>
          <w:rFonts w:ascii="Arial" w:eastAsia="Calibri" w:hAnsi="Arial" w:cs="Arial"/>
          <w:lang w:val="cs-CZ"/>
        </w:rPr>
        <w:t>optického</w:t>
      </w:r>
      <w:r w:rsidR="006B1806" w:rsidRPr="006B1806">
        <w:rPr>
          <w:rFonts w:ascii="Arial" w:eastAsia="Calibri" w:hAnsi="Arial" w:cs="Arial"/>
          <w:lang w:val="cs-CZ"/>
        </w:rPr>
        <w:t xml:space="preserve"> signálu </w:t>
      </w:r>
      <w:r w:rsidR="006B1806">
        <w:rPr>
          <w:rFonts w:ascii="Arial" w:eastAsia="Calibri" w:hAnsi="Arial" w:cs="Arial"/>
          <w:lang w:val="cs-CZ"/>
        </w:rPr>
        <w:t>s rychlostí nad</w:t>
      </w:r>
      <w:r w:rsidR="006B1806" w:rsidRPr="006B1806">
        <w:rPr>
          <w:rFonts w:ascii="Arial" w:eastAsia="Calibri" w:hAnsi="Arial" w:cs="Arial"/>
          <w:lang w:val="cs-CZ"/>
        </w:rPr>
        <w:t xml:space="preserve"> 1 </w:t>
      </w:r>
      <w:proofErr w:type="spellStart"/>
      <w:r w:rsidR="006B1806" w:rsidRPr="006B1806">
        <w:rPr>
          <w:rFonts w:ascii="Arial" w:eastAsia="Calibri" w:hAnsi="Arial" w:cs="Arial"/>
          <w:lang w:val="cs-CZ"/>
        </w:rPr>
        <w:t>Gbit</w:t>
      </w:r>
      <w:proofErr w:type="spellEnd"/>
      <w:r w:rsidR="006B1806" w:rsidRPr="006B1806">
        <w:rPr>
          <w:rFonts w:ascii="Arial" w:eastAsia="Calibri" w:hAnsi="Arial" w:cs="Arial"/>
          <w:lang w:val="cs-CZ"/>
        </w:rPr>
        <w:t>/s</w:t>
      </w:r>
      <w:r w:rsidR="006B1806">
        <w:rPr>
          <w:rFonts w:ascii="Arial" w:eastAsia="Calibri" w:hAnsi="Arial" w:cs="Arial"/>
          <w:lang w:val="cs-CZ"/>
        </w:rPr>
        <w:t xml:space="preserve">, minimálně však v rychlostech 1, 2, 5 a 10 </w:t>
      </w:r>
      <w:proofErr w:type="spellStart"/>
      <w:r w:rsidR="006B1806">
        <w:rPr>
          <w:rFonts w:ascii="Arial" w:eastAsia="Calibri" w:hAnsi="Arial" w:cs="Arial"/>
          <w:lang w:val="cs-CZ"/>
        </w:rPr>
        <w:t>Gbit</w:t>
      </w:r>
      <w:proofErr w:type="spellEnd"/>
      <w:r w:rsidR="006B1806">
        <w:rPr>
          <w:rFonts w:ascii="Arial" w:eastAsia="Calibri" w:hAnsi="Arial" w:cs="Arial"/>
          <w:lang w:val="cs-CZ"/>
        </w:rPr>
        <w:t>/s.</w:t>
      </w:r>
    </w:p>
    <w:p w14:paraId="3E37E4D4" w14:textId="12191D1D" w:rsidR="003923AB" w:rsidRPr="0061666D" w:rsidRDefault="003923AB" w:rsidP="003923AB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>Předávací</w:t>
      </w:r>
      <w:r w:rsidR="008F37AB">
        <w:rPr>
          <w:rFonts w:ascii="Arial" w:eastAsia="Calibri" w:hAnsi="Arial" w:cs="Arial"/>
          <w:lang w:val="cs-CZ"/>
        </w:rPr>
        <w:t>m rozhraním jsou ODF</w:t>
      </w:r>
      <w:r>
        <w:rPr>
          <w:rFonts w:ascii="Arial" w:eastAsia="Calibri" w:hAnsi="Arial" w:cs="Arial"/>
          <w:lang w:val="cs-CZ"/>
        </w:rPr>
        <w:t>, které jsou umístěné v</w:t>
      </w:r>
      <w:r w:rsidR="008F37AB">
        <w:rPr>
          <w:rFonts w:ascii="Arial" w:eastAsia="Calibri" w:hAnsi="Arial" w:cs="Arial"/>
          <w:lang w:val="cs-CZ"/>
        </w:rPr>
        <w:t> </w:t>
      </w:r>
      <w:proofErr w:type="spellStart"/>
      <w:r w:rsidR="00EB1E18" w:rsidRPr="00EB1E18">
        <w:rPr>
          <w:rFonts w:ascii="Arial" w:eastAsia="Calibri" w:hAnsi="Arial" w:cs="Arial"/>
          <w:lang w:val="cs-CZ"/>
        </w:rPr>
        <w:t>Peeringové</w:t>
      </w:r>
      <w:r w:rsidR="00EB1E18">
        <w:rPr>
          <w:rFonts w:ascii="Arial" w:eastAsia="Calibri" w:hAnsi="Arial" w:cs="Arial"/>
          <w:lang w:val="cs-CZ"/>
        </w:rPr>
        <w:t>m</w:t>
      </w:r>
      <w:proofErr w:type="spellEnd"/>
      <w:r w:rsidR="00EB1E18" w:rsidRPr="00EB1E18">
        <w:rPr>
          <w:rFonts w:ascii="Arial" w:eastAsia="Calibri" w:hAnsi="Arial" w:cs="Arial"/>
          <w:lang w:val="cs-CZ"/>
        </w:rPr>
        <w:t xml:space="preserve"> centru, POP, CO nebo DP </w:t>
      </w:r>
      <w:r w:rsidR="008F37AB">
        <w:rPr>
          <w:rFonts w:ascii="Arial" w:eastAsia="Calibri" w:hAnsi="Arial" w:cs="Arial"/>
          <w:lang w:val="cs-CZ"/>
        </w:rPr>
        <w:t>(</w:t>
      </w:r>
      <w:r w:rsidR="00D5414E">
        <w:rPr>
          <w:rFonts w:ascii="Arial" w:eastAsia="Calibri" w:hAnsi="Arial" w:cs="Arial"/>
          <w:lang w:val="cs-CZ"/>
        </w:rPr>
        <w:t>z nichž jeden</w:t>
      </w:r>
      <w:r w:rsidR="00EB1E18">
        <w:rPr>
          <w:rFonts w:ascii="Arial" w:eastAsia="Calibri" w:hAnsi="Arial" w:cs="Arial"/>
          <w:lang w:val="cs-CZ"/>
        </w:rPr>
        <w:t xml:space="preserve"> přístupový bod</w:t>
      </w:r>
      <w:r w:rsidR="00D5414E">
        <w:rPr>
          <w:rFonts w:ascii="Arial" w:eastAsia="Calibri" w:hAnsi="Arial" w:cs="Arial"/>
          <w:lang w:val="cs-CZ"/>
        </w:rPr>
        <w:t xml:space="preserve"> je vybudovaný v rámci dotační podpory</w:t>
      </w:r>
      <w:r w:rsidR="008F37AB">
        <w:rPr>
          <w:rFonts w:ascii="Arial" w:eastAsia="Calibri" w:hAnsi="Arial" w:cs="Arial"/>
          <w:lang w:val="cs-CZ"/>
        </w:rPr>
        <w:t>)</w:t>
      </w:r>
      <w:r>
        <w:rPr>
          <w:rFonts w:ascii="Arial" w:eastAsia="Calibri" w:hAnsi="Arial" w:cs="Arial"/>
          <w:lang w:val="cs-CZ"/>
        </w:rPr>
        <w:t xml:space="preserve"> Příjemce dotace, a to </w:t>
      </w:r>
      <w:r w:rsidRPr="0061666D">
        <w:rPr>
          <w:rFonts w:ascii="Arial" w:eastAsia="Calibri" w:hAnsi="Arial" w:cs="Arial"/>
          <w:lang w:val="cs-CZ"/>
        </w:rPr>
        <w:t>s ohledem na strukturu sítě tak, a</w:t>
      </w:r>
      <w:r w:rsidRPr="00C434F5">
        <w:rPr>
          <w:rFonts w:ascii="Arial" w:eastAsia="Calibri" w:hAnsi="Arial" w:cs="Arial"/>
          <w:lang w:val="cs-CZ"/>
        </w:rPr>
        <w:t>b</w:t>
      </w:r>
      <w:r w:rsidRPr="0061666D">
        <w:rPr>
          <w:rFonts w:ascii="Arial" w:eastAsia="Calibri" w:hAnsi="Arial" w:cs="Arial"/>
          <w:lang w:val="cs-CZ"/>
        </w:rPr>
        <w:t>y nedocházelo k jejímu znehodnocení pro budoucí</w:t>
      </w:r>
      <w:r w:rsidRPr="00C434F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využití.</w:t>
      </w:r>
      <w:r w:rsidR="00130DAF">
        <w:rPr>
          <w:rFonts w:ascii="Arial" w:eastAsia="Calibri" w:hAnsi="Arial" w:cs="Arial"/>
          <w:lang w:val="cs-CZ"/>
        </w:rPr>
        <w:t xml:space="preserve"> </w:t>
      </w:r>
      <w:r w:rsidR="00130DAF" w:rsidRPr="00480185">
        <w:rPr>
          <w:rFonts w:ascii="Arial" w:eastAsia="Calibri" w:hAnsi="Arial" w:cs="Arial"/>
          <w:lang w:val="cs-CZ"/>
        </w:rPr>
        <w:t xml:space="preserve">Vzájemná dohoda obou stran umožňuje využít i jiné </w:t>
      </w:r>
      <w:r w:rsidR="00EB1E18">
        <w:rPr>
          <w:rFonts w:ascii="Arial" w:eastAsia="Calibri" w:hAnsi="Arial" w:cs="Arial"/>
          <w:lang w:val="cs-CZ"/>
        </w:rPr>
        <w:t>přístupové</w:t>
      </w:r>
      <w:r w:rsidR="00130DAF" w:rsidRPr="00480185">
        <w:rPr>
          <w:rFonts w:ascii="Arial" w:eastAsia="Calibri" w:hAnsi="Arial" w:cs="Arial"/>
          <w:lang w:val="cs-CZ"/>
        </w:rPr>
        <w:t xml:space="preserve"> body než výše uvedené.</w:t>
      </w:r>
    </w:p>
    <w:p w14:paraId="4FF12382" w14:textId="2A7A386D" w:rsidR="006B1806" w:rsidRPr="0061666D" w:rsidRDefault="006B1806" w:rsidP="006B1806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Příjemce</w:t>
      </w:r>
      <w:r w:rsidRPr="00C434F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dotace</w:t>
      </w:r>
      <w:r w:rsidRPr="00C434F5">
        <w:rPr>
          <w:rFonts w:ascii="Arial" w:eastAsia="Calibri" w:hAnsi="Arial" w:cs="Arial"/>
          <w:lang w:val="cs-CZ"/>
        </w:rPr>
        <w:t xml:space="preserve"> poskytn</w:t>
      </w:r>
      <w:r w:rsidRPr="0061666D">
        <w:rPr>
          <w:rFonts w:ascii="Arial" w:eastAsia="Calibri" w:hAnsi="Arial" w:cs="Arial"/>
          <w:lang w:val="cs-CZ"/>
        </w:rPr>
        <w:t>e</w:t>
      </w:r>
      <w:r w:rsidRPr="00C434F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součinnost</w:t>
      </w:r>
      <w:r w:rsidRPr="00C434F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při</w:t>
      </w:r>
      <w:r w:rsidRPr="00C434F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instalaci, zajištění</w:t>
      </w:r>
      <w:r w:rsidRPr="00C434F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běžné</w:t>
      </w:r>
      <w:r w:rsidRPr="00C434F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údržby</w:t>
      </w:r>
      <w:r w:rsidRPr="00C434F5">
        <w:rPr>
          <w:rFonts w:ascii="Arial" w:eastAsia="Calibri" w:hAnsi="Arial" w:cs="Arial"/>
          <w:lang w:val="cs-CZ"/>
        </w:rPr>
        <w:t xml:space="preserve"> zařízen</w:t>
      </w:r>
      <w:r w:rsidRPr="0061666D">
        <w:rPr>
          <w:rFonts w:ascii="Arial" w:eastAsia="Calibri" w:hAnsi="Arial" w:cs="Arial"/>
          <w:lang w:val="cs-CZ"/>
        </w:rPr>
        <w:t>í</w:t>
      </w:r>
      <w:r w:rsidRPr="00C434F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Žadatele</w:t>
      </w:r>
      <w:r w:rsidR="003304AE">
        <w:rPr>
          <w:rFonts w:ascii="Arial" w:eastAsia="Calibri" w:hAnsi="Arial" w:cs="Arial"/>
          <w:lang w:val="cs-CZ"/>
        </w:rPr>
        <w:t xml:space="preserve"> o přístup</w:t>
      </w:r>
      <w:r w:rsidRPr="00C434F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</w:t>
      </w:r>
      <w:r w:rsidRPr="00C434F5">
        <w:rPr>
          <w:rFonts w:ascii="Arial" w:eastAsia="Calibri" w:hAnsi="Arial" w:cs="Arial"/>
          <w:lang w:val="cs-CZ"/>
        </w:rPr>
        <w:t xml:space="preserve"> pro </w:t>
      </w:r>
      <w:r w:rsidRPr="0061666D">
        <w:rPr>
          <w:rFonts w:ascii="Arial" w:eastAsia="Calibri" w:hAnsi="Arial" w:cs="Arial"/>
          <w:lang w:val="cs-CZ"/>
        </w:rPr>
        <w:t>provádění oprav.</w:t>
      </w:r>
    </w:p>
    <w:p w14:paraId="36714691" w14:textId="5F09FD3E" w:rsidR="0073207F" w:rsidRDefault="006B1806" w:rsidP="006B1806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>Příjemc</w:t>
      </w:r>
      <w:r w:rsidRPr="0061666D">
        <w:rPr>
          <w:rFonts w:ascii="Arial" w:eastAsia="Calibri" w:hAnsi="Arial" w:cs="Arial"/>
          <w:lang w:val="cs-CZ"/>
        </w:rPr>
        <w:t>e</w:t>
      </w:r>
      <w:r w:rsidRPr="00C434F5">
        <w:rPr>
          <w:rFonts w:ascii="Arial" w:eastAsia="Calibri" w:hAnsi="Arial" w:cs="Arial"/>
          <w:lang w:val="cs-CZ"/>
        </w:rPr>
        <w:t xml:space="preserve"> dotac</w:t>
      </w:r>
      <w:r w:rsidRPr="0061666D">
        <w:rPr>
          <w:rFonts w:ascii="Arial" w:eastAsia="Calibri" w:hAnsi="Arial" w:cs="Arial"/>
          <w:lang w:val="cs-CZ"/>
        </w:rPr>
        <w:t>e</w:t>
      </w:r>
      <w:r w:rsidRPr="00C434F5">
        <w:rPr>
          <w:rFonts w:ascii="Arial" w:eastAsia="Calibri" w:hAnsi="Arial" w:cs="Arial"/>
          <w:lang w:val="cs-CZ"/>
        </w:rPr>
        <w:t xml:space="preserve"> </w:t>
      </w:r>
      <w:r>
        <w:rPr>
          <w:rFonts w:ascii="Arial" w:eastAsia="Calibri" w:hAnsi="Arial" w:cs="Arial"/>
          <w:lang w:val="cs-CZ"/>
        </w:rPr>
        <w:t xml:space="preserve">má povinnost </w:t>
      </w:r>
      <w:r w:rsidRPr="00C434F5">
        <w:rPr>
          <w:rFonts w:ascii="Arial" w:eastAsia="Calibri" w:hAnsi="Arial" w:cs="Arial"/>
          <w:lang w:val="cs-CZ"/>
        </w:rPr>
        <w:t>poskytnou</w:t>
      </w:r>
      <w:r w:rsidRPr="0061666D">
        <w:rPr>
          <w:rFonts w:ascii="Arial" w:eastAsia="Calibri" w:hAnsi="Arial" w:cs="Arial"/>
          <w:lang w:val="cs-CZ"/>
        </w:rPr>
        <w:t>t</w:t>
      </w:r>
      <w:r w:rsidRPr="00C434F5">
        <w:rPr>
          <w:rFonts w:ascii="Arial" w:eastAsia="Calibri" w:hAnsi="Arial" w:cs="Arial"/>
          <w:lang w:val="cs-CZ"/>
        </w:rPr>
        <w:t xml:space="preserve"> </w:t>
      </w:r>
      <w:r>
        <w:rPr>
          <w:rFonts w:ascii="Arial" w:eastAsia="Calibri" w:hAnsi="Arial" w:cs="Arial"/>
          <w:lang w:val="cs-CZ"/>
        </w:rPr>
        <w:t xml:space="preserve">pronájem </w:t>
      </w:r>
      <w:r w:rsidR="00EB1E18" w:rsidRPr="00EB1E18">
        <w:rPr>
          <w:rFonts w:ascii="Arial" w:eastAsia="Calibri" w:hAnsi="Arial" w:cs="Arial"/>
          <w:lang w:val="cs-CZ"/>
        </w:rPr>
        <w:t>bod-bod digitální přenosové kapacity na optické přenosové vrstvě na bázi aktivní technologie</w:t>
      </w:r>
      <w:r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</w:t>
      </w:r>
      <w:r w:rsidRPr="00C434F5">
        <w:rPr>
          <w:rFonts w:ascii="Arial" w:eastAsia="Calibri" w:hAnsi="Arial" w:cs="Arial"/>
          <w:lang w:val="cs-CZ"/>
        </w:rPr>
        <w:t xml:space="preserve"> přiměřené</w:t>
      </w:r>
      <w:r w:rsidRPr="0061666D">
        <w:rPr>
          <w:rFonts w:ascii="Arial" w:eastAsia="Calibri" w:hAnsi="Arial" w:cs="Arial"/>
          <w:lang w:val="cs-CZ"/>
        </w:rPr>
        <w:t>m</w:t>
      </w:r>
      <w:r w:rsidRPr="00C434F5">
        <w:rPr>
          <w:rFonts w:ascii="Arial" w:eastAsia="Calibri" w:hAnsi="Arial" w:cs="Arial"/>
          <w:lang w:val="cs-CZ"/>
        </w:rPr>
        <w:t xml:space="preserve"> rozsah</w:t>
      </w:r>
      <w:r w:rsidRPr="0061666D">
        <w:rPr>
          <w:rFonts w:ascii="Arial" w:eastAsia="Calibri" w:hAnsi="Arial" w:cs="Arial"/>
          <w:lang w:val="cs-CZ"/>
        </w:rPr>
        <w:t>u</w:t>
      </w:r>
      <w:r w:rsidRPr="00C434F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i na</w:t>
      </w:r>
      <w:r w:rsidRPr="00C434F5">
        <w:rPr>
          <w:rFonts w:ascii="Arial" w:eastAsia="Calibri" w:hAnsi="Arial" w:cs="Arial"/>
          <w:lang w:val="cs-CZ"/>
        </w:rPr>
        <w:t xml:space="preserve"> nedotovan</w:t>
      </w:r>
      <w:r w:rsidRPr="0061666D">
        <w:rPr>
          <w:rFonts w:ascii="Arial" w:eastAsia="Calibri" w:hAnsi="Arial" w:cs="Arial"/>
          <w:lang w:val="cs-CZ"/>
        </w:rPr>
        <w:t>é</w:t>
      </w:r>
      <w:r w:rsidRPr="00C434F5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infrastruktuře.</w:t>
      </w:r>
      <w:r w:rsidR="003632A5">
        <w:rPr>
          <w:rFonts w:ascii="Arial" w:eastAsia="Calibri" w:hAnsi="Arial" w:cs="Arial"/>
          <w:lang w:val="cs-CZ"/>
        </w:rPr>
        <w:t xml:space="preserve"> Přiměřeným rozsahem se rozumí přístup související s poskytováním služeb v lokalitě vybudované s využitím dotace.</w:t>
      </w:r>
    </w:p>
    <w:p w14:paraId="2AD217E7" w14:textId="77777777" w:rsidR="0073207F" w:rsidRPr="0061666D" w:rsidRDefault="0073207F" w:rsidP="00C434F5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</w:p>
    <w:p w14:paraId="2420CA28" w14:textId="1D45130F" w:rsidR="00220849" w:rsidRPr="00D4499C" w:rsidRDefault="00640F40" w:rsidP="0017419B">
      <w:pPr>
        <w:pStyle w:val="Styl1"/>
      </w:pPr>
      <w:r w:rsidRPr="00D4499C">
        <w:t xml:space="preserve">Zveřejňování informací o volné kapacitě </w:t>
      </w:r>
    </w:p>
    <w:p w14:paraId="06A89AA8" w14:textId="60EB6151" w:rsidR="00220849" w:rsidRPr="0061666D" w:rsidRDefault="00640F40" w:rsidP="002930FC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V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jednotlivých</w:t>
      </w:r>
      <w:r w:rsidRPr="002930FC">
        <w:rPr>
          <w:rFonts w:ascii="Arial" w:eastAsia="Calibri" w:hAnsi="Arial" w:cs="Arial"/>
          <w:lang w:val="cs-CZ"/>
        </w:rPr>
        <w:t xml:space="preserve"> dotačníc</w:t>
      </w:r>
      <w:r w:rsidRPr="0061666D">
        <w:rPr>
          <w:rFonts w:ascii="Arial" w:eastAsia="Calibri" w:hAnsi="Arial" w:cs="Arial"/>
          <w:lang w:val="cs-CZ"/>
        </w:rPr>
        <w:t>h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výzvách</w:t>
      </w:r>
      <w:r w:rsidRPr="002930FC">
        <w:rPr>
          <w:rFonts w:ascii="Arial" w:eastAsia="Calibri" w:hAnsi="Arial" w:cs="Arial"/>
          <w:lang w:val="cs-CZ"/>
        </w:rPr>
        <w:t xml:space="preserve"> správc</w:t>
      </w:r>
      <w:r w:rsidRPr="0061666D">
        <w:rPr>
          <w:rFonts w:ascii="Arial" w:eastAsia="Calibri" w:hAnsi="Arial" w:cs="Arial"/>
          <w:lang w:val="cs-CZ"/>
        </w:rPr>
        <w:t>e</w:t>
      </w:r>
      <w:r w:rsidRPr="002930FC">
        <w:rPr>
          <w:rFonts w:ascii="Arial" w:eastAsia="Calibri" w:hAnsi="Arial" w:cs="Arial"/>
          <w:lang w:val="cs-CZ"/>
        </w:rPr>
        <w:t xml:space="preserve"> dotačníh</w:t>
      </w:r>
      <w:r w:rsidRPr="0061666D">
        <w:rPr>
          <w:rFonts w:ascii="Arial" w:eastAsia="Calibri" w:hAnsi="Arial" w:cs="Arial"/>
          <w:lang w:val="cs-CZ"/>
        </w:rPr>
        <w:t>o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programu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definuje,</w:t>
      </w:r>
      <w:r w:rsidRPr="002930FC">
        <w:rPr>
          <w:rFonts w:ascii="Arial" w:eastAsia="Calibri" w:hAnsi="Arial" w:cs="Arial"/>
          <w:lang w:val="cs-CZ"/>
        </w:rPr>
        <w:t xml:space="preserve"> jak</w:t>
      </w:r>
      <w:r w:rsidRPr="0061666D">
        <w:rPr>
          <w:rFonts w:ascii="Arial" w:eastAsia="Calibri" w:hAnsi="Arial" w:cs="Arial"/>
          <w:lang w:val="cs-CZ"/>
        </w:rPr>
        <w:t>á</w:t>
      </w:r>
      <w:r w:rsidRPr="002930FC">
        <w:rPr>
          <w:rFonts w:ascii="Arial" w:eastAsia="Calibri" w:hAnsi="Arial" w:cs="Arial"/>
          <w:lang w:val="cs-CZ"/>
        </w:rPr>
        <w:t xml:space="preserve"> v</w:t>
      </w:r>
      <w:r w:rsidRPr="0061666D">
        <w:rPr>
          <w:rFonts w:ascii="Arial" w:eastAsia="Calibri" w:hAnsi="Arial" w:cs="Arial"/>
          <w:lang w:val="cs-CZ"/>
        </w:rPr>
        <w:t>olná</w:t>
      </w:r>
      <w:r w:rsidRPr="002930FC">
        <w:rPr>
          <w:rFonts w:ascii="Arial" w:eastAsia="Calibri" w:hAnsi="Arial" w:cs="Arial"/>
          <w:lang w:val="cs-CZ"/>
        </w:rPr>
        <w:t xml:space="preserve"> kapacit</w:t>
      </w:r>
      <w:r w:rsidRPr="0061666D">
        <w:rPr>
          <w:rFonts w:ascii="Arial" w:eastAsia="Calibri" w:hAnsi="Arial" w:cs="Arial"/>
          <w:lang w:val="cs-CZ"/>
        </w:rPr>
        <w:t>a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</w:t>
      </w:r>
      <w:r w:rsidRPr="002930FC">
        <w:rPr>
          <w:rFonts w:ascii="Arial" w:eastAsia="Calibri" w:hAnsi="Arial" w:cs="Arial"/>
          <w:lang w:val="cs-CZ"/>
        </w:rPr>
        <w:t xml:space="preserve"> nově </w:t>
      </w:r>
      <w:r w:rsidRPr="0061666D">
        <w:rPr>
          <w:rFonts w:ascii="Arial" w:eastAsia="Calibri" w:hAnsi="Arial" w:cs="Arial"/>
          <w:lang w:val="cs-CZ"/>
        </w:rPr>
        <w:t>budované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související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nedotované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="008F37AB" w:rsidRPr="008F37AB">
        <w:rPr>
          <w:rFonts w:ascii="Arial" w:eastAsia="Calibri" w:hAnsi="Arial" w:cs="Arial"/>
          <w:lang w:val="cs-CZ"/>
        </w:rPr>
        <w:t xml:space="preserve">fyzické </w:t>
      </w:r>
      <w:r w:rsidRPr="008F37AB">
        <w:rPr>
          <w:rFonts w:ascii="Arial" w:eastAsia="Calibri" w:hAnsi="Arial" w:cs="Arial"/>
          <w:lang w:val="cs-CZ"/>
        </w:rPr>
        <w:t>infrastruktuře</w:t>
      </w:r>
      <w:r w:rsidR="008F37AB">
        <w:rPr>
          <w:rFonts w:ascii="Arial" w:eastAsia="Calibri" w:hAnsi="Arial" w:cs="Arial"/>
          <w:lang w:val="cs-CZ"/>
        </w:rPr>
        <w:t xml:space="preserve"> a v nenasvícených optických vláknech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(s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využitím</w:t>
      </w:r>
      <w:r w:rsidRPr="002930FC">
        <w:rPr>
          <w:rFonts w:ascii="Arial" w:eastAsia="Calibri" w:hAnsi="Arial" w:cs="Arial"/>
          <w:lang w:val="cs-CZ"/>
        </w:rPr>
        <w:t xml:space="preserve"> dotací) </w:t>
      </w:r>
      <w:r w:rsidRPr="0061666D">
        <w:rPr>
          <w:rFonts w:ascii="Arial" w:eastAsia="Calibri" w:hAnsi="Arial" w:cs="Arial"/>
          <w:lang w:val="cs-CZ"/>
        </w:rPr>
        <w:t>má být vyhrazena pro potenciální velkoobchodní partnery.</w:t>
      </w:r>
    </w:p>
    <w:p w14:paraId="0D41E458" w14:textId="41B6C4F1" w:rsidR="00220849" w:rsidRPr="0061666D" w:rsidRDefault="00640F40" w:rsidP="002930FC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V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případě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využití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celé</w:t>
      </w:r>
      <w:r w:rsidRPr="002930FC">
        <w:rPr>
          <w:rFonts w:ascii="Arial" w:eastAsia="Calibri" w:hAnsi="Arial" w:cs="Arial"/>
          <w:lang w:val="cs-CZ"/>
        </w:rPr>
        <w:t xml:space="preserve"> neb</w:t>
      </w:r>
      <w:r w:rsidRPr="0061666D">
        <w:rPr>
          <w:rFonts w:ascii="Arial" w:eastAsia="Calibri" w:hAnsi="Arial" w:cs="Arial"/>
          <w:lang w:val="cs-CZ"/>
        </w:rPr>
        <w:t>o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části</w:t>
      </w:r>
      <w:r w:rsidRPr="002930FC">
        <w:rPr>
          <w:rFonts w:ascii="Arial" w:eastAsia="Calibri" w:hAnsi="Arial" w:cs="Arial"/>
          <w:lang w:val="cs-CZ"/>
        </w:rPr>
        <w:t xml:space="preserve"> tét</w:t>
      </w:r>
      <w:r w:rsidRPr="0061666D">
        <w:rPr>
          <w:rFonts w:ascii="Arial" w:eastAsia="Calibri" w:hAnsi="Arial" w:cs="Arial"/>
          <w:lang w:val="cs-CZ"/>
        </w:rPr>
        <w:t>o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kapacity</w:t>
      </w:r>
      <w:r w:rsidRPr="002930FC">
        <w:rPr>
          <w:rFonts w:ascii="Arial" w:eastAsia="Calibri" w:hAnsi="Arial" w:cs="Arial"/>
          <w:lang w:val="cs-CZ"/>
        </w:rPr>
        <w:t xml:space="preserve"> s</w:t>
      </w:r>
      <w:r w:rsidRPr="0061666D">
        <w:rPr>
          <w:rFonts w:ascii="Arial" w:eastAsia="Calibri" w:hAnsi="Arial" w:cs="Arial"/>
          <w:lang w:val="cs-CZ"/>
        </w:rPr>
        <w:t>e</w:t>
      </w:r>
      <w:r w:rsidRPr="002930FC">
        <w:rPr>
          <w:rFonts w:ascii="Arial" w:eastAsia="Calibri" w:hAnsi="Arial" w:cs="Arial"/>
          <w:lang w:val="cs-CZ"/>
        </w:rPr>
        <w:t xml:space="preserve"> změn</w:t>
      </w:r>
      <w:r w:rsidRPr="0061666D">
        <w:rPr>
          <w:rFonts w:ascii="Arial" w:eastAsia="Calibri" w:hAnsi="Arial" w:cs="Arial"/>
          <w:lang w:val="cs-CZ"/>
        </w:rPr>
        <w:t>í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možná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volná</w:t>
      </w:r>
      <w:r w:rsidRPr="002930FC">
        <w:rPr>
          <w:rFonts w:ascii="Arial" w:eastAsia="Calibri" w:hAnsi="Arial" w:cs="Arial"/>
          <w:lang w:val="cs-CZ"/>
        </w:rPr>
        <w:t xml:space="preserve"> kapacit</w:t>
      </w:r>
      <w:r w:rsidRPr="0061666D">
        <w:rPr>
          <w:rFonts w:ascii="Arial" w:eastAsia="Calibri" w:hAnsi="Arial" w:cs="Arial"/>
          <w:lang w:val="cs-CZ"/>
        </w:rPr>
        <w:t>a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využitelná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ze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strany dalšího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potenciálního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velkoobchodního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partnera.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ohledem</w:t>
      </w:r>
      <w:r w:rsidRPr="002930FC">
        <w:rPr>
          <w:rFonts w:ascii="Arial" w:eastAsia="Calibri" w:hAnsi="Arial" w:cs="Arial"/>
          <w:lang w:val="cs-CZ"/>
        </w:rPr>
        <w:t xml:space="preserve"> n</w:t>
      </w:r>
      <w:r w:rsidRPr="0061666D">
        <w:rPr>
          <w:rFonts w:ascii="Arial" w:eastAsia="Calibri" w:hAnsi="Arial" w:cs="Arial"/>
          <w:lang w:val="cs-CZ"/>
        </w:rPr>
        <w:t>a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transparentnost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informací</w:t>
      </w:r>
      <w:r w:rsidRPr="002930FC">
        <w:rPr>
          <w:rFonts w:ascii="Arial" w:eastAsia="Calibri" w:hAnsi="Arial" w:cs="Arial"/>
          <w:lang w:val="cs-CZ"/>
        </w:rPr>
        <w:t xml:space="preserve"> j</w:t>
      </w:r>
      <w:r w:rsidRPr="0061666D">
        <w:rPr>
          <w:rFonts w:ascii="Arial" w:eastAsia="Calibri" w:hAnsi="Arial" w:cs="Arial"/>
          <w:lang w:val="cs-CZ"/>
        </w:rPr>
        <w:t>e</w:t>
      </w:r>
      <w:r w:rsidRPr="002930FC">
        <w:rPr>
          <w:rFonts w:ascii="Arial" w:eastAsia="Calibri" w:hAnsi="Arial" w:cs="Arial"/>
          <w:lang w:val="cs-CZ"/>
        </w:rPr>
        <w:t xml:space="preserve"> nezbytné, </w:t>
      </w:r>
      <w:r w:rsidRPr="0061666D">
        <w:rPr>
          <w:rFonts w:ascii="Arial" w:eastAsia="Calibri" w:hAnsi="Arial" w:cs="Arial"/>
          <w:lang w:val="cs-CZ"/>
        </w:rPr>
        <w:t>aby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byly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všem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potenciálním velkoobchodním</w:t>
      </w:r>
      <w:r w:rsidRPr="002930FC">
        <w:rPr>
          <w:rFonts w:ascii="Arial" w:eastAsia="Calibri" w:hAnsi="Arial" w:cs="Arial"/>
          <w:lang w:val="cs-CZ"/>
        </w:rPr>
        <w:t xml:space="preserve"> partnerů</w:t>
      </w:r>
      <w:r w:rsidRPr="0061666D">
        <w:rPr>
          <w:rFonts w:ascii="Arial" w:eastAsia="Calibri" w:hAnsi="Arial" w:cs="Arial"/>
          <w:lang w:val="cs-CZ"/>
        </w:rPr>
        <w:t>m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k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dispozici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aktuální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 xml:space="preserve">informace o možnostech využití </w:t>
      </w:r>
      <w:r w:rsidR="00480185">
        <w:rPr>
          <w:rFonts w:ascii="Arial" w:eastAsia="Calibri" w:hAnsi="Arial" w:cs="Arial"/>
          <w:lang w:val="cs-CZ"/>
        </w:rPr>
        <w:t xml:space="preserve">fyzické </w:t>
      </w:r>
      <w:r w:rsidRPr="00480185">
        <w:rPr>
          <w:rFonts w:ascii="Arial" w:eastAsia="Calibri" w:hAnsi="Arial" w:cs="Arial"/>
          <w:lang w:val="cs-CZ"/>
        </w:rPr>
        <w:t>infrastruktury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nenas</w:t>
      </w:r>
      <w:r w:rsidRPr="002930FC">
        <w:rPr>
          <w:rFonts w:ascii="Arial" w:eastAsia="Calibri" w:hAnsi="Arial" w:cs="Arial"/>
          <w:lang w:val="cs-CZ"/>
        </w:rPr>
        <w:t>v</w:t>
      </w:r>
      <w:r w:rsidRPr="0061666D">
        <w:rPr>
          <w:rFonts w:ascii="Arial" w:eastAsia="Calibri" w:hAnsi="Arial" w:cs="Arial"/>
          <w:lang w:val="cs-CZ"/>
        </w:rPr>
        <w:t>ícených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vláken.</w:t>
      </w:r>
    </w:p>
    <w:p w14:paraId="5FACA79A" w14:textId="1FDDC1B6" w:rsidR="00220849" w:rsidRPr="00480185" w:rsidRDefault="00640F40" w:rsidP="002930FC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Informace o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volných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480185">
        <w:rPr>
          <w:rFonts w:ascii="Arial" w:eastAsia="Calibri" w:hAnsi="Arial" w:cs="Arial"/>
          <w:lang w:val="cs-CZ"/>
        </w:rPr>
        <w:t xml:space="preserve">kapacitách </w:t>
      </w:r>
      <w:r w:rsidR="00480185" w:rsidRPr="00480185">
        <w:rPr>
          <w:rFonts w:ascii="Arial" w:eastAsia="Calibri" w:hAnsi="Arial" w:cs="Arial"/>
          <w:lang w:val="cs-CZ"/>
        </w:rPr>
        <w:t>fyzické</w:t>
      </w:r>
      <w:r w:rsidRPr="00480185">
        <w:rPr>
          <w:rFonts w:ascii="Arial" w:eastAsia="Calibri" w:hAnsi="Arial" w:cs="Arial"/>
          <w:lang w:val="cs-CZ"/>
        </w:rPr>
        <w:t xml:space="preserve"> infrastruktury a nenasvícených vláken bude dotovaný subjekt poskytovat elektronickou cestou na vyžádání pro konkrétní poptanou trasu anebo území</w:t>
      </w:r>
      <w:r w:rsidR="004C6A96" w:rsidRPr="00480185">
        <w:rPr>
          <w:rFonts w:ascii="Arial" w:eastAsia="Calibri" w:hAnsi="Arial" w:cs="Arial"/>
          <w:lang w:val="cs-CZ"/>
        </w:rPr>
        <w:t>,</w:t>
      </w:r>
      <w:r w:rsidRPr="00480185">
        <w:rPr>
          <w:rFonts w:ascii="Arial" w:eastAsia="Calibri" w:hAnsi="Arial" w:cs="Arial"/>
          <w:lang w:val="cs-CZ"/>
        </w:rPr>
        <w:t xml:space="preserve"> a to ve lhůtě do 3 pracovních dnů od obdržení žádosti.</w:t>
      </w:r>
    </w:p>
    <w:p w14:paraId="7DA6B2DB" w14:textId="77777777" w:rsidR="00220849" w:rsidRPr="00480185" w:rsidRDefault="00640F40" w:rsidP="002930FC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480185">
        <w:rPr>
          <w:rFonts w:ascii="Arial" w:eastAsia="Calibri" w:hAnsi="Arial" w:cs="Arial"/>
          <w:lang w:val="cs-CZ"/>
        </w:rPr>
        <w:t>Informace o volných kapacitách mohou podléhat verifikaci místním fyzickým šetřením provedeným nejpozději do 15 pracovních dnů od podání žádosti.</w:t>
      </w:r>
    </w:p>
    <w:p w14:paraId="7F287BAF" w14:textId="094755DE" w:rsidR="00220849" w:rsidRDefault="00640F40" w:rsidP="002930FC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480185">
        <w:rPr>
          <w:rFonts w:ascii="Arial" w:eastAsia="Calibri" w:hAnsi="Arial" w:cs="Arial"/>
          <w:lang w:val="cs-CZ"/>
        </w:rPr>
        <w:t>Dotovaný subjekt může tuto podmínku splnit</w:t>
      </w:r>
      <w:r w:rsidRPr="002930FC">
        <w:rPr>
          <w:rFonts w:ascii="Arial" w:eastAsia="Calibri" w:hAnsi="Arial" w:cs="Arial"/>
          <w:lang w:val="cs-CZ"/>
        </w:rPr>
        <w:t xml:space="preserve"> přístupe</w:t>
      </w:r>
      <w:r w:rsidRPr="0061666D">
        <w:rPr>
          <w:rFonts w:ascii="Arial" w:eastAsia="Calibri" w:hAnsi="Arial" w:cs="Arial"/>
          <w:lang w:val="cs-CZ"/>
        </w:rPr>
        <w:t>m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k mapovým</w:t>
      </w:r>
      <w:r w:rsidRPr="002930FC">
        <w:rPr>
          <w:rFonts w:ascii="Arial" w:eastAsia="Calibri" w:hAnsi="Arial" w:cs="Arial"/>
          <w:lang w:val="cs-CZ"/>
        </w:rPr>
        <w:t xml:space="preserve"> podkladů</w:t>
      </w:r>
      <w:r w:rsidRPr="0061666D">
        <w:rPr>
          <w:rFonts w:ascii="Arial" w:eastAsia="Calibri" w:hAnsi="Arial" w:cs="Arial"/>
          <w:lang w:val="cs-CZ"/>
        </w:rPr>
        <w:t>m</w:t>
      </w:r>
      <w:r w:rsidRPr="002930FC">
        <w:rPr>
          <w:rFonts w:ascii="Arial" w:eastAsia="Calibri" w:hAnsi="Arial" w:cs="Arial"/>
          <w:lang w:val="cs-CZ"/>
        </w:rPr>
        <w:t xml:space="preserve"> vybudované </w:t>
      </w:r>
      <w:r w:rsidRPr="0061666D">
        <w:rPr>
          <w:rFonts w:ascii="Arial" w:eastAsia="Calibri" w:hAnsi="Arial" w:cs="Arial"/>
          <w:lang w:val="cs-CZ"/>
        </w:rPr>
        <w:t>infras</w:t>
      </w:r>
      <w:r w:rsidRPr="002930FC">
        <w:rPr>
          <w:rFonts w:ascii="Arial" w:eastAsia="Calibri" w:hAnsi="Arial" w:cs="Arial"/>
          <w:lang w:val="cs-CZ"/>
        </w:rPr>
        <w:t>t</w:t>
      </w:r>
      <w:r w:rsidRPr="0061666D">
        <w:rPr>
          <w:rFonts w:ascii="Arial" w:eastAsia="Calibri" w:hAnsi="Arial" w:cs="Arial"/>
          <w:lang w:val="cs-CZ"/>
        </w:rPr>
        <w:t>ruktury způsobem umožňující dálkový přístup.</w:t>
      </w:r>
    </w:p>
    <w:p w14:paraId="10B5E172" w14:textId="77777777" w:rsidR="002930FC" w:rsidRPr="0061666D" w:rsidRDefault="002930FC" w:rsidP="002930FC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</w:p>
    <w:p w14:paraId="71A461DB" w14:textId="434271BE" w:rsidR="00220849" w:rsidRPr="00D4499C" w:rsidRDefault="00640F40" w:rsidP="0017419B">
      <w:pPr>
        <w:pStyle w:val="Styl1"/>
      </w:pPr>
      <w:r w:rsidRPr="00D4499C">
        <w:t>Požadavky na kolokaci</w:t>
      </w:r>
    </w:p>
    <w:p w14:paraId="48000B30" w14:textId="36E23146" w:rsidR="00220849" w:rsidRPr="0061666D" w:rsidRDefault="00640F40" w:rsidP="002930FC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lastRenderedPageBreak/>
        <w:t xml:space="preserve">Kolokace je </w:t>
      </w:r>
      <w:r w:rsidR="00BB73FF" w:rsidRPr="003632A5">
        <w:rPr>
          <w:rFonts w:ascii="Arial" w:eastAsia="Calibri" w:hAnsi="Arial" w:cs="Arial"/>
          <w:lang w:val="cs-CZ"/>
        </w:rPr>
        <w:t>povinná</w:t>
      </w:r>
      <w:r w:rsidRPr="0061666D">
        <w:rPr>
          <w:rFonts w:ascii="Arial" w:eastAsia="Calibri" w:hAnsi="Arial" w:cs="Arial"/>
          <w:lang w:val="cs-CZ"/>
        </w:rPr>
        <w:t xml:space="preserve"> služba umožňující Žadateli o přístup umístit v objektech </w:t>
      </w:r>
      <w:r w:rsidR="00F4193A">
        <w:rPr>
          <w:rFonts w:ascii="Arial" w:eastAsia="Calibri" w:hAnsi="Arial" w:cs="Arial"/>
          <w:lang w:val="cs-CZ"/>
        </w:rPr>
        <w:t>Příjemc</w:t>
      </w:r>
      <w:r w:rsidRPr="0061666D">
        <w:rPr>
          <w:rFonts w:ascii="Arial" w:eastAsia="Calibri" w:hAnsi="Arial" w:cs="Arial"/>
          <w:lang w:val="cs-CZ"/>
        </w:rPr>
        <w:t>e</w:t>
      </w:r>
      <w:r w:rsidRPr="002930FC">
        <w:rPr>
          <w:rFonts w:ascii="Arial" w:eastAsia="Calibri" w:hAnsi="Arial" w:cs="Arial"/>
          <w:lang w:val="cs-CZ"/>
        </w:rPr>
        <w:t xml:space="preserve"> dotac</w:t>
      </w:r>
      <w:r w:rsidRPr="0061666D">
        <w:rPr>
          <w:rFonts w:ascii="Arial" w:eastAsia="Calibri" w:hAnsi="Arial" w:cs="Arial"/>
          <w:lang w:val="cs-CZ"/>
        </w:rPr>
        <w:t>e</w:t>
      </w:r>
      <w:r w:rsidRPr="002930FC">
        <w:rPr>
          <w:rFonts w:ascii="Arial" w:eastAsia="Calibri" w:hAnsi="Arial" w:cs="Arial"/>
          <w:lang w:val="cs-CZ"/>
        </w:rPr>
        <w:t xml:space="preserve"> zařízení </w:t>
      </w:r>
      <w:r w:rsidR="008F37AB">
        <w:rPr>
          <w:rFonts w:ascii="Arial" w:eastAsia="Calibri" w:hAnsi="Arial" w:cs="Arial"/>
          <w:lang w:val="cs-CZ"/>
        </w:rPr>
        <w:t>zajišťující</w:t>
      </w:r>
      <w:r w:rsidRPr="002930FC">
        <w:rPr>
          <w:rFonts w:ascii="Arial" w:eastAsia="Calibri" w:hAnsi="Arial" w:cs="Arial"/>
          <w:lang w:val="cs-CZ"/>
        </w:rPr>
        <w:t xml:space="preserve"> poskytován</w:t>
      </w:r>
      <w:r w:rsidRPr="0061666D">
        <w:rPr>
          <w:rFonts w:ascii="Arial" w:eastAsia="Calibri" w:hAnsi="Arial" w:cs="Arial"/>
          <w:lang w:val="cs-CZ"/>
        </w:rPr>
        <w:t>í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služeb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 xml:space="preserve">s využitím </w:t>
      </w:r>
      <w:r w:rsidR="00EF7012" w:rsidRPr="0061666D">
        <w:rPr>
          <w:rFonts w:ascii="Arial" w:eastAsia="Calibri" w:hAnsi="Arial" w:cs="Arial"/>
          <w:lang w:val="cs-CZ"/>
        </w:rPr>
        <w:t>velkoobchodní nabídky</w:t>
      </w:r>
      <w:r w:rsidR="00EE48F8">
        <w:rPr>
          <w:rFonts w:ascii="Arial" w:eastAsia="Calibri" w:hAnsi="Arial" w:cs="Arial"/>
          <w:lang w:val="cs-CZ"/>
        </w:rPr>
        <w:t xml:space="preserve"> k dotované </w:t>
      </w:r>
      <w:r w:rsidR="00EE48F8" w:rsidRPr="003632A5">
        <w:rPr>
          <w:rFonts w:ascii="Arial" w:eastAsia="Calibri" w:hAnsi="Arial" w:cs="Arial"/>
          <w:lang w:val="cs-CZ"/>
        </w:rPr>
        <w:t>infrastruktuře</w:t>
      </w:r>
      <w:r w:rsidR="003632A5" w:rsidRPr="003632A5">
        <w:rPr>
          <w:rFonts w:ascii="Arial" w:eastAsia="Calibri" w:hAnsi="Arial" w:cs="Arial"/>
          <w:lang w:val="cs-CZ"/>
        </w:rPr>
        <w:t xml:space="preserve">, a to </w:t>
      </w:r>
      <w:r w:rsidR="00BB73FF" w:rsidRPr="003632A5">
        <w:rPr>
          <w:rFonts w:ascii="Arial" w:eastAsia="Calibri" w:hAnsi="Arial" w:cs="Arial"/>
          <w:lang w:val="cs-CZ"/>
        </w:rPr>
        <w:t>minimálně v</w:t>
      </w:r>
      <w:r w:rsidR="003632A5" w:rsidRPr="003632A5">
        <w:rPr>
          <w:rFonts w:ascii="Arial" w:eastAsia="Calibri" w:hAnsi="Arial" w:cs="Arial"/>
          <w:lang w:val="cs-CZ"/>
        </w:rPr>
        <w:t> přístupovém bodě vybudovaném prostřednictvím</w:t>
      </w:r>
      <w:r w:rsidR="00BB73FF" w:rsidRPr="003632A5">
        <w:rPr>
          <w:rFonts w:ascii="Arial" w:eastAsia="Calibri" w:hAnsi="Arial" w:cs="Arial"/>
          <w:lang w:val="cs-CZ"/>
        </w:rPr>
        <w:t xml:space="preserve"> dotace a přiměřeně </w:t>
      </w:r>
      <w:r w:rsidR="003632A5" w:rsidRPr="003632A5">
        <w:rPr>
          <w:rFonts w:ascii="Arial" w:eastAsia="Calibri" w:hAnsi="Arial" w:cs="Arial"/>
          <w:lang w:val="cs-CZ"/>
        </w:rPr>
        <w:t xml:space="preserve">i </w:t>
      </w:r>
      <w:r w:rsidR="00BB73FF" w:rsidRPr="003632A5">
        <w:rPr>
          <w:rFonts w:ascii="Arial" w:eastAsia="Calibri" w:hAnsi="Arial" w:cs="Arial"/>
          <w:lang w:val="cs-CZ"/>
        </w:rPr>
        <w:t xml:space="preserve">v druhém </w:t>
      </w:r>
      <w:r w:rsidR="003632A5" w:rsidRPr="003632A5">
        <w:rPr>
          <w:rFonts w:ascii="Arial" w:eastAsia="Calibri" w:hAnsi="Arial" w:cs="Arial"/>
          <w:lang w:val="cs-CZ"/>
        </w:rPr>
        <w:t xml:space="preserve">přístupovém </w:t>
      </w:r>
      <w:r w:rsidR="00BB73FF" w:rsidRPr="003632A5">
        <w:rPr>
          <w:rFonts w:ascii="Arial" w:eastAsia="Calibri" w:hAnsi="Arial" w:cs="Arial"/>
          <w:lang w:val="cs-CZ"/>
        </w:rPr>
        <w:t>bodě</w:t>
      </w:r>
      <w:r w:rsidR="003632A5" w:rsidRPr="003632A5">
        <w:rPr>
          <w:rFonts w:ascii="Arial" w:eastAsia="Calibri" w:hAnsi="Arial" w:cs="Arial"/>
          <w:lang w:val="cs-CZ"/>
        </w:rPr>
        <w:t>.</w:t>
      </w:r>
    </w:p>
    <w:p w14:paraId="3B8E0E4E" w14:textId="764B2F27" w:rsidR="00220849" w:rsidRPr="0061666D" w:rsidRDefault="00F4193A" w:rsidP="002930FC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>Příjemc</w:t>
      </w:r>
      <w:r w:rsidR="00640F40" w:rsidRPr="002930FC">
        <w:rPr>
          <w:rFonts w:ascii="Arial" w:eastAsia="Calibri" w:hAnsi="Arial" w:cs="Arial"/>
          <w:lang w:val="cs-CZ"/>
        </w:rPr>
        <w:t xml:space="preserve">e dotace musí nabízet prostor pro kolokaci v dostatečné </w:t>
      </w:r>
      <w:proofErr w:type="spellStart"/>
      <w:r w:rsidR="00640F40" w:rsidRPr="002930FC">
        <w:rPr>
          <w:rFonts w:ascii="Arial" w:eastAsia="Calibri" w:hAnsi="Arial" w:cs="Arial"/>
          <w:lang w:val="cs-CZ"/>
        </w:rPr>
        <w:t>granularitě</w:t>
      </w:r>
      <w:proofErr w:type="spellEnd"/>
      <w:r w:rsidR="00640F40" w:rsidRPr="002930FC">
        <w:rPr>
          <w:rFonts w:ascii="Arial" w:eastAsia="Calibri" w:hAnsi="Arial" w:cs="Arial"/>
          <w:lang w:val="cs-CZ"/>
        </w:rPr>
        <w:t xml:space="preserve"> (např. 1</w:t>
      </w:r>
      <w:r w:rsidR="003632A5">
        <w:rPr>
          <w:rFonts w:ascii="Arial" w:eastAsia="Calibri" w:hAnsi="Arial" w:cs="Arial"/>
          <w:lang w:val="cs-CZ"/>
        </w:rPr>
        <w:t xml:space="preserve">U v </w:t>
      </w:r>
      <w:proofErr w:type="spellStart"/>
      <w:r w:rsidR="003632A5">
        <w:rPr>
          <w:rFonts w:ascii="Arial" w:eastAsia="Calibri" w:hAnsi="Arial" w:cs="Arial"/>
          <w:lang w:val="cs-CZ"/>
        </w:rPr>
        <w:t>rack</w:t>
      </w:r>
      <w:proofErr w:type="spellEnd"/>
      <w:r w:rsidR="00640F40" w:rsidRPr="002930FC">
        <w:rPr>
          <w:rFonts w:ascii="Arial" w:eastAsia="Calibri" w:hAnsi="Arial" w:cs="Arial"/>
          <w:lang w:val="cs-CZ"/>
        </w:rPr>
        <w:t>).</w:t>
      </w:r>
    </w:p>
    <w:p w14:paraId="53C78F77" w14:textId="2BEBABA1" w:rsidR="00220849" w:rsidRPr="0061666D" w:rsidRDefault="00640F40" w:rsidP="002930FC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Součástí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služby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kolokace</w:t>
      </w:r>
      <w:r w:rsidRPr="002930FC">
        <w:rPr>
          <w:rFonts w:ascii="Arial" w:eastAsia="Calibri" w:hAnsi="Arial" w:cs="Arial"/>
          <w:lang w:val="cs-CZ"/>
        </w:rPr>
        <w:t xml:space="preserve"> j</w:t>
      </w:r>
      <w:r w:rsidRPr="0061666D">
        <w:rPr>
          <w:rFonts w:ascii="Arial" w:eastAsia="Calibri" w:hAnsi="Arial" w:cs="Arial"/>
          <w:lang w:val="cs-CZ"/>
        </w:rPr>
        <w:t>e povinnost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zajistit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Žadateli</w:t>
      </w:r>
      <w:r w:rsidR="003304AE">
        <w:rPr>
          <w:rFonts w:ascii="Arial" w:eastAsia="Calibri" w:hAnsi="Arial" w:cs="Arial"/>
          <w:lang w:val="cs-CZ"/>
        </w:rPr>
        <w:t xml:space="preserve"> o přístup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="00E603BE">
        <w:rPr>
          <w:rFonts w:ascii="Arial" w:eastAsia="Calibri" w:hAnsi="Arial" w:cs="Arial"/>
          <w:lang w:val="cs-CZ"/>
        </w:rPr>
        <w:t xml:space="preserve">související služby, např. </w:t>
      </w:r>
      <w:r w:rsidRPr="0061666D">
        <w:rPr>
          <w:rFonts w:ascii="Arial" w:eastAsia="Calibri" w:hAnsi="Arial" w:cs="Arial"/>
          <w:lang w:val="cs-CZ"/>
        </w:rPr>
        <w:t>napájení</w:t>
      </w:r>
      <w:r w:rsidRPr="002930FC">
        <w:rPr>
          <w:rFonts w:ascii="Arial" w:eastAsia="Calibri" w:hAnsi="Arial" w:cs="Arial"/>
          <w:lang w:val="cs-CZ"/>
        </w:rPr>
        <w:t xml:space="preserve"> </w:t>
      </w:r>
      <w:r w:rsidR="00BB73FF">
        <w:rPr>
          <w:rFonts w:ascii="Arial" w:eastAsia="Calibri" w:hAnsi="Arial" w:cs="Arial"/>
          <w:lang w:val="cs-CZ"/>
        </w:rPr>
        <w:t>nebo</w:t>
      </w:r>
      <w:r w:rsidR="00E603BE">
        <w:rPr>
          <w:rFonts w:ascii="Arial" w:eastAsia="Calibri" w:hAnsi="Arial" w:cs="Arial"/>
          <w:lang w:val="cs-CZ"/>
        </w:rPr>
        <w:t xml:space="preserve"> zabezpečení přístupu</w:t>
      </w:r>
      <w:r w:rsidR="003632A5">
        <w:rPr>
          <w:rFonts w:ascii="Arial" w:eastAsia="Calibri" w:hAnsi="Arial" w:cs="Arial"/>
          <w:lang w:val="cs-CZ"/>
        </w:rPr>
        <w:t>, minimálně však takové, které využívá sám.</w:t>
      </w:r>
    </w:p>
    <w:p w14:paraId="520F4B96" w14:textId="77777777" w:rsidR="00220849" w:rsidRPr="0061666D" w:rsidRDefault="00640F40" w:rsidP="00F4193A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Zájemci</w:t>
      </w:r>
      <w:r w:rsidRPr="00F4193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o</w:t>
      </w:r>
      <w:r w:rsidRPr="00F4193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služby kolokace musí</w:t>
      </w:r>
      <w:r w:rsidRPr="00F4193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být</w:t>
      </w:r>
      <w:r w:rsidRPr="00F4193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umožněno, v</w:t>
      </w:r>
      <w:r w:rsidRPr="00F4193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oprávněných</w:t>
      </w:r>
      <w:r w:rsidRPr="00F4193A">
        <w:rPr>
          <w:rFonts w:ascii="Arial" w:eastAsia="Calibri" w:hAnsi="Arial" w:cs="Arial"/>
          <w:lang w:val="cs-CZ"/>
        </w:rPr>
        <w:t xml:space="preserve"> případec</w:t>
      </w:r>
      <w:r w:rsidRPr="0061666D">
        <w:rPr>
          <w:rFonts w:ascii="Arial" w:eastAsia="Calibri" w:hAnsi="Arial" w:cs="Arial"/>
          <w:lang w:val="cs-CZ"/>
        </w:rPr>
        <w:t>h</w:t>
      </w:r>
      <w:r w:rsidRPr="00F4193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(např.</w:t>
      </w:r>
      <w:r w:rsidRPr="00F4193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pokud</w:t>
      </w:r>
      <w:r w:rsidRPr="00F4193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to</w:t>
      </w:r>
      <w:r w:rsidRPr="00F4193A">
        <w:rPr>
          <w:rFonts w:ascii="Arial" w:eastAsia="Calibri" w:hAnsi="Arial" w:cs="Arial"/>
          <w:lang w:val="cs-CZ"/>
        </w:rPr>
        <w:t xml:space="preserve"> nevyloučí </w:t>
      </w:r>
      <w:r w:rsidRPr="0061666D">
        <w:rPr>
          <w:rFonts w:ascii="Arial" w:eastAsia="Calibri" w:hAnsi="Arial" w:cs="Arial"/>
          <w:lang w:val="cs-CZ"/>
        </w:rPr>
        <w:t>objektivní</w:t>
      </w:r>
      <w:r w:rsidRPr="00F4193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technické</w:t>
      </w:r>
      <w:r w:rsidRPr="00F4193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důvody),</w:t>
      </w:r>
      <w:r w:rsidRPr="00F4193A">
        <w:rPr>
          <w:rFonts w:ascii="Arial" w:eastAsia="Calibri" w:hAnsi="Arial" w:cs="Arial"/>
          <w:lang w:val="cs-CZ"/>
        </w:rPr>
        <w:t xml:space="preserve"> provádě</w:t>
      </w:r>
      <w:r w:rsidRPr="0061666D">
        <w:rPr>
          <w:rFonts w:ascii="Arial" w:eastAsia="Calibri" w:hAnsi="Arial" w:cs="Arial"/>
          <w:lang w:val="cs-CZ"/>
        </w:rPr>
        <w:t>t</w:t>
      </w:r>
      <w:r w:rsidRPr="00F4193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instalaci</w:t>
      </w:r>
      <w:r w:rsidRPr="00F4193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vlastní</w:t>
      </w:r>
      <w:r w:rsidRPr="00F4193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technologie</w:t>
      </w:r>
      <w:r w:rsidRPr="00F4193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</w:t>
      </w:r>
      <w:r w:rsidRPr="00F4193A">
        <w:rPr>
          <w:rFonts w:ascii="Arial" w:eastAsia="Calibri" w:hAnsi="Arial" w:cs="Arial"/>
          <w:lang w:val="cs-CZ"/>
        </w:rPr>
        <w:t xml:space="preserve"> zařízení</w:t>
      </w:r>
      <w:r w:rsidRPr="0061666D">
        <w:rPr>
          <w:rFonts w:ascii="Arial" w:eastAsia="Calibri" w:hAnsi="Arial" w:cs="Arial"/>
          <w:lang w:val="cs-CZ"/>
        </w:rPr>
        <w:t>,</w:t>
      </w:r>
      <w:r w:rsidRPr="00F4193A">
        <w:rPr>
          <w:rFonts w:ascii="Arial" w:eastAsia="Calibri" w:hAnsi="Arial" w:cs="Arial"/>
          <w:lang w:val="cs-CZ"/>
        </w:rPr>
        <w:t xml:space="preserve"> be</w:t>
      </w:r>
      <w:r w:rsidRPr="0061666D">
        <w:rPr>
          <w:rFonts w:ascii="Arial" w:eastAsia="Calibri" w:hAnsi="Arial" w:cs="Arial"/>
          <w:lang w:val="cs-CZ"/>
        </w:rPr>
        <w:t>z</w:t>
      </w:r>
      <w:r w:rsidRPr="00F4193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nutnosti</w:t>
      </w:r>
      <w:r w:rsidRPr="00F4193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objednávat všechny kolokační služby od Příjemce dotace.</w:t>
      </w:r>
    </w:p>
    <w:p w14:paraId="65C49326" w14:textId="197246C8" w:rsidR="00220849" w:rsidRPr="0061666D" w:rsidRDefault="00640F40" w:rsidP="00F4193A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F4193A">
        <w:rPr>
          <w:rFonts w:ascii="Arial" w:eastAsia="Calibri" w:hAnsi="Arial" w:cs="Arial"/>
          <w:lang w:val="cs-CZ"/>
        </w:rPr>
        <w:t xml:space="preserve">Velkoobchodní ceny za kolokaci stanoví </w:t>
      </w:r>
      <w:r w:rsidR="00F4193A">
        <w:rPr>
          <w:rFonts w:ascii="Arial" w:eastAsia="Calibri" w:hAnsi="Arial" w:cs="Arial"/>
          <w:lang w:val="cs-CZ"/>
        </w:rPr>
        <w:t>Příjemc</w:t>
      </w:r>
      <w:r w:rsidRPr="00F4193A">
        <w:rPr>
          <w:rFonts w:ascii="Arial" w:eastAsia="Calibri" w:hAnsi="Arial" w:cs="Arial"/>
          <w:lang w:val="cs-CZ"/>
        </w:rPr>
        <w:t>e dotace podle podmínek uvedených v kap. IV.</w:t>
      </w:r>
      <w:r w:rsidR="00F4193A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Maximální velkoobchodní ceny.</w:t>
      </w:r>
    </w:p>
    <w:p w14:paraId="68C3DA32" w14:textId="77777777" w:rsidR="00220849" w:rsidRPr="00F4193A" w:rsidRDefault="00220849" w:rsidP="00F4193A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</w:p>
    <w:p w14:paraId="3C96923F" w14:textId="42DDEAD7" w:rsidR="00220849" w:rsidRPr="00D4499C" w:rsidRDefault="00640F40" w:rsidP="0017419B">
      <w:pPr>
        <w:pStyle w:val="Styl1"/>
      </w:pPr>
      <w:r w:rsidRPr="00D4499C">
        <w:t xml:space="preserve">Požadavky na minimální soubor SLA a sankce </w:t>
      </w:r>
    </w:p>
    <w:p w14:paraId="568C2BFF" w14:textId="05462A54" w:rsidR="00220849" w:rsidRPr="0061666D" w:rsidRDefault="00640F40" w:rsidP="006129EE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Níže</w:t>
      </w:r>
      <w:r w:rsidRPr="006129E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uvedená</w:t>
      </w:r>
      <w:r w:rsidRPr="006129E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tabulka</w:t>
      </w:r>
      <w:r w:rsidRPr="006129EE">
        <w:rPr>
          <w:rFonts w:ascii="Arial" w:eastAsia="Calibri" w:hAnsi="Arial" w:cs="Arial"/>
          <w:lang w:val="cs-CZ"/>
        </w:rPr>
        <w:t xml:space="preserve"> uvád</w:t>
      </w:r>
      <w:r w:rsidRPr="0061666D">
        <w:rPr>
          <w:rFonts w:ascii="Arial" w:eastAsia="Calibri" w:hAnsi="Arial" w:cs="Arial"/>
          <w:lang w:val="cs-CZ"/>
        </w:rPr>
        <w:t>í</w:t>
      </w:r>
      <w:r w:rsidRPr="006129E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přehled</w:t>
      </w:r>
      <w:r w:rsidRPr="006129E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povinných</w:t>
      </w:r>
      <w:r w:rsidRPr="006129E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</w:t>
      </w:r>
      <w:r w:rsidRPr="006129E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volitelných</w:t>
      </w:r>
      <w:r w:rsidRPr="006129EE">
        <w:rPr>
          <w:rFonts w:ascii="Arial" w:eastAsia="Calibri" w:hAnsi="Arial" w:cs="Arial"/>
          <w:lang w:val="cs-CZ"/>
        </w:rPr>
        <w:t xml:space="preserve"> parametr</w:t>
      </w:r>
      <w:r w:rsidRPr="0061666D">
        <w:rPr>
          <w:rFonts w:ascii="Arial" w:eastAsia="Calibri" w:hAnsi="Arial" w:cs="Arial"/>
          <w:lang w:val="cs-CZ"/>
        </w:rPr>
        <w:t>ů</w:t>
      </w:r>
      <w:r w:rsidRPr="006129E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kvali</w:t>
      </w:r>
      <w:r w:rsidRPr="006129EE">
        <w:rPr>
          <w:rFonts w:ascii="Arial" w:eastAsia="Calibri" w:hAnsi="Arial" w:cs="Arial"/>
          <w:lang w:val="cs-CZ"/>
        </w:rPr>
        <w:t>t</w:t>
      </w:r>
      <w:r w:rsidRPr="0061666D">
        <w:rPr>
          <w:rFonts w:ascii="Arial" w:eastAsia="Calibri" w:hAnsi="Arial" w:cs="Arial"/>
          <w:lang w:val="cs-CZ"/>
        </w:rPr>
        <w:t>y:</w:t>
      </w:r>
    </w:p>
    <w:tbl>
      <w:tblPr>
        <w:tblStyle w:val="Svtlmkatabulky"/>
        <w:tblW w:w="0" w:type="auto"/>
        <w:tblInd w:w="250" w:type="dxa"/>
        <w:tblLook w:val="0000" w:firstRow="0" w:lastRow="0" w:firstColumn="0" w:lastColumn="0" w:noHBand="0" w:noVBand="0"/>
      </w:tblPr>
      <w:tblGrid>
        <w:gridCol w:w="4480"/>
        <w:gridCol w:w="4025"/>
      </w:tblGrid>
      <w:tr w:rsidR="00CD2E01" w:rsidRPr="006129EE" w14:paraId="2A18277C" w14:textId="77777777" w:rsidTr="00D4499C">
        <w:trPr>
          <w:tblHeader/>
        </w:trPr>
        <w:tc>
          <w:tcPr>
            <w:tcW w:w="4480" w:type="dxa"/>
          </w:tcPr>
          <w:p w14:paraId="2FD42F03" w14:textId="617FA24C" w:rsidR="00CD2E01" w:rsidRPr="006129EE" w:rsidRDefault="00CD2E01">
            <w:pPr>
              <w:spacing w:line="291" w:lineRule="auto"/>
              <w:ind w:right="57"/>
              <w:rPr>
                <w:rFonts w:ascii="Arial" w:eastAsia="Calibri" w:hAnsi="Arial" w:cs="Arial"/>
                <w:b/>
                <w:bCs/>
                <w:lang w:val="cs-CZ"/>
              </w:rPr>
            </w:pPr>
            <w:r w:rsidRPr="006129EE">
              <w:rPr>
                <w:rFonts w:ascii="Arial" w:eastAsia="Calibri" w:hAnsi="Arial" w:cs="Arial"/>
                <w:b/>
                <w:bCs/>
                <w:lang w:val="cs-CZ"/>
              </w:rPr>
              <w:t>Parametr kvality</w:t>
            </w:r>
          </w:p>
        </w:tc>
        <w:tc>
          <w:tcPr>
            <w:tcW w:w="4025" w:type="dxa"/>
          </w:tcPr>
          <w:p w14:paraId="7A1C488C" w14:textId="74A648C0" w:rsidR="00CD2E01" w:rsidRPr="006129EE" w:rsidRDefault="00FF70B9" w:rsidP="00E743BE">
            <w:pPr>
              <w:spacing w:line="291" w:lineRule="auto"/>
              <w:ind w:right="57"/>
              <w:jc w:val="center"/>
              <w:rPr>
                <w:rFonts w:ascii="Arial" w:eastAsia="Calibri" w:hAnsi="Arial" w:cs="Arial"/>
                <w:b/>
                <w:bCs/>
                <w:lang w:val="cs-CZ"/>
              </w:rPr>
            </w:pPr>
            <w:r>
              <w:rPr>
                <w:rFonts w:ascii="Arial" w:eastAsia="Calibri" w:hAnsi="Arial" w:cs="Arial"/>
                <w:b/>
                <w:bCs/>
                <w:lang w:val="cs-CZ"/>
              </w:rPr>
              <w:t xml:space="preserve">Pronájem nenasvíceného optického vlákna a </w:t>
            </w:r>
            <w:r w:rsidR="003632A5" w:rsidRPr="003632A5">
              <w:rPr>
                <w:rFonts w:ascii="Arial" w:eastAsia="Calibri" w:hAnsi="Arial" w:cs="Arial"/>
                <w:b/>
                <w:bCs/>
                <w:lang w:val="cs-CZ"/>
              </w:rPr>
              <w:t>bod-bod digitální přenosové kapacity na optické přenosové vrstvě na bázi aktivní technologie</w:t>
            </w:r>
          </w:p>
        </w:tc>
      </w:tr>
      <w:tr w:rsidR="00CD2E01" w:rsidRPr="0061666D" w14:paraId="495DBACF" w14:textId="77777777" w:rsidTr="00D4499C">
        <w:tc>
          <w:tcPr>
            <w:tcW w:w="4480" w:type="dxa"/>
          </w:tcPr>
          <w:p w14:paraId="536E6A47" w14:textId="77777777" w:rsidR="00CD2E01" w:rsidRPr="0061666D" w:rsidRDefault="00CD2E01" w:rsidP="00CD2E01">
            <w:pPr>
              <w:spacing w:line="291" w:lineRule="auto"/>
              <w:ind w:right="57"/>
              <w:rPr>
                <w:rFonts w:ascii="Arial" w:eastAsia="Calibri" w:hAnsi="Arial" w:cs="Arial"/>
                <w:lang w:val="cs-CZ"/>
              </w:rPr>
            </w:pPr>
            <w:r w:rsidRPr="0061666D">
              <w:rPr>
                <w:rFonts w:ascii="Arial" w:eastAsia="Calibri" w:hAnsi="Arial" w:cs="Arial"/>
                <w:lang w:val="cs-CZ"/>
              </w:rPr>
              <w:t>Doba zřízení služby přístupu (včetně změny typu přístupu –</w:t>
            </w:r>
          </w:p>
          <w:p w14:paraId="7BAF8700" w14:textId="4DF00AA5" w:rsidR="00CD2E01" w:rsidRPr="0061666D" w:rsidRDefault="00CD2E01" w:rsidP="00CD2E01">
            <w:pPr>
              <w:spacing w:line="291" w:lineRule="auto"/>
              <w:ind w:right="57"/>
              <w:rPr>
                <w:rFonts w:ascii="Arial" w:eastAsia="Calibri" w:hAnsi="Arial" w:cs="Arial"/>
                <w:lang w:val="cs-CZ"/>
              </w:rPr>
            </w:pPr>
            <w:r w:rsidRPr="0061666D">
              <w:rPr>
                <w:rFonts w:ascii="Arial" w:eastAsia="Calibri" w:hAnsi="Arial" w:cs="Arial"/>
                <w:lang w:val="cs-CZ"/>
              </w:rPr>
              <w:t>migrace a doby pro změnu poskytovatele služby)</w:t>
            </w:r>
          </w:p>
        </w:tc>
        <w:tc>
          <w:tcPr>
            <w:tcW w:w="4025" w:type="dxa"/>
          </w:tcPr>
          <w:p w14:paraId="17DB0BBB" w14:textId="2247CA36" w:rsidR="00CD2E01" w:rsidRPr="0061666D" w:rsidRDefault="00CD2E01" w:rsidP="00E743BE">
            <w:pPr>
              <w:spacing w:line="291" w:lineRule="auto"/>
              <w:ind w:right="57"/>
              <w:jc w:val="center"/>
              <w:rPr>
                <w:rFonts w:ascii="Arial" w:eastAsia="Calibri" w:hAnsi="Arial" w:cs="Arial"/>
                <w:lang w:val="cs-CZ"/>
              </w:rPr>
            </w:pPr>
            <w:r w:rsidRPr="0061666D">
              <w:rPr>
                <w:rFonts w:ascii="Arial" w:eastAsia="Calibri" w:hAnsi="Arial" w:cs="Arial"/>
                <w:lang w:val="cs-CZ"/>
              </w:rPr>
              <w:t xml:space="preserve">Povinný / Volitelný </w:t>
            </w:r>
            <w:r w:rsidRPr="0061666D">
              <w:rPr>
                <w:rStyle w:val="Znakapoznpodarou"/>
                <w:rFonts w:ascii="Arial" w:eastAsia="Calibri" w:hAnsi="Arial" w:cs="Arial"/>
                <w:lang w:val="cs-CZ"/>
              </w:rPr>
              <w:footnoteReference w:id="2"/>
            </w:r>
          </w:p>
        </w:tc>
      </w:tr>
      <w:tr w:rsidR="00CD2E01" w:rsidRPr="0061666D" w14:paraId="5128E424" w14:textId="77777777" w:rsidTr="00D4499C">
        <w:tc>
          <w:tcPr>
            <w:tcW w:w="4480" w:type="dxa"/>
          </w:tcPr>
          <w:p w14:paraId="2BD461AE" w14:textId="295F1220" w:rsidR="00CD2E01" w:rsidRPr="0061666D" w:rsidRDefault="00CD2E01">
            <w:pPr>
              <w:spacing w:line="291" w:lineRule="auto"/>
              <w:ind w:right="57"/>
              <w:rPr>
                <w:rFonts w:ascii="Arial" w:eastAsia="Calibri" w:hAnsi="Arial" w:cs="Arial"/>
                <w:lang w:val="cs-CZ"/>
              </w:rPr>
            </w:pPr>
            <w:r w:rsidRPr="0061666D">
              <w:rPr>
                <w:rFonts w:ascii="Arial" w:eastAsia="Calibri" w:hAnsi="Arial" w:cs="Arial"/>
                <w:lang w:val="cs-CZ"/>
              </w:rPr>
              <w:t>Měsíční dostupnost služby</w:t>
            </w:r>
          </w:p>
        </w:tc>
        <w:tc>
          <w:tcPr>
            <w:tcW w:w="4025" w:type="dxa"/>
          </w:tcPr>
          <w:p w14:paraId="0DB418D2" w14:textId="2891CE48" w:rsidR="00CD2E01" w:rsidRPr="0061666D" w:rsidRDefault="00FF70B9" w:rsidP="00E743BE">
            <w:pPr>
              <w:spacing w:line="291" w:lineRule="auto"/>
              <w:ind w:right="57"/>
              <w:jc w:val="center"/>
              <w:rPr>
                <w:rFonts w:ascii="Arial" w:eastAsia="Calibri" w:hAnsi="Arial" w:cs="Arial"/>
                <w:lang w:val="cs-CZ"/>
              </w:rPr>
            </w:pPr>
            <w:r>
              <w:rPr>
                <w:rFonts w:ascii="Arial" w:eastAsia="Calibri" w:hAnsi="Arial" w:cs="Arial"/>
                <w:lang w:val="cs-CZ"/>
              </w:rPr>
              <w:t>Povinný</w:t>
            </w:r>
            <w:r w:rsidR="009F487B" w:rsidRPr="0061666D">
              <w:rPr>
                <w:rFonts w:ascii="Arial" w:eastAsia="Calibri" w:hAnsi="Arial" w:cs="Arial"/>
                <w:lang w:val="cs-CZ"/>
              </w:rPr>
              <w:t xml:space="preserve"> </w:t>
            </w:r>
          </w:p>
        </w:tc>
      </w:tr>
      <w:tr w:rsidR="00CD2E01" w:rsidRPr="0061666D" w14:paraId="58F45F71" w14:textId="77777777" w:rsidTr="00D4499C">
        <w:tc>
          <w:tcPr>
            <w:tcW w:w="4480" w:type="dxa"/>
          </w:tcPr>
          <w:p w14:paraId="28C5073B" w14:textId="149A92BF" w:rsidR="00CD2E01" w:rsidRPr="0061666D" w:rsidRDefault="009F487B">
            <w:pPr>
              <w:spacing w:line="291" w:lineRule="auto"/>
              <w:ind w:right="57"/>
              <w:rPr>
                <w:rFonts w:ascii="Arial" w:eastAsia="Calibri" w:hAnsi="Arial" w:cs="Arial"/>
                <w:lang w:val="cs-CZ"/>
              </w:rPr>
            </w:pPr>
            <w:r w:rsidRPr="0061666D">
              <w:rPr>
                <w:rFonts w:ascii="Arial" w:eastAsia="Calibri" w:hAnsi="Arial" w:cs="Arial"/>
                <w:lang w:val="cs-CZ"/>
              </w:rPr>
              <w:t>Doba opravy služby</w:t>
            </w:r>
          </w:p>
        </w:tc>
        <w:tc>
          <w:tcPr>
            <w:tcW w:w="4025" w:type="dxa"/>
          </w:tcPr>
          <w:p w14:paraId="29B32738" w14:textId="5EDB8248" w:rsidR="00CD2E01" w:rsidRPr="0061666D" w:rsidRDefault="009F487B" w:rsidP="00E743BE">
            <w:pPr>
              <w:spacing w:line="291" w:lineRule="auto"/>
              <w:ind w:right="57"/>
              <w:jc w:val="center"/>
              <w:rPr>
                <w:rFonts w:ascii="Arial" w:eastAsia="Calibri" w:hAnsi="Arial" w:cs="Arial"/>
                <w:lang w:val="cs-CZ"/>
              </w:rPr>
            </w:pPr>
            <w:r w:rsidRPr="0061666D">
              <w:rPr>
                <w:rFonts w:ascii="Arial" w:eastAsia="Calibri" w:hAnsi="Arial" w:cs="Arial"/>
                <w:lang w:val="cs-CZ"/>
              </w:rPr>
              <w:t>Povinný</w:t>
            </w:r>
          </w:p>
        </w:tc>
      </w:tr>
      <w:tr w:rsidR="00CD2E01" w:rsidRPr="0061666D" w14:paraId="3E1C4729" w14:textId="77777777" w:rsidTr="00D4499C">
        <w:tc>
          <w:tcPr>
            <w:tcW w:w="4480" w:type="dxa"/>
          </w:tcPr>
          <w:p w14:paraId="31FE528F" w14:textId="43019FB5" w:rsidR="00CD2E01" w:rsidRPr="0061666D" w:rsidRDefault="009F487B">
            <w:pPr>
              <w:spacing w:line="291" w:lineRule="auto"/>
              <w:ind w:right="57"/>
              <w:rPr>
                <w:rFonts w:ascii="Arial" w:eastAsia="Calibri" w:hAnsi="Arial" w:cs="Arial"/>
                <w:lang w:val="cs-CZ"/>
              </w:rPr>
            </w:pPr>
            <w:r w:rsidRPr="0061666D">
              <w:rPr>
                <w:rFonts w:ascii="Arial" w:eastAsia="Calibri" w:hAnsi="Arial" w:cs="Arial"/>
                <w:lang w:val="cs-CZ"/>
              </w:rPr>
              <w:t>Měsíční dostupnost předávacího rozhraní služeb</w:t>
            </w:r>
          </w:p>
        </w:tc>
        <w:tc>
          <w:tcPr>
            <w:tcW w:w="4025" w:type="dxa"/>
          </w:tcPr>
          <w:p w14:paraId="04B20FFE" w14:textId="717DFAC3" w:rsidR="00CD2E01" w:rsidRPr="0061666D" w:rsidRDefault="009F487B" w:rsidP="00E743BE">
            <w:pPr>
              <w:spacing w:line="291" w:lineRule="auto"/>
              <w:ind w:right="57"/>
              <w:jc w:val="center"/>
              <w:rPr>
                <w:rFonts w:ascii="Arial" w:eastAsia="Calibri" w:hAnsi="Arial" w:cs="Arial"/>
                <w:lang w:val="cs-CZ"/>
              </w:rPr>
            </w:pPr>
            <w:r w:rsidRPr="0061666D">
              <w:rPr>
                <w:rFonts w:ascii="Arial" w:eastAsia="Calibri" w:hAnsi="Arial" w:cs="Arial"/>
                <w:lang w:val="cs-CZ"/>
              </w:rPr>
              <w:t>Volitelný</w:t>
            </w:r>
          </w:p>
        </w:tc>
      </w:tr>
      <w:tr w:rsidR="00CD2E01" w:rsidRPr="0061666D" w14:paraId="0A08E9C2" w14:textId="77777777" w:rsidTr="00D4499C">
        <w:tc>
          <w:tcPr>
            <w:tcW w:w="4480" w:type="dxa"/>
          </w:tcPr>
          <w:p w14:paraId="5DE2B919" w14:textId="68E0605E" w:rsidR="00CD2E01" w:rsidRPr="0061666D" w:rsidRDefault="009F487B">
            <w:pPr>
              <w:spacing w:line="291" w:lineRule="auto"/>
              <w:ind w:right="57"/>
              <w:rPr>
                <w:rFonts w:ascii="Arial" w:eastAsia="Calibri" w:hAnsi="Arial" w:cs="Arial"/>
                <w:lang w:val="cs-CZ"/>
              </w:rPr>
            </w:pPr>
            <w:r w:rsidRPr="0061666D">
              <w:rPr>
                <w:rFonts w:ascii="Arial" w:eastAsia="Calibri" w:hAnsi="Arial" w:cs="Arial"/>
                <w:lang w:val="cs-CZ"/>
              </w:rPr>
              <w:t>Doba pro poskytování informace o volných kapacitách</w:t>
            </w:r>
          </w:p>
        </w:tc>
        <w:tc>
          <w:tcPr>
            <w:tcW w:w="4025" w:type="dxa"/>
          </w:tcPr>
          <w:p w14:paraId="5DE3DFAD" w14:textId="602F3DBE" w:rsidR="00CD2E01" w:rsidRPr="0061666D" w:rsidRDefault="009F487B" w:rsidP="00E743BE">
            <w:pPr>
              <w:spacing w:line="291" w:lineRule="auto"/>
              <w:ind w:right="57"/>
              <w:jc w:val="center"/>
              <w:rPr>
                <w:rFonts w:ascii="Arial" w:eastAsia="Calibri" w:hAnsi="Arial" w:cs="Arial"/>
                <w:lang w:val="cs-CZ"/>
              </w:rPr>
            </w:pPr>
            <w:r w:rsidRPr="0061666D">
              <w:rPr>
                <w:rFonts w:ascii="Arial" w:eastAsia="Calibri" w:hAnsi="Arial" w:cs="Arial"/>
                <w:lang w:val="cs-CZ"/>
              </w:rPr>
              <w:t>Povinný</w:t>
            </w:r>
          </w:p>
        </w:tc>
      </w:tr>
      <w:tr w:rsidR="00CD2E01" w:rsidRPr="0061666D" w14:paraId="6590C2D2" w14:textId="77777777" w:rsidTr="00D4499C">
        <w:tc>
          <w:tcPr>
            <w:tcW w:w="4480" w:type="dxa"/>
          </w:tcPr>
          <w:p w14:paraId="12FC7F43" w14:textId="6390C357" w:rsidR="00CD2E01" w:rsidRPr="0061666D" w:rsidRDefault="009F487B">
            <w:pPr>
              <w:spacing w:line="291" w:lineRule="auto"/>
              <w:ind w:right="57"/>
              <w:rPr>
                <w:rFonts w:ascii="Arial" w:eastAsia="Calibri" w:hAnsi="Arial" w:cs="Arial"/>
                <w:lang w:val="cs-CZ"/>
              </w:rPr>
            </w:pPr>
            <w:r w:rsidRPr="0061666D">
              <w:rPr>
                <w:rFonts w:ascii="Arial" w:eastAsia="Calibri" w:hAnsi="Arial" w:cs="Arial"/>
                <w:lang w:val="cs-CZ"/>
              </w:rPr>
              <w:t>Měsíční dostupnost objednávkového systému</w:t>
            </w:r>
          </w:p>
        </w:tc>
        <w:tc>
          <w:tcPr>
            <w:tcW w:w="4025" w:type="dxa"/>
          </w:tcPr>
          <w:p w14:paraId="7BAAE143" w14:textId="6A2EB3C6" w:rsidR="00CD2E01" w:rsidRPr="0061666D" w:rsidRDefault="009F487B" w:rsidP="00E743BE">
            <w:pPr>
              <w:spacing w:line="291" w:lineRule="auto"/>
              <w:ind w:right="57"/>
              <w:jc w:val="center"/>
              <w:rPr>
                <w:rFonts w:ascii="Arial" w:eastAsia="Calibri" w:hAnsi="Arial" w:cs="Arial"/>
                <w:lang w:val="cs-CZ"/>
              </w:rPr>
            </w:pPr>
            <w:r w:rsidRPr="0061666D">
              <w:rPr>
                <w:rFonts w:ascii="Arial" w:eastAsia="Calibri" w:hAnsi="Arial" w:cs="Arial"/>
                <w:lang w:val="cs-CZ"/>
              </w:rPr>
              <w:t>Povinný</w:t>
            </w:r>
          </w:p>
        </w:tc>
      </w:tr>
    </w:tbl>
    <w:p w14:paraId="16AF36E5" w14:textId="77777777" w:rsidR="00CD2E01" w:rsidRPr="0061666D" w:rsidRDefault="00CD2E01" w:rsidP="006129EE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</w:p>
    <w:p w14:paraId="30E1EB9D" w14:textId="7100247D" w:rsidR="00220849" w:rsidRPr="00D4499C" w:rsidRDefault="00640F40" w:rsidP="0017419B">
      <w:pPr>
        <w:pStyle w:val="Styl2"/>
      </w:pPr>
      <w:r w:rsidRPr="00D4499C">
        <w:t xml:space="preserve">Doba zřízení služby přístupu (včetně </w:t>
      </w:r>
      <w:r w:rsidR="00D4499C">
        <w:t>migrace a doby pro změnu poskytovatele služby)</w:t>
      </w:r>
    </w:p>
    <w:p w14:paraId="7EFC95B8" w14:textId="691DC0B5" w:rsidR="00220849" w:rsidRPr="0061666D" w:rsidRDefault="00640F40" w:rsidP="00191528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Příjemce dotace garantuje maximální dobu pro zřízení slu</w:t>
      </w:r>
      <w:r w:rsidRPr="00480185">
        <w:rPr>
          <w:rFonts w:ascii="Arial" w:eastAsia="Calibri" w:hAnsi="Arial" w:cs="Arial"/>
          <w:lang w:val="cs-CZ"/>
        </w:rPr>
        <w:t>žby 30 dní</w:t>
      </w:r>
      <w:r w:rsidRPr="0061666D">
        <w:rPr>
          <w:rFonts w:ascii="Arial" w:eastAsia="Calibri" w:hAnsi="Arial" w:cs="Arial"/>
          <w:lang w:val="cs-CZ"/>
        </w:rPr>
        <w:t>.</w:t>
      </w:r>
    </w:p>
    <w:p w14:paraId="5699F16C" w14:textId="55102D0F" w:rsidR="00220849" w:rsidRPr="0061666D" w:rsidRDefault="00640F40" w:rsidP="00191528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191528">
        <w:rPr>
          <w:rFonts w:ascii="Arial" w:eastAsia="Calibri" w:hAnsi="Arial" w:cs="Arial"/>
          <w:lang w:val="cs-CZ"/>
        </w:rPr>
        <w:t>Sankce za nedodržení maximální doby pro zřízení služby je odvozena z ceny za zřízení anebo z</w:t>
      </w:r>
      <w:r w:rsidR="00191528">
        <w:rPr>
          <w:rFonts w:ascii="Arial" w:eastAsia="Calibri" w:hAnsi="Arial" w:cs="Arial"/>
          <w:lang w:val="cs-CZ"/>
        </w:rPr>
        <w:t> </w:t>
      </w:r>
      <w:r w:rsidRPr="00191528">
        <w:rPr>
          <w:rFonts w:ascii="Arial" w:eastAsia="Calibri" w:hAnsi="Arial" w:cs="Arial"/>
          <w:lang w:val="cs-CZ"/>
        </w:rPr>
        <w:t>měsíční</w:t>
      </w:r>
      <w:r w:rsidR="00191528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ceny služby.</w:t>
      </w:r>
    </w:p>
    <w:p w14:paraId="53D374ED" w14:textId="14B66C4E" w:rsidR="00220849" w:rsidRDefault="00640F40" w:rsidP="00191528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Příjemce dotace garantuje maximální dobu pro změnu posky</w:t>
      </w:r>
      <w:r w:rsidRPr="00191528">
        <w:rPr>
          <w:rFonts w:ascii="Arial" w:eastAsia="Calibri" w:hAnsi="Arial" w:cs="Arial"/>
          <w:lang w:val="cs-CZ"/>
        </w:rPr>
        <w:t>t</w:t>
      </w:r>
      <w:r w:rsidRPr="0061666D">
        <w:rPr>
          <w:rFonts w:ascii="Arial" w:eastAsia="Calibri" w:hAnsi="Arial" w:cs="Arial"/>
          <w:lang w:val="cs-CZ"/>
        </w:rPr>
        <w:t xml:space="preserve">ovatele </w:t>
      </w:r>
      <w:r w:rsidRPr="00480185">
        <w:rPr>
          <w:rFonts w:ascii="Arial" w:eastAsia="Calibri" w:hAnsi="Arial" w:cs="Arial"/>
          <w:lang w:val="cs-CZ"/>
        </w:rPr>
        <w:t xml:space="preserve">služby 9 pracovních dnů. </w:t>
      </w:r>
      <w:r w:rsidRPr="00480185">
        <w:rPr>
          <w:rFonts w:ascii="Arial" w:eastAsia="Calibri" w:hAnsi="Arial" w:cs="Arial"/>
          <w:lang w:val="cs-CZ"/>
        </w:rPr>
        <w:lastRenderedPageBreak/>
        <w:t>Sankce za nedodržení maximální doby pro změnu poskytovatele je</w:t>
      </w:r>
      <w:r w:rsidRPr="0061666D">
        <w:rPr>
          <w:rFonts w:ascii="Arial" w:eastAsia="Calibri" w:hAnsi="Arial" w:cs="Arial"/>
          <w:lang w:val="cs-CZ"/>
        </w:rPr>
        <w:t xml:space="preserve"> odvozena z</w:t>
      </w:r>
      <w:r w:rsidRPr="00191528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měsíční ceny služby.</w:t>
      </w:r>
    </w:p>
    <w:p w14:paraId="3565B1DF" w14:textId="77777777" w:rsidR="00191528" w:rsidRPr="00191528" w:rsidRDefault="00191528" w:rsidP="00191528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</w:p>
    <w:p w14:paraId="723994BE" w14:textId="77F30341" w:rsidR="00220849" w:rsidRPr="00191528" w:rsidRDefault="00640F40" w:rsidP="0017419B">
      <w:pPr>
        <w:pStyle w:val="Styl2"/>
      </w:pPr>
      <w:r w:rsidRPr="00191528">
        <w:t>Měsíční dostupnost služby</w:t>
      </w:r>
    </w:p>
    <w:p w14:paraId="1375C80E" w14:textId="796FED32" w:rsidR="00220849" w:rsidRDefault="00640F40" w:rsidP="00191528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Měsíční dostupnost v % se vypočítá následujícím způsobem:</w:t>
      </w:r>
    </w:p>
    <w:p w14:paraId="55EB998A" w14:textId="19D56627" w:rsidR="00E743BE" w:rsidRPr="0061666D" w:rsidRDefault="00E743BE" w:rsidP="00191528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>měsíční dostupnost (v %) =</w:t>
      </w:r>
      <m:oMath>
        <m:f>
          <m:fPr>
            <m:ctrlPr>
              <w:rPr>
                <w:rFonts w:ascii="Cambria Math" w:eastAsia="Calibri" w:hAnsi="Cambria Math" w:cs="Arial"/>
                <w:i/>
                <w:lang w:val="cs-CZ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Calibri" w:hAnsi="Cambria Math" w:cs="Arial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lang w:val="cs-CZ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lang w:val="cs-CZ"/>
                      </w:rPr>
                      <m:t>počet hodin v měsíci</m:t>
                    </m:r>
                  </m:e>
                </m:d>
                <m:r>
                  <w:rPr>
                    <w:rFonts w:ascii="Cambria Math" w:eastAsia="Calibri" w:hAnsi="Cambria Math" w:cs="Arial"/>
                    <w:lang w:val="cs-CZ"/>
                  </w:rPr>
                  <m:t>-</m:t>
                </m:r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lang w:val="cs-CZ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lang w:val="cs-CZ"/>
                      </w:rPr>
                      <m:t>součet hodin trvání všech poruch v měsíci</m:t>
                    </m:r>
                  </m:e>
                </m:d>
              </m:e>
            </m:d>
            <m:r>
              <w:rPr>
                <w:rFonts w:ascii="Cambria Math" w:eastAsia="Calibri" w:hAnsi="Cambria Math" w:cs="Arial"/>
                <w:lang w:val="cs-CZ"/>
              </w:rPr>
              <m:t>x100</m:t>
            </m:r>
          </m:num>
          <m:den>
            <m:r>
              <w:rPr>
                <w:rFonts w:ascii="Cambria Math" w:eastAsia="Calibri" w:hAnsi="Cambria Math" w:cs="Arial"/>
                <w:lang w:val="cs-CZ"/>
              </w:rPr>
              <m:t>počet hodin v měsíci</m:t>
            </m:r>
          </m:den>
        </m:f>
      </m:oMath>
      <w:r>
        <w:rPr>
          <w:rFonts w:ascii="Arial" w:eastAsia="Calibri" w:hAnsi="Arial" w:cs="Arial"/>
          <w:lang w:val="cs-CZ"/>
        </w:rPr>
        <w:t>.</w:t>
      </w:r>
    </w:p>
    <w:p w14:paraId="02ACF6D3" w14:textId="77777777" w:rsidR="00220849" w:rsidRPr="0061666D" w:rsidRDefault="00640F40" w:rsidP="00191528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Do celkové dostupnosti služby za kalendářní měsíc se nezapočítává doba přerušení provozu služby z důvodu plánované údržby.</w:t>
      </w:r>
    </w:p>
    <w:p w14:paraId="5ADAFBD8" w14:textId="4776F165" w:rsidR="003632A5" w:rsidRDefault="00640F40" w:rsidP="00191528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 xml:space="preserve">Příjemce dotace garantuje minimální měsíční </w:t>
      </w:r>
      <w:r w:rsidRPr="00480185">
        <w:rPr>
          <w:rFonts w:ascii="Arial" w:eastAsia="Calibri" w:hAnsi="Arial" w:cs="Arial"/>
          <w:lang w:val="cs-CZ"/>
        </w:rPr>
        <w:t xml:space="preserve">dostupnost </w:t>
      </w:r>
      <w:proofErr w:type="gramStart"/>
      <w:r w:rsidR="00697477" w:rsidRPr="0059325D">
        <w:rPr>
          <w:rFonts w:ascii="Arial" w:eastAsia="Calibri" w:hAnsi="Arial" w:cs="Arial"/>
          <w:color w:val="FF0000"/>
          <w:highlight w:val="yellow"/>
          <w:lang w:val="cs-CZ"/>
        </w:rPr>
        <w:t>9</w:t>
      </w:r>
      <w:r w:rsidR="0017419B" w:rsidRPr="0059325D">
        <w:rPr>
          <w:rFonts w:ascii="Arial" w:eastAsia="Calibri" w:hAnsi="Arial" w:cs="Arial"/>
          <w:color w:val="FF0000"/>
          <w:highlight w:val="yellow"/>
          <w:lang w:val="cs-CZ"/>
        </w:rPr>
        <w:t>9</w:t>
      </w:r>
      <w:r w:rsidR="00697477" w:rsidRPr="0059325D">
        <w:rPr>
          <w:rFonts w:ascii="Arial" w:eastAsia="Calibri" w:hAnsi="Arial" w:cs="Arial"/>
          <w:color w:val="FF0000"/>
          <w:highlight w:val="yellow"/>
          <w:lang w:val="cs-CZ"/>
        </w:rPr>
        <w:t>%</w:t>
      </w:r>
      <w:proofErr w:type="gramEnd"/>
      <w:r w:rsidR="000A39F9" w:rsidRPr="00480185">
        <w:rPr>
          <w:rFonts w:ascii="Arial" w:eastAsia="Calibri" w:hAnsi="Arial" w:cs="Arial"/>
          <w:lang w:val="cs-CZ"/>
        </w:rPr>
        <w:t xml:space="preserve"> pro nenasvícené optické vlákno a </w:t>
      </w:r>
      <w:r w:rsidR="000A39F9" w:rsidRPr="0059325D">
        <w:rPr>
          <w:rFonts w:ascii="Arial" w:eastAsia="Calibri" w:hAnsi="Arial" w:cs="Arial"/>
          <w:color w:val="FF0000"/>
          <w:highlight w:val="yellow"/>
          <w:lang w:val="cs-CZ"/>
        </w:rPr>
        <w:t>99%</w:t>
      </w:r>
      <w:r w:rsidR="000A39F9" w:rsidRPr="00480185">
        <w:rPr>
          <w:rFonts w:ascii="Arial" w:eastAsia="Calibri" w:hAnsi="Arial" w:cs="Arial"/>
          <w:lang w:val="cs-CZ"/>
        </w:rPr>
        <w:t xml:space="preserve"> pro </w:t>
      </w:r>
      <w:bookmarkStart w:id="1" w:name="_Hlk57390332"/>
      <w:r w:rsidR="003632A5" w:rsidRPr="003632A5">
        <w:rPr>
          <w:rFonts w:ascii="Arial" w:eastAsia="Calibri" w:hAnsi="Arial" w:cs="Arial"/>
          <w:lang w:val="cs-CZ"/>
        </w:rPr>
        <w:t>bod-bod digitální přenosové kapacity na optické přenosové vrstvě na bázi aktivní technologie</w:t>
      </w:r>
      <w:bookmarkEnd w:id="1"/>
      <w:r w:rsidR="003632A5">
        <w:rPr>
          <w:rFonts w:ascii="Arial" w:eastAsia="Calibri" w:hAnsi="Arial" w:cs="Arial"/>
          <w:lang w:val="cs-CZ"/>
        </w:rPr>
        <w:t>. Služba poskytovaná Žadateli o přístup by měla být stejně kvalitní jako služba, kterou Příjemce dotace poskytuje sám sobě.</w:t>
      </w:r>
    </w:p>
    <w:p w14:paraId="26AC2FB0" w14:textId="39C208FB" w:rsidR="00697477" w:rsidRPr="003632A5" w:rsidRDefault="003632A5" w:rsidP="00191528">
      <w:pPr>
        <w:spacing w:after="120" w:line="293" w:lineRule="auto"/>
        <w:ind w:left="113" w:right="57"/>
        <w:jc w:val="both"/>
        <w:rPr>
          <w:rFonts w:ascii="Arial" w:eastAsia="Calibri" w:hAnsi="Arial" w:cs="Arial"/>
          <w:color w:val="FF0000"/>
          <w:lang w:val="cs-CZ"/>
        </w:rPr>
      </w:pPr>
      <w:r w:rsidRPr="003632A5">
        <w:rPr>
          <w:rFonts w:ascii="Arial" w:eastAsia="Calibri" w:hAnsi="Arial" w:cs="Arial"/>
          <w:color w:val="FF0000"/>
          <w:highlight w:val="yellow"/>
          <w:lang w:val="cs-CZ"/>
        </w:rPr>
        <w:t>Pozn.: % dostupnosti budou upřesněny</w:t>
      </w:r>
      <w:r w:rsidR="003B1E39" w:rsidRPr="003632A5">
        <w:rPr>
          <w:rFonts w:ascii="Arial" w:eastAsia="Calibri" w:hAnsi="Arial" w:cs="Arial"/>
          <w:color w:val="FF0000"/>
          <w:highlight w:val="yellow"/>
          <w:lang w:val="cs-CZ"/>
        </w:rPr>
        <w:t xml:space="preserve"> po dohodě s</w:t>
      </w:r>
      <w:r w:rsidRPr="003632A5">
        <w:rPr>
          <w:rFonts w:ascii="Arial" w:eastAsia="Calibri" w:hAnsi="Arial" w:cs="Arial"/>
          <w:color w:val="FF0000"/>
          <w:highlight w:val="yellow"/>
          <w:lang w:val="cs-CZ"/>
        </w:rPr>
        <w:t> </w:t>
      </w:r>
      <w:r w:rsidR="003B1E39" w:rsidRPr="003632A5">
        <w:rPr>
          <w:rFonts w:ascii="Arial" w:eastAsia="Calibri" w:hAnsi="Arial" w:cs="Arial"/>
          <w:color w:val="FF0000"/>
          <w:highlight w:val="yellow"/>
          <w:lang w:val="cs-CZ"/>
        </w:rPr>
        <w:t>operátory</w:t>
      </w:r>
      <w:r w:rsidRPr="003632A5">
        <w:rPr>
          <w:rFonts w:ascii="Arial" w:eastAsia="Calibri" w:hAnsi="Arial" w:cs="Arial"/>
          <w:color w:val="FF0000"/>
          <w:highlight w:val="yellow"/>
          <w:lang w:val="cs-CZ"/>
        </w:rPr>
        <w:t xml:space="preserve"> v rámci veřejné konzultace</w:t>
      </w:r>
    </w:p>
    <w:p w14:paraId="107ACB30" w14:textId="1DE134B6" w:rsidR="00220849" w:rsidRDefault="005E28EE" w:rsidP="00191528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480185">
        <w:rPr>
          <w:rFonts w:ascii="Arial" w:eastAsia="Calibri" w:hAnsi="Arial" w:cs="Arial"/>
          <w:lang w:val="cs-CZ"/>
        </w:rPr>
        <w:t xml:space="preserve">Sankce za nedodržení </w:t>
      </w:r>
      <w:r>
        <w:rPr>
          <w:rFonts w:ascii="Arial" w:eastAsia="Calibri" w:hAnsi="Arial" w:cs="Arial"/>
          <w:lang w:val="cs-CZ"/>
        </w:rPr>
        <w:t>měsíční dostupnosti</w:t>
      </w:r>
      <w:r w:rsidRPr="00480185">
        <w:rPr>
          <w:rFonts w:ascii="Arial" w:eastAsia="Calibri" w:hAnsi="Arial" w:cs="Arial"/>
          <w:lang w:val="cs-CZ"/>
        </w:rPr>
        <w:t xml:space="preserve"> je</w:t>
      </w:r>
      <w:r w:rsidRPr="0061666D">
        <w:rPr>
          <w:rFonts w:ascii="Arial" w:eastAsia="Calibri" w:hAnsi="Arial" w:cs="Arial"/>
          <w:lang w:val="cs-CZ"/>
        </w:rPr>
        <w:t xml:space="preserve"> odvozena z</w:t>
      </w:r>
      <w:r w:rsidRPr="00191528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měsíční ceny služby.</w:t>
      </w:r>
    </w:p>
    <w:p w14:paraId="3E31B9E8" w14:textId="77777777" w:rsidR="005E28EE" w:rsidRPr="00191528" w:rsidRDefault="005E28EE" w:rsidP="00191528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</w:p>
    <w:p w14:paraId="51D1BAFE" w14:textId="2FDB0E71" w:rsidR="00220849" w:rsidRPr="001D1167" w:rsidRDefault="00640F40" w:rsidP="0017419B">
      <w:pPr>
        <w:pStyle w:val="Styl2"/>
      </w:pPr>
      <w:r w:rsidRPr="001D1167">
        <w:t>Doba opravy služby</w:t>
      </w:r>
    </w:p>
    <w:p w14:paraId="3DFBB2A8" w14:textId="77777777" w:rsidR="005E28EE" w:rsidRDefault="00640F40" w:rsidP="005E28EE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Příjemce</w:t>
      </w:r>
      <w:r w:rsidRPr="001D1167">
        <w:rPr>
          <w:rFonts w:ascii="Arial" w:eastAsia="Calibri" w:hAnsi="Arial" w:cs="Arial"/>
          <w:lang w:val="cs-CZ"/>
        </w:rPr>
        <w:t xml:space="preserve"> dotac</w:t>
      </w:r>
      <w:r w:rsidRPr="0061666D">
        <w:rPr>
          <w:rFonts w:ascii="Arial" w:eastAsia="Calibri" w:hAnsi="Arial" w:cs="Arial"/>
          <w:lang w:val="cs-CZ"/>
        </w:rPr>
        <w:t>e</w:t>
      </w:r>
      <w:r w:rsidRPr="001D1167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garantuje</w:t>
      </w:r>
      <w:r w:rsidRPr="001D1167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maximální</w:t>
      </w:r>
      <w:r w:rsidRPr="001D1167">
        <w:rPr>
          <w:rFonts w:ascii="Arial" w:eastAsia="Calibri" w:hAnsi="Arial" w:cs="Arial"/>
          <w:lang w:val="cs-CZ"/>
        </w:rPr>
        <w:t xml:space="preserve"> dob</w:t>
      </w:r>
      <w:r w:rsidRPr="0061666D">
        <w:rPr>
          <w:rFonts w:ascii="Arial" w:eastAsia="Calibri" w:hAnsi="Arial" w:cs="Arial"/>
          <w:lang w:val="cs-CZ"/>
        </w:rPr>
        <w:t>u</w:t>
      </w:r>
      <w:r w:rsidRPr="001D1167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opravy</w:t>
      </w:r>
      <w:r w:rsidR="000A39F9">
        <w:rPr>
          <w:rFonts w:ascii="Arial" w:eastAsia="Calibri" w:hAnsi="Arial" w:cs="Arial"/>
          <w:lang w:val="cs-CZ"/>
        </w:rPr>
        <w:t xml:space="preserve"> pro nenasvícené optické </w:t>
      </w:r>
      <w:r w:rsidR="000A39F9" w:rsidRPr="00480185">
        <w:rPr>
          <w:rFonts w:ascii="Arial" w:eastAsia="Calibri" w:hAnsi="Arial" w:cs="Arial"/>
          <w:lang w:val="cs-CZ"/>
        </w:rPr>
        <w:t>vlákno</w:t>
      </w:r>
      <w:r w:rsidRPr="00480185">
        <w:rPr>
          <w:rFonts w:ascii="Arial" w:eastAsia="Calibri" w:hAnsi="Arial" w:cs="Arial"/>
          <w:lang w:val="cs-CZ"/>
        </w:rPr>
        <w:t xml:space="preserve"> </w:t>
      </w:r>
      <w:r w:rsidR="00697477" w:rsidRPr="0059325D">
        <w:rPr>
          <w:rFonts w:ascii="Arial" w:eastAsia="Calibri" w:hAnsi="Arial" w:cs="Arial"/>
          <w:color w:val="FF0000"/>
          <w:highlight w:val="yellow"/>
          <w:lang w:val="cs-CZ"/>
        </w:rPr>
        <w:t xml:space="preserve">20 hodin pro </w:t>
      </w:r>
      <w:proofErr w:type="gramStart"/>
      <w:r w:rsidR="000A39F9" w:rsidRPr="0059325D">
        <w:rPr>
          <w:rFonts w:ascii="Arial" w:eastAsia="Calibri" w:hAnsi="Arial" w:cs="Arial"/>
          <w:color w:val="FF0000"/>
          <w:highlight w:val="yellow"/>
          <w:lang w:val="cs-CZ"/>
        </w:rPr>
        <w:t>8</w:t>
      </w:r>
      <w:r w:rsidR="0017419B" w:rsidRPr="0059325D">
        <w:rPr>
          <w:rFonts w:ascii="Arial" w:eastAsia="Calibri" w:hAnsi="Arial" w:cs="Arial"/>
          <w:color w:val="FF0000"/>
          <w:highlight w:val="yellow"/>
          <w:lang w:val="cs-CZ"/>
        </w:rPr>
        <w:t>0</w:t>
      </w:r>
      <w:r w:rsidR="00697477" w:rsidRPr="0059325D">
        <w:rPr>
          <w:rFonts w:ascii="Arial" w:eastAsia="Calibri" w:hAnsi="Arial" w:cs="Arial"/>
          <w:color w:val="FF0000"/>
          <w:highlight w:val="yellow"/>
          <w:lang w:val="cs-CZ"/>
        </w:rPr>
        <w:t>%</w:t>
      </w:r>
      <w:proofErr w:type="gramEnd"/>
      <w:r w:rsidR="00697477" w:rsidRPr="0059325D">
        <w:rPr>
          <w:rFonts w:ascii="Arial" w:eastAsia="Calibri" w:hAnsi="Arial" w:cs="Arial"/>
          <w:color w:val="FF0000"/>
          <w:highlight w:val="yellow"/>
          <w:lang w:val="cs-CZ"/>
        </w:rPr>
        <w:t xml:space="preserve"> případů</w:t>
      </w:r>
      <w:r w:rsidR="00697477" w:rsidRPr="00480185">
        <w:rPr>
          <w:rFonts w:ascii="Arial" w:eastAsia="Calibri" w:hAnsi="Arial" w:cs="Arial"/>
          <w:lang w:val="cs-CZ"/>
        </w:rPr>
        <w:t xml:space="preserve"> (jak s nutností, tak bez nutnosti výjezdu technika) a </w:t>
      </w:r>
      <w:r w:rsidR="00697477" w:rsidRPr="0059325D">
        <w:rPr>
          <w:rFonts w:ascii="Arial" w:eastAsia="Calibri" w:hAnsi="Arial" w:cs="Arial"/>
          <w:color w:val="FF0000"/>
          <w:highlight w:val="yellow"/>
          <w:lang w:val="cs-CZ"/>
        </w:rPr>
        <w:t>40 hodin pro 95% případů</w:t>
      </w:r>
      <w:r w:rsidR="00697477" w:rsidRPr="0059325D">
        <w:rPr>
          <w:rFonts w:ascii="Arial" w:eastAsia="Calibri" w:hAnsi="Arial" w:cs="Arial"/>
          <w:color w:val="FF0000"/>
          <w:lang w:val="cs-CZ"/>
        </w:rPr>
        <w:t xml:space="preserve"> </w:t>
      </w:r>
      <w:r w:rsidR="00697477" w:rsidRPr="0061666D">
        <w:rPr>
          <w:rFonts w:ascii="Arial" w:eastAsia="Calibri" w:hAnsi="Arial" w:cs="Arial"/>
          <w:lang w:val="cs-CZ"/>
        </w:rPr>
        <w:t>(jak s nutností, tak bez nutnosti výjezdu technika)</w:t>
      </w:r>
      <w:r w:rsidR="000A39F9">
        <w:rPr>
          <w:rFonts w:ascii="Arial" w:eastAsia="Calibri" w:hAnsi="Arial" w:cs="Arial"/>
          <w:lang w:val="cs-CZ"/>
        </w:rPr>
        <w:t xml:space="preserve"> a pro </w:t>
      </w:r>
      <w:r w:rsidR="005E28EE" w:rsidRPr="005E28EE">
        <w:rPr>
          <w:rFonts w:ascii="Arial" w:eastAsia="Calibri" w:hAnsi="Arial" w:cs="Arial"/>
          <w:lang w:val="cs-CZ"/>
        </w:rPr>
        <w:t xml:space="preserve">bod-bod digitální přenosové kapacity na optické přenosové vrstvě na bázi aktivní technologie </w:t>
      </w:r>
      <w:r w:rsidR="00D5414E" w:rsidRPr="005E28EE">
        <w:rPr>
          <w:rFonts w:ascii="Arial" w:eastAsia="Calibri" w:hAnsi="Arial" w:cs="Arial"/>
          <w:color w:val="FF0000"/>
          <w:highlight w:val="yellow"/>
          <w:lang w:val="cs-CZ"/>
        </w:rPr>
        <w:t>12</w:t>
      </w:r>
      <w:r w:rsidR="000A39F9" w:rsidRPr="005E28EE">
        <w:rPr>
          <w:rFonts w:ascii="Arial" w:eastAsia="Calibri" w:hAnsi="Arial" w:cs="Arial"/>
          <w:color w:val="FF0000"/>
          <w:highlight w:val="yellow"/>
          <w:lang w:val="cs-CZ"/>
        </w:rPr>
        <w:t xml:space="preserve"> hodin pro </w:t>
      </w:r>
      <w:r w:rsidR="00D5414E" w:rsidRPr="005E28EE">
        <w:rPr>
          <w:rFonts w:ascii="Arial" w:eastAsia="Calibri" w:hAnsi="Arial" w:cs="Arial"/>
          <w:color w:val="FF0000"/>
          <w:highlight w:val="yellow"/>
          <w:lang w:val="cs-CZ"/>
        </w:rPr>
        <w:t>8</w:t>
      </w:r>
      <w:r w:rsidR="000A39F9" w:rsidRPr="005E28EE">
        <w:rPr>
          <w:rFonts w:ascii="Arial" w:eastAsia="Calibri" w:hAnsi="Arial" w:cs="Arial"/>
          <w:color w:val="FF0000"/>
          <w:highlight w:val="yellow"/>
          <w:lang w:val="cs-CZ"/>
        </w:rPr>
        <w:t>0% případů</w:t>
      </w:r>
      <w:r w:rsidR="000A39F9" w:rsidRPr="005E28EE">
        <w:rPr>
          <w:rFonts w:ascii="Arial" w:eastAsia="Calibri" w:hAnsi="Arial" w:cs="Arial"/>
          <w:color w:val="FF0000"/>
          <w:lang w:val="cs-CZ"/>
        </w:rPr>
        <w:t xml:space="preserve"> </w:t>
      </w:r>
      <w:r w:rsidR="000A39F9" w:rsidRPr="00480185">
        <w:rPr>
          <w:rFonts w:ascii="Arial" w:eastAsia="Calibri" w:hAnsi="Arial" w:cs="Arial"/>
          <w:lang w:val="cs-CZ"/>
        </w:rPr>
        <w:t xml:space="preserve">(jak s nutností, tak bez nutnosti výjezdu technika) a </w:t>
      </w:r>
      <w:r w:rsidR="000A39F9" w:rsidRPr="005E28EE">
        <w:rPr>
          <w:rFonts w:ascii="Arial" w:eastAsia="Calibri" w:hAnsi="Arial" w:cs="Arial"/>
          <w:color w:val="FF0000"/>
          <w:highlight w:val="yellow"/>
          <w:lang w:val="cs-CZ"/>
        </w:rPr>
        <w:t>40 hodin pro 95% případů</w:t>
      </w:r>
      <w:r w:rsidR="000A39F9" w:rsidRPr="005E28EE">
        <w:rPr>
          <w:rFonts w:ascii="Arial" w:eastAsia="Calibri" w:hAnsi="Arial" w:cs="Arial"/>
          <w:color w:val="FF0000"/>
          <w:lang w:val="cs-CZ"/>
        </w:rPr>
        <w:t xml:space="preserve"> </w:t>
      </w:r>
      <w:r w:rsidR="000A39F9" w:rsidRPr="00480185">
        <w:rPr>
          <w:rFonts w:ascii="Arial" w:eastAsia="Calibri" w:hAnsi="Arial" w:cs="Arial"/>
          <w:lang w:val="cs-CZ"/>
        </w:rPr>
        <w:t>(jak s nutností, tak bez nutnosti výjezdu technika)</w:t>
      </w:r>
      <w:r w:rsidR="00697477" w:rsidRPr="00480185">
        <w:rPr>
          <w:rFonts w:ascii="Arial" w:eastAsia="Calibri" w:hAnsi="Arial" w:cs="Arial"/>
          <w:lang w:val="cs-CZ"/>
        </w:rPr>
        <w:t>.</w:t>
      </w:r>
      <w:r w:rsidRPr="001D1167">
        <w:rPr>
          <w:rFonts w:ascii="Arial" w:eastAsia="Calibri" w:hAnsi="Arial" w:cs="Arial"/>
          <w:lang w:val="cs-CZ"/>
        </w:rPr>
        <w:t xml:space="preserve"> </w:t>
      </w:r>
      <w:r w:rsidR="005E28EE">
        <w:rPr>
          <w:rFonts w:ascii="Arial" w:eastAsia="Calibri" w:hAnsi="Arial" w:cs="Arial"/>
          <w:lang w:val="cs-CZ"/>
        </w:rPr>
        <w:t>Služba poskytovaná Žadateli o přístup by měla být stejně kvalitní jako služba, kterou Příjemce dotace poskytuje sám sobě.</w:t>
      </w:r>
    </w:p>
    <w:p w14:paraId="7C01B896" w14:textId="5B21316A" w:rsidR="005E28EE" w:rsidRPr="003632A5" w:rsidRDefault="005E28EE" w:rsidP="005E28EE">
      <w:pPr>
        <w:spacing w:after="120" w:line="293" w:lineRule="auto"/>
        <w:ind w:left="113" w:right="57"/>
        <w:jc w:val="both"/>
        <w:rPr>
          <w:rFonts w:ascii="Arial" w:eastAsia="Calibri" w:hAnsi="Arial" w:cs="Arial"/>
          <w:color w:val="FF0000"/>
          <w:lang w:val="cs-CZ"/>
        </w:rPr>
      </w:pPr>
      <w:r w:rsidRPr="003632A5">
        <w:rPr>
          <w:rFonts w:ascii="Arial" w:eastAsia="Calibri" w:hAnsi="Arial" w:cs="Arial"/>
          <w:color w:val="FF0000"/>
          <w:highlight w:val="yellow"/>
          <w:lang w:val="cs-CZ"/>
        </w:rPr>
        <w:t xml:space="preserve">Pozn.: </w:t>
      </w:r>
      <w:r>
        <w:rPr>
          <w:rFonts w:ascii="Arial" w:eastAsia="Calibri" w:hAnsi="Arial" w:cs="Arial"/>
          <w:color w:val="FF0000"/>
          <w:highlight w:val="yellow"/>
          <w:lang w:val="cs-CZ"/>
        </w:rPr>
        <w:t>Maximální doby opravy</w:t>
      </w:r>
      <w:r w:rsidRPr="003632A5">
        <w:rPr>
          <w:rFonts w:ascii="Arial" w:eastAsia="Calibri" w:hAnsi="Arial" w:cs="Arial"/>
          <w:color w:val="FF0000"/>
          <w:highlight w:val="yellow"/>
          <w:lang w:val="cs-CZ"/>
        </w:rPr>
        <w:t xml:space="preserve"> budou upřesněny po dohodě s operátory v rámci veřejné konzultace</w:t>
      </w:r>
    </w:p>
    <w:p w14:paraId="2B6FE44C" w14:textId="77777777" w:rsidR="00220849" w:rsidRPr="001D1167" w:rsidRDefault="00640F40" w:rsidP="001D1167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1D1167">
        <w:rPr>
          <w:rFonts w:ascii="Arial" w:eastAsia="Calibri" w:hAnsi="Arial" w:cs="Arial"/>
          <w:lang w:val="cs-CZ"/>
        </w:rPr>
        <w:t>Sankce za nedodržení maximální doby opravy služby je odvozena z měsíční ceny služby.</w:t>
      </w:r>
    </w:p>
    <w:p w14:paraId="5C98AC6D" w14:textId="77777777" w:rsidR="00220849" w:rsidRPr="001D1167" w:rsidRDefault="00220849" w:rsidP="001D1167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</w:p>
    <w:p w14:paraId="681BA870" w14:textId="7DCC5942" w:rsidR="00220849" w:rsidRPr="001D1167" w:rsidRDefault="00640F40" w:rsidP="0017419B">
      <w:pPr>
        <w:pStyle w:val="Styl2"/>
      </w:pPr>
      <w:r w:rsidRPr="001D1167">
        <w:t>Měsíční dostupnost předávacího rozhraní služeb</w:t>
      </w:r>
    </w:p>
    <w:p w14:paraId="060A8CAE" w14:textId="5A43858C" w:rsidR="00220849" w:rsidRDefault="00640F40" w:rsidP="001D1167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Příjemce</w:t>
      </w:r>
      <w:r w:rsidRPr="001D1167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dotace</w:t>
      </w:r>
      <w:r w:rsidRPr="001D1167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garantuje</w:t>
      </w:r>
      <w:r w:rsidRPr="001D1167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minimální měsíční</w:t>
      </w:r>
      <w:r w:rsidRPr="001D1167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dostupnost</w:t>
      </w:r>
      <w:r w:rsidRPr="001D1167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 maximální</w:t>
      </w:r>
      <w:r w:rsidRPr="001D1167">
        <w:rPr>
          <w:rFonts w:ascii="Arial" w:eastAsia="Calibri" w:hAnsi="Arial" w:cs="Arial"/>
          <w:lang w:val="cs-CZ"/>
        </w:rPr>
        <w:t xml:space="preserve"> dob</w:t>
      </w:r>
      <w:r w:rsidRPr="0061666D">
        <w:rPr>
          <w:rFonts w:ascii="Arial" w:eastAsia="Calibri" w:hAnsi="Arial" w:cs="Arial"/>
          <w:lang w:val="cs-CZ"/>
        </w:rPr>
        <w:t>u</w:t>
      </w:r>
      <w:r w:rsidRPr="001D1167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opravy</w:t>
      </w:r>
      <w:r w:rsidRPr="001D1167">
        <w:rPr>
          <w:rFonts w:ascii="Arial" w:eastAsia="Calibri" w:hAnsi="Arial" w:cs="Arial"/>
          <w:lang w:val="cs-CZ"/>
        </w:rPr>
        <w:t xml:space="preserve"> předávacího </w:t>
      </w:r>
      <w:r w:rsidRPr="0061666D">
        <w:rPr>
          <w:rFonts w:ascii="Arial" w:eastAsia="Calibri" w:hAnsi="Arial" w:cs="Arial"/>
          <w:lang w:val="cs-CZ"/>
        </w:rPr>
        <w:t>rozhraní</w:t>
      </w:r>
      <w:r w:rsidRPr="001D1167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služeb</w:t>
      </w:r>
      <w:r w:rsidRPr="001D1167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(síťové</w:t>
      </w:r>
      <w:r w:rsidRPr="001D1167">
        <w:rPr>
          <w:rFonts w:ascii="Arial" w:eastAsia="Calibri" w:hAnsi="Arial" w:cs="Arial"/>
          <w:lang w:val="cs-CZ"/>
        </w:rPr>
        <w:t xml:space="preserve"> rozhran</w:t>
      </w:r>
      <w:r w:rsidRPr="0061666D">
        <w:rPr>
          <w:rFonts w:ascii="Arial" w:eastAsia="Calibri" w:hAnsi="Arial" w:cs="Arial"/>
          <w:lang w:val="cs-CZ"/>
        </w:rPr>
        <w:t>í</w:t>
      </w:r>
      <w:r w:rsidRPr="001D1167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mezi</w:t>
      </w:r>
      <w:r w:rsidRPr="001D1167">
        <w:rPr>
          <w:rFonts w:ascii="Arial" w:eastAsia="Calibri" w:hAnsi="Arial" w:cs="Arial"/>
          <w:lang w:val="cs-CZ"/>
        </w:rPr>
        <w:t xml:space="preserve"> sít</w:t>
      </w:r>
      <w:r w:rsidRPr="0061666D">
        <w:rPr>
          <w:rFonts w:ascii="Arial" w:eastAsia="Calibri" w:hAnsi="Arial" w:cs="Arial"/>
          <w:lang w:val="cs-CZ"/>
        </w:rPr>
        <w:t>í</w:t>
      </w:r>
      <w:r w:rsidRPr="001D1167">
        <w:rPr>
          <w:rFonts w:ascii="Arial" w:eastAsia="Calibri" w:hAnsi="Arial" w:cs="Arial"/>
          <w:lang w:val="cs-CZ"/>
        </w:rPr>
        <w:t xml:space="preserve"> Příjemc</w:t>
      </w:r>
      <w:r w:rsidRPr="0061666D">
        <w:rPr>
          <w:rFonts w:ascii="Arial" w:eastAsia="Calibri" w:hAnsi="Arial" w:cs="Arial"/>
          <w:lang w:val="cs-CZ"/>
        </w:rPr>
        <w:t>e dotace</w:t>
      </w:r>
      <w:r w:rsidRPr="001D1167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</w:t>
      </w:r>
      <w:r w:rsidRPr="001D1167">
        <w:rPr>
          <w:rFonts w:ascii="Arial" w:eastAsia="Calibri" w:hAnsi="Arial" w:cs="Arial"/>
          <w:lang w:val="cs-CZ"/>
        </w:rPr>
        <w:t xml:space="preserve"> sít</w:t>
      </w:r>
      <w:r w:rsidRPr="0061666D">
        <w:rPr>
          <w:rFonts w:ascii="Arial" w:eastAsia="Calibri" w:hAnsi="Arial" w:cs="Arial"/>
          <w:lang w:val="cs-CZ"/>
        </w:rPr>
        <w:t>í</w:t>
      </w:r>
      <w:r w:rsidRPr="001D1167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Žadatele</w:t>
      </w:r>
      <w:r w:rsidR="003304AE">
        <w:rPr>
          <w:rFonts w:ascii="Arial" w:eastAsia="Calibri" w:hAnsi="Arial" w:cs="Arial"/>
          <w:lang w:val="cs-CZ"/>
        </w:rPr>
        <w:t xml:space="preserve"> o přístup</w:t>
      </w:r>
      <w:r w:rsidRPr="0061666D">
        <w:rPr>
          <w:rFonts w:ascii="Arial" w:eastAsia="Calibri" w:hAnsi="Arial" w:cs="Arial"/>
          <w:lang w:val="cs-CZ"/>
        </w:rPr>
        <w:t>)</w:t>
      </w:r>
      <w:r w:rsidRPr="001D1167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</w:t>
      </w:r>
      <w:r w:rsidRPr="001D1167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souladu</w:t>
      </w:r>
      <w:r w:rsidRPr="001D1167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</w:t>
      </w:r>
      <w:r w:rsidRPr="001D1167">
        <w:rPr>
          <w:rFonts w:ascii="Arial" w:eastAsia="Calibri" w:hAnsi="Arial" w:cs="Arial"/>
          <w:lang w:val="cs-CZ"/>
        </w:rPr>
        <w:t xml:space="preserve"> následující </w:t>
      </w:r>
      <w:r w:rsidRPr="0061666D">
        <w:rPr>
          <w:rFonts w:ascii="Arial" w:eastAsia="Calibri" w:hAnsi="Arial" w:cs="Arial"/>
          <w:lang w:val="cs-CZ"/>
        </w:rPr>
        <w:t>tabulkou.</w:t>
      </w:r>
    </w:p>
    <w:tbl>
      <w:tblPr>
        <w:tblStyle w:val="Svtlmkatabulky"/>
        <w:tblW w:w="0" w:type="auto"/>
        <w:tblInd w:w="250" w:type="dxa"/>
        <w:tblLook w:val="0000" w:firstRow="0" w:lastRow="0" w:firstColumn="0" w:lastColumn="0" w:noHBand="0" w:noVBand="0"/>
      </w:tblPr>
      <w:tblGrid>
        <w:gridCol w:w="4480"/>
        <w:gridCol w:w="4025"/>
      </w:tblGrid>
      <w:tr w:rsidR="001D1167" w:rsidRPr="00E743BE" w14:paraId="5D5D80BB" w14:textId="77777777" w:rsidTr="00665FC9">
        <w:tc>
          <w:tcPr>
            <w:tcW w:w="4480" w:type="dxa"/>
          </w:tcPr>
          <w:p w14:paraId="6E011AAF" w14:textId="4650CE4F" w:rsidR="001D1167" w:rsidRPr="00E743BE" w:rsidRDefault="00E743BE" w:rsidP="00665FC9">
            <w:pPr>
              <w:spacing w:line="291" w:lineRule="auto"/>
              <w:ind w:right="57"/>
              <w:rPr>
                <w:rFonts w:ascii="Arial" w:eastAsia="Calibri" w:hAnsi="Arial" w:cs="Arial"/>
                <w:b/>
                <w:bCs/>
                <w:lang w:val="cs-CZ"/>
              </w:rPr>
            </w:pPr>
            <w:r w:rsidRPr="00E743BE">
              <w:rPr>
                <w:rFonts w:ascii="Arial" w:eastAsia="Calibri" w:hAnsi="Arial" w:cs="Arial"/>
                <w:b/>
                <w:bCs/>
                <w:lang w:val="cs-CZ"/>
              </w:rPr>
              <w:t>Typ rozhraní</w:t>
            </w:r>
          </w:p>
        </w:tc>
        <w:tc>
          <w:tcPr>
            <w:tcW w:w="4025" w:type="dxa"/>
          </w:tcPr>
          <w:p w14:paraId="3B699A9E" w14:textId="00A9FC8F" w:rsidR="001D1167" w:rsidRPr="00E743BE" w:rsidRDefault="00E743BE" w:rsidP="00E743BE">
            <w:pPr>
              <w:spacing w:line="291" w:lineRule="auto"/>
              <w:ind w:right="57"/>
              <w:jc w:val="center"/>
              <w:rPr>
                <w:rFonts w:ascii="Arial" w:eastAsia="Calibri" w:hAnsi="Arial" w:cs="Arial"/>
                <w:b/>
                <w:bCs/>
                <w:lang w:val="cs-CZ"/>
              </w:rPr>
            </w:pPr>
            <w:r w:rsidRPr="00E743BE">
              <w:rPr>
                <w:rFonts w:ascii="Arial" w:eastAsia="Calibri" w:hAnsi="Arial" w:cs="Arial"/>
                <w:b/>
                <w:bCs/>
                <w:lang w:val="cs-CZ"/>
              </w:rPr>
              <w:t>Měsíční dostupnost předávacího rozhraní služeb</w:t>
            </w:r>
          </w:p>
        </w:tc>
      </w:tr>
      <w:tr w:rsidR="001D1167" w:rsidRPr="0061666D" w14:paraId="42CE9611" w14:textId="77777777" w:rsidTr="00665FC9">
        <w:tc>
          <w:tcPr>
            <w:tcW w:w="4480" w:type="dxa"/>
          </w:tcPr>
          <w:p w14:paraId="67205DE6" w14:textId="6D0F63B0" w:rsidR="001D1167" w:rsidRPr="0061666D" w:rsidRDefault="00E743BE" w:rsidP="00665FC9">
            <w:pPr>
              <w:spacing w:line="291" w:lineRule="auto"/>
              <w:ind w:right="57"/>
              <w:rPr>
                <w:rFonts w:ascii="Arial" w:eastAsia="Calibri" w:hAnsi="Arial" w:cs="Arial"/>
                <w:lang w:val="cs-CZ"/>
              </w:rPr>
            </w:pPr>
            <w:r>
              <w:rPr>
                <w:rFonts w:ascii="Arial" w:eastAsia="Calibri" w:hAnsi="Arial" w:cs="Arial"/>
                <w:lang w:val="cs-CZ"/>
              </w:rPr>
              <w:t>Nezálohované</w:t>
            </w:r>
          </w:p>
        </w:tc>
        <w:tc>
          <w:tcPr>
            <w:tcW w:w="4025" w:type="dxa"/>
          </w:tcPr>
          <w:p w14:paraId="5FBF23D5" w14:textId="26745D0B" w:rsidR="001D1167" w:rsidRPr="005E28EE" w:rsidRDefault="00E743BE" w:rsidP="00E743BE">
            <w:pPr>
              <w:spacing w:line="291" w:lineRule="auto"/>
              <w:ind w:right="57"/>
              <w:jc w:val="center"/>
              <w:rPr>
                <w:rFonts w:ascii="Arial" w:eastAsia="Calibri" w:hAnsi="Arial" w:cs="Arial"/>
                <w:color w:val="FF0000"/>
                <w:highlight w:val="yellow"/>
                <w:lang w:val="cs-CZ"/>
              </w:rPr>
            </w:pPr>
            <w:proofErr w:type="gramStart"/>
            <w:r w:rsidRPr="005E28EE">
              <w:rPr>
                <w:rFonts w:ascii="Arial" w:eastAsia="Calibri" w:hAnsi="Arial" w:cs="Arial"/>
                <w:color w:val="FF0000"/>
                <w:highlight w:val="yellow"/>
                <w:lang w:val="cs-CZ"/>
              </w:rPr>
              <w:t>99,5%</w:t>
            </w:r>
            <w:proofErr w:type="gramEnd"/>
          </w:p>
        </w:tc>
      </w:tr>
      <w:tr w:rsidR="00E743BE" w:rsidRPr="0061666D" w14:paraId="0DA02638" w14:textId="77777777" w:rsidTr="00665FC9">
        <w:tc>
          <w:tcPr>
            <w:tcW w:w="4480" w:type="dxa"/>
          </w:tcPr>
          <w:p w14:paraId="2A82729B" w14:textId="3432A85D" w:rsidR="00E743BE" w:rsidRPr="0061666D" w:rsidRDefault="00E743BE" w:rsidP="00665FC9">
            <w:pPr>
              <w:spacing w:line="291" w:lineRule="auto"/>
              <w:ind w:right="57"/>
              <w:rPr>
                <w:rFonts w:ascii="Arial" w:eastAsia="Calibri" w:hAnsi="Arial" w:cs="Arial"/>
                <w:lang w:val="cs-CZ"/>
              </w:rPr>
            </w:pPr>
            <w:r>
              <w:rPr>
                <w:rFonts w:ascii="Arial" w:eastAsia="Calibri" w:hAnsi="Arial" w:cs="Arial"/>
                <w:lang w:val="cs-CZ"/>
              </w:rPr>
              <w:t>Zálohované</w:t>
            </w:r>
          </w:p>
        </w:tc>
        <w:tc>
          <w:tcPr>
            <w:tcW w:w="4025" w:type="dxa"/>
          </w:tcPr>
          <w:p w14:paraId="697376C4" w14:textId="09D6B64A" w:rsidR="00E743BE" w:rsidRPr="005E28EE" w:rsidRDefault="00E743BE" w:rsidP="00E743BE">
            <w:pPr>
              <w:spacing w:line="291" w:lineRule="auto"/>
              <w:ind w:right="57"/>
              <w:jc w:val="center"/>
              <w:rPr>
                <w:rFonts w:ascii="Arial" w:eastAsia="Calibri" w:hAnsi="Arial" w:cs="Arial"/>
                <w:color w:val="FF0000"/>
                <w:highlight w:val="yellow"/>
                <w:lang w:val="cs-CZ"/>
              </w:rPr>
            </w:pPr>
            <w:proofErr w:type="gramStart"/>
            <w:r w:rsidRPr="005E28EE">
              <w:rPr>
                <w:rFonts w:ascii="Arial" w:eastAsia="Calibri" w:hAnsi="Arial" w:cs="Arial"/>
                <w:color w:val="FF0000"/>
                <w:highlight w:val="yellow"/>
                <w:lang w:val="cs-CZ"/>
              </w:rPr>
              <w:t>99,9%</w:t>
            </w:r>
            <w:proofErr w:type="gramEnd"/>
          </w:p>
        </w:tc>
      </w:tr>
    </w:tbl>
    <w:p w14:paraId="1DCD74A8" w14:textId="77777777" w:rsidR="001D1167" w:rsidRDefault="001D1167" w:rsidP="001D1167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</w:p>
    <w:p w14:paraId="3656A6AB" w14:textId="77777777" w:rsidR="005E28EE" w:rsidRDefault="005E28EE" w:rsidP="005E28EE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>Služba poskytovaná Žadateli o přístup by měla být stejně kvalitní jako služba, kterou Příjemce dotace poskytuje sám sobě.</w:t>
      </w:r>
    </w:p>
    <w:p w14:paraId="22844381" w14:textId="1CF9787B" w:rsidR="005E28EE" w:rsidRDefault="005E28EE" w:rsidP="005E28EE">
      <w:pPr>
        <w:spacing w:after="120" w:line="293" w:lineRule="auto"/>
        <w:ind w:left="113" w:right="57"/>
        <w:jc w:val="both"/>
        <w:rPr>
          <w:rFonts w:ascii="Arial" w:eastAsia="Calibri" w:hAnsi="Arial" w:cs="Arial"/>
          <w:color w:val="FF0000"/>
          <w:lang w:val="cs-CZ"/>
        </w:rPr>
      </w:pPr>
      <w:r w:rsidRPr="003632A5">
        <w:rPr>
          <w:rFonts w:ascii="Arial" w:eastAsia="Calibri" w:hAnsi="Arial" w:cs="Arial"/>
          <w:color w:val="FF0000"/>
          <w:highlight w:val="yellow"/>
          <w:lang w:val="cs-CZ"/>
        </w:rPr>
        <w:lastRenderedPageBreak/>
        <w:t xml:space="preserve">Pozn.: </w:t>
      </w:r>
      <w:r>
        <w:rPr>
          <w:rFonts w:ascii="Arial" w:eastAsia="Calibri" w:hAnsi="Arial" w:cs="Arial"/>
          <w:color w:val="FF0000"/>
          <w:highlight w:val="yellow"/>
          <w:lang w:val="cs-CZ"/>
        </w:rPr>
        <w:t>% dostupnosti</w:t>
      </w:r>
      <w:r w:rsidRPr="003632A5">
        <w:rPr>
          <w:rFonts w:ascii="Arial" w:eastAsia="Calibri" w:hAnsi="Arial" w:cs="Arial"/>
          <w:color w:val="FF0000"/>
          <w:highlight w:val="yellow"/>
          <w:lang w:val="cs-CZ"/>
        </w:rPr>
        <w:t xml:space="preserve"> budou upřesněny po dohodě s operátory v rámci veřejné konzultace</w:t>
      </w:r>
    </w:p>
    <w:p w14:paraId="67C3C001" w14:textId="28D22FE6" w:rsidR="00220849" w:rsidRDefault="00640F40" w:rsidP="005E28EE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E743BE">
        <w:rPr>
          <w:rFonts w:ascii="Arial" w:eastAsia="Calibri" w:hAnsi="Arial" w:cs="Arial"/>
          <w:lang w:val="cs-CZ"/>
        </w:rPr>
        <w:t>Sankce za nedodržení maximální doby opravy služby je odvozena z měsíční ceny služby.</w:t>
      </w:r>
    </w:p>
    <w:p w14:paraId="1B842DF4" w14:textId="5E88AAFE" w:rsidR="00220849" w:rsidRDefault="00220849" w:rsidP="00E743BE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</w:p>
    <w:p w14:paraId="3C14C464" w14:textId="77777777" w:rsidR="001C4315" w:rsidRPr="00E743BE" w:rsidRDefault="001C4315" w:rsidP="00E743BE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</w:p>
    <w:p w14:paraId="38E39759" w14:textId="1A8A4D7B" w:rsidR="00220849" w:rsidRPr="00E743BE" w:rsidRDefault="00640F40" w:rsidP="0017419B">
      <w:pPr>
        <w:pStyle w:val="Styl2"/>
      </w:pPr>
      <w:r w:rsidRPr="00E743BE">
        <w:t>Doba pro poskytnutí informace o volných kapacitách</w:t>
      </w:r>
    </w:p>
    <w:p w14:paraId="71894BB3" w14:textId="77777777" w:rsidR="005E28EE" w:rsidRDefault="00640F40" w:rsidP="00E743BE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Příjemce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dotace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garantuje maximální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dobu</w:t>
      </w:r>
      <w:r w:rsidRPr="00E743BE">
        <w:rPr>
          <w:rFonts w:ascii="Arial" w:eastAsia="Calibri" w:hAnsi="Arial" w:cs="Arial"/>
          <w:lang w:val="cs-CZ"/>
        </w:rPr>
        <w:t xml:space="preserve"> pr</w:t>
      </w:r>
      <w:r w:rsidRPr="0061666D">
        <w:rPr>
          <w:rFonts w:ascii="Arial" w:eastAsia="Calibri" w:hAnsi="Arial" w:cs="Arial"/>
          <w:lang w:val="cs-CZ"/>
        </w:rPr>
        <w:t>o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poskytnutí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informace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o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volných kapacitách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</w:t>
      </w:r>
      <w:r w:rsidRPr="00E743BE">
        <w:rPr>
          <w:rFonts w:ascii="Arial" w:eastAsia="Calibri" w:hAnsi="Arial" w:cs="Arial"/>
          <w:lang w:val="cs-CZ"/>
        </w:rPr>
        <w:t xml:space="preserve"> případě </w:t>
      </w:r>
      <w:r w:rsidR="00480185">
        <w:rPr>
          <w:rFonts w:ascii="Arial" w:eastAsia="Calibri" w:hAnsi="Arial" w:cs="Arial"/>
          <w:lang w:val="cs-CZ"/>
        </w:rPr>
        <w:t>fyzické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infrastruktury</w:t>
      </w:r>
      <w:r w:rsidR="00480185">
        <w:rPr>
          <w:rFonts w:ascii="Arial" w:eastAsia="Calibri" w:hAnsi="Arial" w:cs="Arial"/>
          <w:lang w:val="cs-CZ"/>
        </w:rPr>
        <w:t xml:space="preserve"> a nenasvícených optických vláknech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ve</w:t>
      </w:r>
      <w:r w:rsidRPr="00E743BE">
        <w:rPr>
          <w:rFonts w:ascii="Arial" w:eastAsia="Calibri" w:hAnsi="Arial" w:cs="Arial"/>
          <w:lang w:val="cs-CZ"/>
        </w:rPr>
        <w:t xml:space="preserve"> lhůtác</w:t>
      </w:r>
      <w:r w:rsidRPr="0061666D">
        <w:rPr>
          <w:rFonts w:ascii="Arial" w:eastAsia="Calibri" w:hAnsi="Arial" w:cs="Arial"/>
          <w:lang w:val="cs-CZ"/>
        </w:rPr>
        <w:t>h</w:t>
      </w:r>
      <w:r w:rsidRPr="00E743BE">
        <w:rPr>
          <w:rFonts w:ascii="Arial" w:eastAsia="Calibri" w:hAnsi="Arial" w:cs="Arial"/>
          <w:lang w:val="cs-CZ"/>
        </w:rPr>
        <w:t xml:space="preserve"> uvedenýc</w:t>
      </w:r>
      <w:r w:rsidRPr="0061666D">
        <w:rPr>
          <w:rFonts w:ascii="Arial" w:eastAsia="Calibri" w:hAnsi="Arial" w:cs="Arial"/>
          <w:lang w:val="cs-CZ"/>
        </w:rPr>
        <w:t>h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kapitole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4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="00E743BE">
        <w:rPr>
          <w:rFonts w:ascii="Arial" w:eastAsia="Calibri" w:hAnsi="Arial" w:cs="Arial"/>
          <w:lang w:val="cs-CZ"/>
        </w:rPr>
        <w:t xml:space="preserve">těchto </w:t>
      </w:r>
      <w:r w:rsidR="00E95A1D">
        <w:rPr>
          <w:rFonts w:ascii="Arial" w:eastAsia="Calibri" w:hAnsi="Arial" w:cs="Arial"/>
          <w:lang w:val="cs-CZ"/>
        </w:rPr>
        <w:t>P</w:t>
      </w:r>
      <w:r w:rsidRPr="0061666D">
        <w:rPr>
          <w:rFonts w:ascii="Arial" w:eastAsia="Calibri" w:hAnsi="Arial" w:cs="Arial"/>
          <w:lang w:val="cs-CZ"/>
        </w:rPr>
        <w:t>okynů.</w:t>
      </w:r>
      <w:r w:rsidRPr="00E743BE">
        <w:rPr>
          <w:rFonts w:ascii="Arial" w:eastAsia="Calibri" w:hAnsi="Arial" w:cs="Arial"/>
          <w:lang w:val="cs-CZ"/>
        </w:rPr>
        <w:t xml:space="preserve"> </w:t>
      </w:r>
    </w:p>
    <w:p w14:paraId="2F249D93" w14:textId="63AFFCFC" w:rsidR="00220849" w:rsidRPr="0061666D" w:rsidRDefault="00640F40" w:rsidP="00E743BE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Sankce</w:t>
      </w:r>
      <w:r w:rsidRPr="00E743BE">
        <w:rPr>
          <w:rFonts w:ascii="Arial" w:eastAsia="Calibri" w:hAnsi="Arial" w:cs="Arial"/>
          <w:lang w:val="cs-CZ"/>
        </w:rPr>
        <w:t xml:space="preserve"> z</w:t>
      </w:r>
      <w:r w:rsidRPr="0061666D">
        <w:rPr>
          <w:rFonts w:ascii="Arial" w:eastAsia="Calibri" w:hAnsi="Arial" w:cs="Arial"/>
          <w:lang w:val="cs-CZ"/>
        </w:rPr>
        <w:t>a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nedodržení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maximální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doby pro poskytnutí informace o volných kapacitách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je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odvozena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 měsíční ceny služby.</w:t>
      </w:r>
    </w:p>
    <w:p w14:paraId="511851FB" w14:textId="77777777" w:rsidR="00220849" w:rsidRPr="00E743BE" w:rsidRDefault="00220849" w:rsidP="00E743BE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</w:p>
    <w:p w14:paraId="2D0DF449" w14:textId="61FCAF17" w:rsidR="00220849" w:rsidRPr="00E743BE" w:rsidRDefault="00640F40" w:rsidP="0017419B">
      <w:pPr>
        <w:pStyle w:val="Styl2"/>
      </w:pPr>
      <w:r w:rsidRPr="00E743BE">
        <w:t>Měsíční dostupnost objednávkového systému</w:t>
      </w:r>
    </w:p>
    <w:p w14:paraId="3ACE30C0" w14:textId="77777777" w:rsidR="005E28EE" w:rsidRDefault="00640F40" w:rsidP="005E28EE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Příjemce</w:t>
      </w:r>
      <w:r w:rsidRPr="00E743BE">
        <w:rPr>
          <w:rFonts w:ascii="Arial" w:eastAsia="Calibri" w:hAnsi="Arial" w:cs="Arial"/>
          <w:lang w:val="cs-CZ"/>
        </w:rPr>
        <w:t xml:space="preserve"> dotac</w:t>
      </w:r>
      <w:r w:rsidRPr="0061666D">
        <w:rPr>
          <w:rFonts w:ascii="Arial" w:eastAsia="Calibri" w:hAnsi="Arial" w:cs="Arial"/>
          <w:lang w:val="cs-CZ"/>
        </w:rPr>
        <w:t>e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garantuje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480185">
        <w:rPr>
          <w:rFonts w:ascii="Arial" w:eastAsia="Calibri" w:hAnsi="Arial" w:cs="Arial"/>
          <w:lang w:val="cs-CZ"/>
        </w:rPr>
        <w:t xml:space="preserve">minimálně </w:t>
      </w:r>
      <w:r w:rsidRPr="005E28EE">
        <w:rPr>
          <w:rFonts w:ascii="Arial" w:eastAsia="Calibri" w:hAnsi="Arial" w:cs="Arial"/>
          <w:color w:val="FF0000"/>
          <w:highlight w:val="yellow"/>
          <w:lang w:val="cs-CZ"/>
        </w:rPr>
        <w:t>95%</w:t>
      </w:r>
      <w:r w:rsidRPr="00480185">
        <w:rPr>
          <w:rFonts w:ascii="Arial" w:eastAsia="Calibri" w:hAnsi="Arial" w:cs="Arial"/>
          <w:lang w:val="cs-CZ"/>
        </w:rPr>
        <w:t xml:space="preserve"> měsíční dostupnost objednávkového systému, pokud je využíván. </w:t>
      </w:r>
      <w:r w:rsidR="005E28EE">
        <w:rPr>
          <w:rFonts w:ascii="Arial" w:eastAsia="Calibri" w:hAnsi="Arial" w:cs="Arial"/>
          <w:lang w:val="cs-CZ"/>
        </w:rPr>
        <w:t>Služba poskytovaná Žadateli o přístup by měla být stejně kvalitní jako služba, kterou Příjemce dotace poskytuje sám sobě.</w:t>
      </w:r>
    </w:p>
    <w:p w14:paraId="1330FD16" w14:textId="77777777" w:rsidR="005E28EE" w:rsidRDefault="005E28EE" w:rsidP="005E28EE">
      <w:pPr>
        <w:spacing w:after="120" w:line="293" w:lineRule="auto"/>
        <w:ind w:left="113" w:right="57"/>
        <w:jc w:val="both"/>
        <w:rPr>
          <w:rFonts w:ascii="Arial" w:eastAsia="Calibri" w:hAnsi="Arial" w:cs="Arial"/>
          <w:color w:val="FF0000"/>
          <w:lang w:val="cs-CZ"/>
        </w:rPr>
      </w:pPr>
      <w:r w:rsidRPr="003632A5">
        <w:rPr>
          <w:rFonts w:ascii="Arial" w:eastAsia="Calibri" w:hAnsi="Arial" w:cs="Arial"/>
          <w:color w:val="FF0000"/>
          <w:highlight w:val="yellow"/>
          <w:lang w:val="cs-CZ"/>
        </w:rPr>
        <w:t xml:space="preserve">Pozn.: </w:t>
      </w:r>
      <w:r>
        <w:rPr>
          <w:rFonts w:ascii="Arial" w:eastAsia="Calibri" w:hAnsi="Arial" w:cs="Arial"/>
          <w:color w:val="FF0000"/>
          <w:highlight w:val="yellow"/>
          <w:lang w:val="cs-CZ"/>
        </w:rPr>
        <w:t>% dostupnosti</w:t>
      </w:r>
      <w:r w:rsidRPr="003632A5">
        <w:rPr>
          <w:rFonts w:ascii="Arial" w:eastAsia="Calibri" w:hAnsi="Arial" w:cs="Arial"/>
          <w:color w:val="FF0000"/>
          <w:highlight w:val="yellow"/>
          <w:lang w:val="cs-CZ"/>
        </w:rPr>
        <w:t xml:space="preserve"> budou upřesněny po dohodě s operátory v rámci veřejné konzultace</w:t>
      </w:r>
    </w:p>
    <w:p w14:paraId="16395BB8" w14:textId="5E0A1E62" w:rsidR="00220849" w:rsidRPr="0061666D" w:rsidRDefault="00640F40" w:rsidP="00E743BE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480185">
        <w:rPr>
          <w:rFonts w:ascii="Arial" w:eastAsia="Calibri" w:hAnsi="Arial" w:cs="Arial"/>
          <w:lang w:val="cs-CZ"/>
        </w:rPr>
        <w:t xml:space="preserve">Příjemce dotace stanoví sankci za nedodržení minimální měsíční dostupnosti </w:t>
      </w:r>
      <w:r w:rsidR="00697477" w:rsidRPr="00480185">
        <w:rPr>
          <w:rFonts w:ascii="Arial" w:eastAsia="Calibri" w:hAnsi="Arial" w:cs="Arial"/>
          <w:lang w:val="cs-CZ"/>
        </w:rPr>
        <w:t>o</w:t>
      </w:r>
      <w:r w:rsidRPr="00480185">
        <w:rPr>
          <w:rFonts w:ascii="Arial" w:eastAsia="Calibri" w:hAnsi="Arial" w:cs="Arial"/>
          <w:lang w:val="cs-CZ"/>
        </w:rPr>
        <w:t>bjednávkového systému</w:t>
      </w:r>
      <w:r w:rsidRPr="0061666D">
        <w:rPr>
          <w:rFonts w:ascii="Arial" w:eastAsia="Calibri" w:hAnsi="Arial" w:cs="Arial"/>
          <w:lang w:val="cs-CZ"/>
        </w:rPr>
        <w:t>.</w:t>
      </w:r>
    </w:p>
    <w:p w14:paraId="65E05183" w14:textId="77777777" w:rsidR="00220849" w:rsidRPr="00E743BE" w:rsidRDefault="00220849" w:rsidP="00E743BE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</w:p>
    <w:p w14:paraId="0A975297" w14:textId="2AB867B2" w:rsidR="00220849" w:rsidRPr="006129EE" w:rsidRDefault="00640F40" w:rsidP="006129EE">
      <w:pPr>
        <w:pStyle w:val="Odstavecseseznamem"/>
        <w:numPr>
          <w:ilvl w:val="0"/>
          <w:numId w:val="14"/>
        </w:numPr>
        <w:spacing w:after="120" w:line="293" w:lineRule="auto"/>
        <w:ind w:right="57"/>
        <w:jc w:val="both"/>
        <w:rPr>
          <w:rFonts w:ascii="Arial" w:eastAsia="Calibri" w:hAnsi="Arial" w:cs="Arial"/>
          <w:color w:val="4F81BD" w:themeColor="accent1"/>
          <w:sz w:val="32"/>
          <w:szCs w:val="32"/>
          <w:lang w:val="cs-CZ"/>
        </w:rPr>
      </w:pPr>
      <w:r w:rsidRPr="006129EE">
        <w:rPr>
          <w:rFonts w:ascii="Arial" w:eastAsia="Calibri" w:hAnsi="Arial" w:cs="Arial"/>
          <w:color w:val="4F81BD" w:themeColor="accent1"/>
          <w:sz w:val="32"/>
          <w:szCs w:val="32"/>
          <w:lang w:val="cs-CZ"/>
        </w:rPr>
        <w:t>Maximální velkoobchodní ceny</w:t>
      </w:r>
    </w:p>
    <w:p w14:paraId="05E61FCD" w14:textId="5DD287A2" w:rsidR="00220849" w:rsidRPr="0061666D" w:rsidRDefault="00640F40" w:rsidP="00E743BE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Velkoobchodní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ceny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poskytovaných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služeb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rámci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velkoobchodní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nabídky</w:t>
      </w:r>
      <w:r w:rsidR="00E743BE">
        <w:rPr>
          <w:rFonts w:ascii="Arial" w:eastAsia="Calibri" w:hAnsi="Arial" w:cs="Arial"/>
          <w:lang w:val="cs-CZ"/>
        </w:rPr>
        <w:t xml:space="preserve"> stanoví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="00F4193A" w:rsidRPr="00E743BE">
        <w:rPr>
          <w:rFonts w:ascii="Arial" w:eastAsia="Calibri" w:hAnsi="Arial" w:cs="Arial"/>
          <w:lang w:val="cs-CZ"/>
        </w:rPr>
        <w:t>Příjemc</w:t>
      </w:r>
      <w:r w:rsidRPr="0061666D">
        <w:rPr>
          <w:rFonts w:ascii="Arial" w:eastAsia="Calibri" w:hAnsi="Arial" w:cs="Arial"/>
          <w:lang w:val="cs-CZ"/>
        </w:rPr>
        <w:t>e</w:t>
      </w:r>
      <w:r w:rsidRPr="00E743BE">
        <w:rPr>
          <w:rFonts w:ascii="Arial" w:eastAsia="Calibri" w:hAnsi="Arial" w:cs="Arial"/>
          <w:lang w:val="cs-CZ"/>
        </w:rPr>
        <w:t xml:space="preserve"> dotac</w:t>
      </w:r>
      <w:r w:rsidRPr="0061666D">
        <w:rPr>
          <w:rFonts w:ascii="Arial" w:eastAsia="Calibri" w:hAnsi="Arial" w:cs="Arial"/>
          <w:lang w:val="cs-CZ"/>
        </w:rPr>
        <w:t>e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podle následujících podmínek.</w:t>
      </w:r>
    </w:p>
    <w:p w14:paraId="685EA714" w14:textId="3D6F3A59" w:rsidR="00220849" w:rsidRPr="0061666D" w:rsidRDefault="00640F40" w:rsidP="00E743BE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Velkoobchodní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ceny</w:t>
      </w:r>
      <w:r w:rsidRPr="00E743BE">
        <w:rPr>
          <w:rFonts w:ascii="Arial" w:eastAsia="Calibri" w:hAnsi="Arial" w:cs="Arial"/>
          <w:lang w:val="cs-CZ"/>
        </w:rPr>
        <w:t xml:space="preserve"> budo</w:t>
      </w:r>
      <w:r w:rsidRPr="0061666D">
        <w:rPr>
          <w:rFonts w:ascii="Arial" w:eastAsia="Calibri" w:hAnsi="Arial" w:cs="Arial"/>
          <w:lang w:val="cs-CZ"/>
        </w:rPr>
        <w:t>u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stanoveny</w:t>
      </w:r>
      <w:r w:rsidRPr="00E743BE">
        <w:rPr>
          <w:rFonts w:ascii="Arial" w:eastAsia="Calibri" w:hAnsi="Arial" w:cs="Arial"/>
          <w:lang w:val="cs-CZ"/>
        </w:rPr>
        <w:t xml:space="preserve"> jak</w:t>
      </w:r>
      <w:r w:rsidRPr="0061666D">
        <w:rPr>
          <w:rFonts w:ascii="Arial" w:eastAsia="Calibri" w:hAnsi="Arial" w:cs="Arial"/>
          <w:lang w:val="cs-CZ"/>
        </w:rPr>
        <w:t>o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ceny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maximální,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přípa</w:t>
      </w:r>
      <w:r w:rsidRPr="00E743BE">
        <w:rPr>
          <w:rFonts w:ascii="Arial" w:eastAsia="Calibri" w:hAnsi="Arial" w:cs="Arial"/>
          <w:lang w:val="cs-CZ"/>
        </w:rPr>
        <w:t>d</w:t>
      </w:r>
      <w:r w:rsidRPr="0061666D">
        <w:rPr>
          <w:rFonts w:ascii="Arial" w:eastAsia="Calibri" w:hAnsi="Arial" w:cs="Arial"/>
          <w:lang w:val="cs-CZ"/>
        </w:rPr>
        <w:t>ě</w:t>
      </w:r>
      <w:r w:rsidRPr="00E743BE">
        <w:rPr>
          <w:rFonts w:ascii="Arial" w:eastAsia="Calibri" w:hAnsi="Arial" w:cs="Arial"/>
          <w:lang w:val="cs-CZ"/>
        </w:rPr>
        <w:t xml:space="preserve"> sjednán</w:t>
      </w:r>
      <w:r w:rsidRPr="0061666D">
        <w:rPr>
          <w:rFonts w:ascii="Arial" w:eastAsia="Calibri" w:hAnsi="Arial" w:cs="Arial"/>
          <w:lang w:val="cs-CZ"/>
        </w:rPr>
        <w:t>í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cen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 xml:space="preserve">nižších, </w:t>
      </w:r>
      <w:r w:rsidRPr="00E743BE">
        <w:rPr>
          <w:rFonts w:ascii="Arial" w:eastAsia="Calibri" w:hAnsi="Arial" w:cs="Arial"/>
          <w:lang w:val="cs-CZ"/>
        </w:rPr>
        <w:t xml:space="preserve">musí </w:t>
      </w:r>
      <w:r w:rsidR="00F4193A">
        <w:rPr>
          <w:rFonts w:ascii="Arial" w:eastAsia="Calibri" w:hAnsi="Arial" w:cs="Arial"/>
          <w:lang w:val="cs-CZ"/>
        </w:rPr>
        <w:t>Příjemc</w:t>
      </w:r>
      <w:r w:rsidRPr="0061666D">
        <w:rPr>
          <w:rFonts w:ascii="Arial" w:eastAsia="Calibri" w:hAnsi="Arial" w:cs="Arial"/>
          <w:lang w:val="cs-CZ"/>
        </w:rPr>
        <w:t>e</w:t>
      </w:r>
      <w:r w:rsidRPr="00E743BE">
        <w:rPr>
          <w:rFonts w:ascii="Arial" w:eastAsia="Calibri" w:hAnsi="Arial" w:cs="Arial"/>
          <w:lang w:val="cs-CZ"/>
        </w:rPr>
        <w:t xml:space="preserve"> dotac</w:t>
      </w:r>
      <w:r w:rsidRPr="0061666D">
        <w:rPr>
          <w:rFonts w:ascii="Arial" w:eastAsia="Calibri" w:hAnsi="Arial" w:cs="Arial"/>
          <w:lang w:val="cs-CZ"/>
        </w:rPr>
        <w:t>e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</w:t>
      </w:r>
      <w:r w:rsidRPr="00E743BE">
        <w:rPr>
          <w:rFonts w:ascii="Arial" w:eastAsia="Calibri" w:hAnsi="Arial" w:cs="Arial"/>
          <w:lang w:val="cs-CZ"/>
        </w:rPr>
        <w:t xml:space="preserve"> soulad</w:t>
      </w:r>
      <w:r w:rsidRPr="0061666D">
        <w:rPr>
          <w:rFonts w:ascii="Arial" w:eastAsia="Calibri" w:hAnsi="Arial" w:cs="Arial"/>
          <w:lang w:val="cs-CZ"/>
        </w:rPr>
        <w:t>u</w:t>
      </w:r>
      <w:r w:rsidRPr="00E743BE">
        <w:rPr>
          <w:rFonts w:ascii="Arial" w:eastAsia="Calibri" w:hAnsi="Arial" w:cs="Arial"/>
          <w:lang w:val="cs-CZ"/>
        </w:rPr>
        <w:t xml:space="preserve"> s</w:t>
      </w:r>
      <w:r w:rsidRPr="0061666D">
        <w:rPr>
          <w:rFonts w:ascii="Arial" w:eastAsia="Calibri" w:hAnsi="Arial" w:cs="Arial"/>
          <w:lang w:val="cs-CZ"/>
        </w:rPr>
        <w:t>e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základními</w:t>
      </w:r>
      <w:r w:rsidRPr="00E743BE">
        <w:rPr>
          <w:rFonts w:ascii="Arial" w:eastAsia="Calibri" w:hAnsi="Arial" w:cs="Arial"/>
          <w:lang w:val="cs-CZ"/>
        </w:rPr>
        <w:t xml:space="preserve"> princip</w:t>
      </w:r>
      <w:r w:rsidRPr="0061666D">
        <w:rPr>
          <w:rFonts w:ascii="Arial" w:eastAsia="Calibri" w:hAnsi="Arial" w:cs="Arial"/>
          <w:lang w:val="cs-CZ"/>
        </w:rPr>
        <w:t>y v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kapitole</w:t>
      </w:r>
      <w:r w:rsidRPr="00E743BE">
        <w:rPr>
          <w:rFonts w:ascii="Arial" w:eastAsia="Calibri" w:hAnsi="Arial" w:cs="Arial"/>
          <w:lang w:val="cs-CZ"/>
        </w:rPr>
        <w:t xml:space="preserve"> I</w:t>
      </w:r>
      <w:r w:rsidRPr="0061666D">
        <w:rPr>
          <w:rFonts w:ascii="Arial" w:eastAsia="Calibri" w:hAnsi="Arial" w:cs="Arial"/>
          <w:lang w:val="cs-CZ"/>
        </w:rPr>
        <w:t>.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těchto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="00E95A1D">
        <w:rPr>
          <w:rFonts w:ascii="Arial" w:eastAsia="Calibri" w:hAnsi="Arial" w:cs="Arial"/>
          <w:lang w:val="cs-CZ"/>
        </w:rPr>
        <w:t>P</w:t>
      </w:r>
      <w:r w:rsidRPr="00E743BE">
        <w:rPr>
          <w:rFonts w:ascii="Arial" w:eastAsia="Calibri" w:hAnsi="Arial" w:cs="Arial"/>
          <w:lang w:val="cs-CZ"/>
        </w:rPr>
        <w:t>okyn</w:t>
      </w:r>
      <w:r w:rsidRPr="0061666D">
        <w:rPr>
          <w:rFonts w:ascii="Arial" w:eastAsia="Calibri" w:hAnsi="Arial" w:cs="Arial"/>
          <w:lang w:val="cs-CZ"/>
        </w:rPr>
        <w:t>ů přistupovat</w:t>
      </w:r>
      <w:r w:rsidRPr="00E743BE">
        <w:rPr>
          <w:rFonts w:ascii="Arial" w:eastAsia="Calibri" w:hAnsi="Arial" w:cs="Arial"/>
          <w:lang w:val="cs-CZ"/>
        </w:rPr>
        <w:t xml:space="preserve"> k</w:t>
      </w:r>
      <w:r w:rsidRPr="0061666D">
        <w:rPr>
          <w:rFonts w:ascii="Arial" w:eastAsia="Calibri" w:hAnsi="Arial" w:cs="Arial"/>
          <w:lang w:val="cs-CZ"/>
        </w:rPr>
        <w:t>e</w:t>
      </w:r>
      <w:r w:rsidRPr="00E743BE">
        <w:rPr>
          <w:rFonts w:ascii="Arial" w:eastAsia="Calibri" w:hAnsi="Arial" w:cs="Arial"/>
          <w:lang w:val="cs-CZ"/>
        </w:rPr>
        <w:t xml:space="preserve"> všem </w:t>
      </w:r>
      <w:r w:rsidRPr="0061666D">
        <w:rPr>
          <w:rFonts w:ascii="Arial" w:eastAsia="Calibri" w:hAnsi="Arial" w:cs="Arial"/>
          <w:lang w:val="cs-CZ"/>
        </w:rPr>
        <w:t>oprávněným zájemcům nediskriminačně.</w:t>
      </w:r>
    </w:p>
    <w:p w14:paraId="14B0990F" w14:textId="77777777" w:rsidR="00220849" w:rsidRPr="00E743BE" w:rsidRDefault="00220849" w:rsidP="00E743BE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</w:p>
    <w:p w14:paraId="55EC9257" w14:textId="5E202103" w:rsidR="00220849" w:rsidRPr="00E743BE" w:rsidRDefault="00640F40" w:rsidP="0017419B">
      <w:pPr>
        <w:pStyle w:val="Styl1"/>
      </w:pPr>
      <w:r w:rsidRPr="00E743BE">
        <w:t xml:space="preserve">Velkoobchodní ceny </w:t>
      </w:r>
      <w:r w:rsidR="00FF70B9">
        <w:t xml:space="preserve">za pronájem nenasvíceného optického vlákna a </w:t>
      </w:r>
      <w:r w:rsidR="005E28EE" w:rsidRPr="005E28EE">
        <w:t>bod-bod digitální přenosové kapacity na optické přenosové vrstvě na bázi aktivní technologie</w:t>
      </w:r>
      <w:r w:rsidR="00B17F08" w:rsidRPr="00B17F08" w:rsidDel="00FF70B9">
        <w:t xml:space="preserve"> </w:t>
      </w:r>
    </w:p>
    <w:p w14:paraId="3CC3976A" w14:textId="06CEAAA5" w:rsidR="00220849" w:rsidRPr="0061666D" w:rsidRDefault="00640F40" w:rsidP="00E743BE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Velkoobchodní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 xml:space="preserve">ceny za </w:t>
      </w:r>
      <w:r w:rsidRPr="00E743BE">
        <w:rPr>
          <w:rFonts w:ascii="Arial" w:eastAsia="Calibri" w:hAnsi="Arial" w:cs="Arial"/>
          <w:lang w:val="cs-CZ"/>
        </w:rPr>
        <w:t>služb</w:t>
      </w:r>
      <w:r w:rsidRPr="0061666D">
        <w:rPr>
          <w:rFonts w:ascii="Arial" w:eastAsia="Calibri" w:hAnsi="Arial" w:cs="Arial"/>
          <w:lang w:val="cs-CZ"/>
        </w:rPr>
        <w:t xml:space="preserve">y </w:t>
      </w:r>
      <w:r w:rsidR="00480185">
        <w:rPr>
          <w:rFonts w:ascii="Arial" w:eastAsia="Calibri" w:hAnsi="Arial" w:cs="Arial"/>
          <w:lang w:val="cs-CZ"/>
        </w:rPr>
        <w:t xml:space="preserve">pronájem nenasvíceného optického vlákna a </w:t>
      </w:r>
      <w:r w:rsidR="005E28EE" w:rsidRPr="005E28EE">
        <w:rPr>
          <w:rFonts w:ascii="Arial" w:eastAsia="Calibri" w:hAnsi="Arial" w:cs="Arial"/>
          <w:lang w:val="cs-CZ"/>
        </w:rPr>
        <w:t>bod-bod digitální přenosové kapacity na optické přenosové vrstvě na bázi aktivní technologie</w:t>
      </w:r>
      <w:r w:rsidRPr="0061666D">
        <w:rPr>
          <w:rFonts w:ascii="Arial" w:eastAsia="Calibri" w:hAnsi="Arial" w:cs="Arial"/>
          <w:lang w:val="cs-CZ"/>
        </w:rPr>
        <w:t xml:space="preserve"> poskytované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rámci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povinné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velkoobchodní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nabídky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budou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nákladově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orientované</w:t>
      </w:r>
      <w:r w:rsidR="002C5014">
        <w:rPr>
          <w:rFonts w:ascii="Arial" w:eastAsia="Calibri" w:hAnsi="Arial" w:cs="Arial"/>
          <w:lang w:val="cs-CZ"/>
        </w:rPr>
        <w:t xml:space="preserve"> (na bázi </w:t>
      </w:r>
      <w:r w:rsidR="00334270">
        <w:rPr>
          <w:rFonts w:ascii="Arial" w:eastAsia="Calibri" w:hAnsi="Arial" w:cs="Arial"/>
          <w:lang w:val="cs-CZ"/>
        </w:rPr>
        <w:t>skutečně vynaložených</w:t>
      </w:r>
      <w:r w:rsidR="002C5014">
        <w:rPr>
          <w:rFonts w:ascii="Arial" w:eastAsia="Calibri" w:hAnsi="Arial" w:cs="Arial"/>
          <w:lang w:val="cs-CZ"/>
        </w:rPr>
        <w:t xml:space="preserve"> nákladů)</w:t>
      </w:r>
      <w:r w:rsidRPr="0061666D">
        <w:rPr>
          <w:rFonts w:ascii="Arial" w:eastAsia="Calibri" w:hAnsi="Arial" w:cs="Arial"/>
          <w:lang w:val="cs-CZ"/>
        </w:rPr>
        <w:t>.</w:t>
      </w:r>
    </w:p>
    <w:p w14:paraId="0CC233DD" w14:textId="3BEF5E13" w:rsidR="00220849" w:rsidRPr="0061666D" w:rsidRDefault="00640F40" w:rsidP="00E743BE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Kalkulaci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nákladově orientovaných</w:t>
      </w:r>
      <w:r w:rsidRPr="00E743BE">
        <w:rPr>
          <w:rFonts w:ascii="Arial" w:eastAsia="Calibri" w:hAnsi="Arial" w:cs="Arial"/>
          <w:lang w:val="cs-CZ"/>
        </w:rPr>
        <w:t xml:space="preserve"> c</w:t>
      </w:r>
      <w:r w:rsidRPr="0061666D">
        <w:rPr>
          <w:rFonts w:ascii="Arial" w:eastAsia="Calibri" w:hAnsi="Arial" w:cs="Arial"/>
          <w:lang w:val="cs-CZ"/>
        </w:rPr>
        <w:t>en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provede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="00F4193A">
        <w:rPr>
          <w:rFonts w:ascii="Arial" w:eastAsia="Calibri" w:hAnsi="Arial" w:cs="Arial"/>
          <w:lang w:val="cs-CZ"/>
        </w:rPr>
        <w:t>Příjemc</w:t>
      </w:r>
      <w:r w:rsidRPr="0061666D">
        <w:rPr>
          <w:rFonts w:ascii="Arial" w:eastAsia="Calibri" w:hAnsi="Arial" w:cs="Arial"/>
          <w:lang w:val="cs-CZ"/>
        </w:rPr>
        <w:t>e</w:t>
      </w:r>
      <w:r w:rsidRPr="00E743BE">
        <w:rPr>
          <w:rFonts w:ascii="Arial" w:eastAsia="Calibri" w:hAnsi="Arial" w:cs="Arial"/>
          <w:lang w:val="cs-CZ"/>
        </w:rPr>
        <w:t xml:space="preserve"> dotac</w:t>
      </w:r>
      <w:r w:rsidRPr="0061666D">
        <w:rPr>
          <w:rFonts w:ascii="Arial" w:eastAsia="Calibri" w:hAnsi="Arial" w:cs="Arial"/>
          <w:lang w:val="cs-CZ"/>
        </w:rPr>
        <w:t>e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zveřejní</w:t>
      </w:r>
      <w:r w:rsidRPr="00E743BE">
        <w:rPr>
          <w:rFonts w:ascii="Arial" w:eastAsia="Calibri" w:hAnsi="Arial" w:cs="Arial"/>
          <w:lang w:val="cs-CZ"/>
        </w:rPr>
        <w:t xml:space="preserve"> j</w:t>
      </w:r>
      <w:r w:rsidRPr="0061666D">
        <w:rPr>
          <w:rFonts w:ascii="Arial" w:eastAsia="Calibri" w:hAnsi="Arial" w:cs="Arial"/>
          <w:lang w:val="cs-CZ"/>
        </w:rPr>
        <w:t>e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ve</w:t>
      </w:r>
      <w:r w:rsidRPr="00E743BE">
        <w:rPr>
          <w:rFonts w:ascii="Arial" w:eastAsia="Calibri" w:hAnsi="Arial" w:cs="Arial"/>
          <w:lang w:val="cs-CZ"/>
        </w:rPr>
        <w:t xml:space="preserve"> sv</w:t>
      </w:r>
      <w:r w:rsidRPr="0061666D">
        <w:rPr>
          <w:rFonts w:ascii="Arial" w:eastAsia="Calibri" w:hAnsi="Arial" w:cs="Arial"/>
          <w:lang w:val="cs-CZ"/>
        </w:rPr>
        <w:t>é</w:t>
      </w:r>
      <w:r w:rsidRPr="00E743BE">
        <w:rPr>
          <w:rFonts w:ascii="Arial" w:eastAsia="Calibri" w:hAnsi="Arial" w:cs="Arial"/>
          <w:lang w:val="cs-CZ"/>
        </w:rPr>
        <w:t xml:space="preserve"> referenční </w:t>
      </w:r>
      <w:r w:rsidRPr="0061666D">
        <w:rPr>
          <w:rFonts w:ascii="Arial" w:eastAsia="Calibri" w:hAnsi="Arial" w:cs="Arial"/>
          <w:lang w:val="cs-CZ"/>
        </w:rPr>
        <w:t>nabídce.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Ceny mohou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zahrnovat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jen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efektivně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účelně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vynaložené</w:t>
      </w:r>
      <w:r w:rsidRPr="00E743BE">
        <w:rPr>
          <w:rFonts w:ascii="Arial" w:eastAsia="Calibri" w:hAnsi="Arial" w:cs="Arial"/>
          <w:lang w:val="cs-CZ"/>
        </w:rPr>
        <w:t xml:space="preserve"> náklad</w:t>
      </w:r>
      <w:r w:rsidRPr="0061666D">
        <w:rPr>
          <w:rFonts w:ascii="Arial" w:eastAsia="Calibri" w:hAnsi="Arial" w:cs="Arial"/>
          <w:lang w:val="cs-CZ"/>
        </w:rPr>
        <w:t>y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spojené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</w:t>
      </w:r>
      <w:r w:rsidRPr="00E743BE">
        <w:rPr>
          <w:rFonts w:ascii="Arial" w:eastAsia="Calibri" w:hAnsi="Arial" w:cs="Arial"/>
          <w:lang w:val="cs-CZ"/>
        </w:rPr>
        <w:t xml:space="preserve"> pořízení</w:t>
      </w:r>
      <w:r w:rsidRPr="0061666D">
        <w:rPr>
          <w:rFonts w:ascii="Arial" w:eastAsia="Calibri" w:hAnsi="Arial" w:cs="Arial"/>
          <w:lang w:val="cs-CZ"/>
        </w:rPr>
        <w:t>m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 provozováním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prvků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infrastruktury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přiměřený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zisk,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který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se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odvíjí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od</w:t>
      </w:r>
      <w:r w:rsidRPr="00E743BE">
        <w:rPr>
          <w:rFonts w:ascii="Arial" w:eastAsia="Calibri" w:hAnsi="Arial" w:cs="Arial"/>
          <w:lang w:val="cs-CZ"/>
        </w:rPr>
        <w:t xml:space="preserve"> aktuáln</w:t>
      </w:r>
      <w:r w:rsidRPr="0061666D">
        <w:rPr>
          <w:rFonts w:ascii="Arial" w:eastAsia="Calibri" w:hAnsi="Arial" w:cs="Arial"/>
          <w:lang w:val="cs-CZ"/>
        </w:rPr>
        <w:t>ě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="00C81B2A" w:rsidRPr="00E743BE">
        <w:rPr>
          <w:rFonts w:ascii="Arial" w:eastAsia="Calibri" w:hAnsi="Arial" w:cs="Arial"/>
          <w:lang w:val="cs-CZ"/>
        </w:rPr>
        <w:t>platn</w:t>
      </w:r>
      <w:r w:rsidR="00C81B2A" w:rsidRPr="0061666D">
        <w:rPr>
          <w:rFonts w:ascii="Arial" w:eastAsia="Calibri" w:hAnsi="Arial" w:cs="Arial"/>
          <w:lang w:val="cs-CZ"/>
        </w:rPr>
        <w:t>é</w:t>
      </w:r>
      <w:r w:rsidR="00C81B2A" w:rsidRPr="00E743BE">
        <w:rPr>
          <w:rFonts w:ascii="Arial" w:eastAsia="Calibri" w:hAnsi="Arial" w:cs="Arial"/>
          <w:lang w:val="cs-CZ"/>
        </w:rPr>
        <w:t xml:space="preserve"> </w:t>
      </w:r>
      <w:r w:rsidRPr="00E743BE">
        <w:rPr>
          <w:rFonts w:ascii="Arial" w:eastAsia="Calibri" w:hAnsi="Arial" w:cs="Arial"/>
          <w:lang w:val="cs-CZ"/>
        </w:rPr>
        <w:t>ČT</w:t>
      </w:r>
      <w:r w:rsidRPr="0061666D">
        <w:rPr>
          <w:rFonts w:ascii="Arial" w:eastAsia="Calibri" w:hAnsi="Arial" w:cs="Arial"/>
          <w:lang w:val="cs-CZ"/>
        </w:rPr>
        <w:t>Ú</w:t>
      </w:r>
      <w:r w:rsidRPr="00E743BE">
        <w:rPr>
          <w:rFonts w:ascii="Arial" w:eastAsia="Calibri" w:hAnsi="Arial" w:cs="Arial"/>
          <w:lang w:val="cs-CZ"/>
        </w:rPr>
        <w:t xml:space="preserve"> stanovené hodnot</w:t>
      </w:r>
      <w:r w:rsidRPr="0061666D">
        <w:rPr>
          <w:rFonts w:ascii="Arial" w:eastAsia="Calibri" w:hAnsi="Arial" w:cs="Arial"/>
          <w:lang w:val="cs-CZ"/>
        </w:rPr>
        <w:t>y</w:t>
      </w:r>
      <w:r w:rsidRPr="00E743BE">
        <w:rPr>
          <w:rFonts w:ascii="Arial" w:eastAsia="Calibri" w:hAnsi="Arial" w:cs="Arial"/>
          <w:lang w:val="cs-CZ"/>
        </w:rPr>
        <w:t xml:space="preserve"> WACC</w:t>
      </w:r>
      <w:r w:rsidRPr="0061666D">
        <w:rPr>
          <w:rFonts w:ascii="Arial" w:eastAsia="Calibri" w:hAnsi="Arial" w:cs="Arial"/>
          <w:lang w:val="cs-CZ"/>
        </w:rPr>
        <w:t>.</w:t>
      </w:r>
      <w:r w:rsidRPr="00E743BE">
        <w:rPr>
          <w:rFonts w:ascii="Arial" w:eastAsia="Calibri" w:hAnsi="Arial" w:cs="Arial"/>
          <w:lang w:val="cs-CZ"/>
        </w:rPr>
        <w:t xml:space="preserve"> Kalkulac</w:t>
      </w:r>
      <w:r w:rsidRPr="0061666D">
        <w:rPr>
          <w:rFonts w:ascii="Arial" w:eastAsia="Calibri" w:hAnsi="Arial" w:cs="Arial"/>
          <w:lang w:val="cs-CZ"/>
        </w:rPr>
        <w:t>e</w:t>
      </w:r>
      <w:r w:rsidRPr="00E743BE">
        <w:rPr>
          <w:rFonts w:ascii="Arial" w:eastAsia="Calibri" w:hAnsi="Arial" w:cs="Arial"/>
          <w:lang w:val="cs-CZ"/>
        </w:rPr>
        <w:t xml:space="preserve"> cen</w:t>
      </w:r>
      <w:r w:rsidRPr="0061666D">
        <w:rPr>
          <w:rFonts w:ascii="Arial" w:eastAsia="Calibri" w:hAnsi="Arial" w:cs="Arial"/>
          <w:lang w:val="cs-CZ"/>
        </w:rPr>
        <w:t>y</w:t>
      </w:r>
      <w:r w:rsidRPr="00E743BE">
        <w:rPr>
          <w:rFonts w:ascii="Arial" w:eastAsia="Calibri" w:hAnsi="Arial" w:cs="Arial"/>
          <w:lang w:val="cs-CZ"/>
        </w:rPr>
        <w:t xml:space="preserve"> nesm</w:t>
      </w:r>
      <w:r w:rsidRPr="0061666D">
        <w:rPr>
          <w:rFonts w:ascii="Arial" w:eastAsia="Calibri" w:hAnsi="Arial" w:cs="Arial"/>
          <w:lang w:val="cs-CZ"/>
        </w:rPr>
        <w:t>í</w:t>
      </w:r>
      <w:r w:rsidRPr="00E743BE">
        <w:rPr>
          <w:rFonts w:ascii="Arial" w:eastAsia="Calibri" w:hAnsi="Arial" w:cs="Arial"/>
          <w:lang w:val="cs-CZ"/>
        </w:rPr>
        <w:t xml:space="preserve"> bý</w:t>
      </w:r>
      <w:r w:rsidRPr="0061666D">
        <w:rPr>
          <w:rFonts w:ascii="Arial" w:eastAsia="Calibri" w:hAnsi="Arial" w:cs="Arial"/>
          <w:lang w:val="cs-CZ"/>
        </w:rPr>
        <w:t>t</w:t>
      </w:r>
      <w:r w:rsidRPr="00E743BE">
        <w:rPr>
          <w:rFonts w:ascii="Arial" w:eastAsia="Calibri" w:hAnsi="Arial" w:cs="Arial"/>
          <w:lang w:val="cs-CZ"/>
        </w:rPr>
        <w:t xml:space="preserve"> zatěžován</w:t>
      </w:r>
      <w:r w:rsidRPr="0061666D">
        <w:rPr>
          <w:rFonts w:ascii="Arial" w:eastAsia="Calibri" w:hAnsi="Arial" w:cs="Arial"/>
          <w:lang w:val="cs-CZ"/>
        </w:rPr>
        <w:t>a</w:t>
      </w:r>
      <w:r w:rsidRPr="00E743BE">
        <w:rPr>
          <w:rFonts w:ascii="Arial" w:eastAsia="Calibri" w:hAnsi="Arial" w:cs="Arial"/>
          <w:lang w:val="cs-CZ"/>
        </w:rPr>
        <w:t xml:space="preserve"> nákladovým</w:t>
      </w:r>
      <w:r w:rsidRPr="0061666D">
        <w:rPr>
          <w:rFonts w:ascii="Arial" w:eastAsia="Calibri" w:hAnsi="Arial" w:cs="Arial"/>
          <w:lang w:val="cs-CZ"/>
        </w:rPr>
        <w:t>i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E743BE">
        <w:rPr>
          <w:rFonts w:ascii="Arial" w:eastAsia="Calibri" w:hAnsi="Arial" w:cs="Arial"/>
          <w:lang w:val="cs-CZ"/>
        </w:rPr>
        <w:lastRenderedPageBreak/>
        <w:t>položkami</w:t>
      </w:r>
      <w:r w:rsidRPr="0061666D">
        <w:rPr>
          <w:rFonts w:ascii="Arial" w:eastAsia="Calibri" w:hAnsi="Arial" w:cs="Arial"/>
          <w:lang w:val="cs-CZ"/>
        </w:rPr>
        <w:t>,</w:t>
      </w:r>
      <w:r w:rsidRPr="00E743BE">
        <w:rPr>
          <w:rFonts w:ascii="Arial" w:eastAsia="Calibri" w:hAnsi="Arial" w:cs="Arial"/>
          <w:lang w:val="cs-CZ"/>
        </w:rPr>
        <w:t xml:space="preserve"> kter</w:t>
      </w:r>
      <w:r w:rsidRPr="0061666D">
        <w:rPr>
          <w:rFonts w:ascii="Arial" w:eastAsia="Calibri" w:hAnsi="Arial" w:cs="Arial"/>
          <w:lang w:val="cs-CZ"/>
        </w:rPr>
        <w:t>é</w:t>
      </w:r>
      <w:r w:rsidRPr="00E743BE">
        <w:rPr>
          <w:rFonts w:ascii="Arial" w:eastAsia="Calibri" w:hAnsi="Arial" w:cs="Arial"/>
          <w:lang w:val="cs-CZ"/>
        </w:rPr>
        <w:t xml:space="preserve"> nejso</w:t>
      </w:r>
      <w:r w:rsidRPr="0061666D">
        <w:rPr>
          <w:rFonts w:ascii="Arial" w:eastAsia="Calibri" w:hAnsi="Arial" w:cs="Arial"/>
          <w:lang w:val="cs-CZ"/>
        </w:rPr>
        <w:t>u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objektivně nezbytné k poskytování výše uvedených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služeb.</w:t>
      </w:r>
    </w:p>
    <w:p w14:paraId="1998717C" w14:textId="5B9E9C6B" w:rsidR="00220849" w:rsidRPr="0061666D" w:rsidRDefault="00640F40" w:rsidP="00E743BE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Velkoobchodní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ceny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nebudou</w:t>
      </w:r>
      <w:r w:rsidRPr="00E743BE">
        <w:rPr>
          <w:rFonts w:ascii="Arial" w:eastAsia="Calibri" w:hAnsi="Arial" w:cs="Arial"/>
          <w:lang w:val="cs-CZ"/>
        </w:rPr>
        <w:t xml:space="preserve"> zahrnova</w:t>
      </w:r>
      <w:r w:rsidRPr="0061666D">
        <w:rPr>
          <w:rFonts w:ascii="Arial" w:eastAsia="Calibri" w:hAnsi="Arial" w:cs="Arial"/>
          <w:lang w:val="cs-CZ"/>
        </w:rPr>
        <w:t>t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přijatou</w:t>
      </w:r>
      <w:r w:rsidRPr="00E743BE">
        <w:rPr>
          <w:rFonts w:ascii="Arial" w:eastAsia="Calibri" w:hAnsi="Arial" w:cs="Arial"/>
          <w:lang w:val="cs-CZ"/>
        </w:rPr>
        <w:t xml:space="preserve"> dotační </w:t>
      </w:r>
      <w:r w:rsidRPr="0061666D">
        <w:rPr>
          <w:rFonts w:ascii="Arial" w:eastAsia="Calibri" w:hAnsi="Arial" w:cs="Arial"/>
          <w:lang w:val="cs-CZ"/>
        </w:rPr>
        <w:t>podporu, ale pouze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vlastní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(tj.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nedotované)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náklady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vynaložené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="00F4193A">
        <w:rPr>
          <w:rFonts w:ascii="Arial" w:eastAsia="Calibri" w:hAnsi="Arial" w:cs="Arial"/>
          <w:lang w:val="cs-CZ"/>
        </w:rPr>
        <w:t>P</w:t>
      </w:r>
      <w:r w:rsidRPr="0061666D">
        <w:rPr>
          <w:rFonts w:ascii="Arial" w:eastAsia="Calibri" w:hAnsi="Arial" w:cs="Arial"/>
          <w:lang w:val="cs-CZ"/>
        </w:rPr>
        <w:t>říjemcem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dota</w:t>
      </w:r>
      <w:r w:rsidR="00F4193A">
        <w:rPr>
          <w:rFonts w:ascii="Arial" w:eastAsia="Calibri" w:hAnsi="Arial" w:cs="Arial"/>
          <w:lang w:val="cs-CZ"/>
        </w:rPr>
        <w:t>ce</w:t>
      </w:r>
      <w:r w:rsidRPr="0061666D">
        <w:rPr>
          <w:rFonts w:ascii="Arial" w:eastAsia="Calibri" w:hAnsi="Arial" w:cs="Arial"/>
          <w:lang w:val="cs-CZ"/>
        </w:rPr>
        <w:t>.</w:t>
      </w:r>
    </w:p>
    <w:p w14:paraId="568BB289" w14:textId="77777777" w:rsidR="00220849" w:rsidRPr="0061666D" w:rsidRDefault="00640F40" w:rsidP="00E743BE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E743BE">
        <w:rPr>
          <w:rFonts w:ascii="Arial" w:eastAsia="Calibri" w:hAnsi="Arial" w:cs="Arial"/>
          <w:lang w:val="cs-CZ"/>
        </w:rPr>
        <w:t>Velkoobchodn</w:t>
      </w:r>
      <w:r w:rsidRPr="0061666D">
        <w:rPr>
          <w:rFonts w:ascii="Arial" w:eastAsia="Calibri" w:hAnsi="Arial" w:cs="Arial"/>
          <w:lang w:val="cs-CZ"/>
        </w:rPr>
        <w:t>í</w:t>
      </w:r>
      <w:r w:rsidRPr="00E743BE">
        <w:rPr>
          <w:rFonts w:ascii="Arial" w:eastAsia="Calibri" w:hAnsi="Arial" w:cs="Arial"/>
          <w:lang w:val="cs-CZ"/>
        </w:rPr>
        <w:t xml:space="preserve"> měsíčn</w:t>
      </w:r>
      <w:r w:rsidRPr="0061666D">
        <w:rPr>
          <w:rFonts w:ascii="Arial" w:eastAsia="Calibri" w:hAnsi="Arial" w:cs="Arial"/>
          <w:lang w:val="cs-CZ"/>
        </w:rPr>
        <w:t>í</w:t>
      </w:r>
      <w:r w:rsidRPr="00E743BE">
        <w:rPr>
          <w:rFonts w:ascii="Arial" w:eastAsia="Calibri" w:hAnsi="Arial" w:cs="Arial"/>
          <w:lang w:val="cs-CZ"/>
        </w:rPr>
        <w:t xml:space="preserve"> cen</w:t>
      </w:r>
      <w:r w:rsidRPr="0061666D">
        <w:rPr>
          <w:rFonts w:ascii="Arial" w:eastAsia="Calibri" w:hAnsi="Arial" w:cs="Arial"/>
          <w:lang w:val="cs-CZ"/>
        </w:rPr>
        <w:t>a</w:t>
      </w:r>
      <w:r w:rsidRPr="00E743BE">
        <w:rPr>
          <w:rFonts w:ascii="Arial" w:eastAsia="Calibri" w:hAnsi="Arial" w:cs="Arial"/>
          <w:lang w:val="cs-CZ"/>
        </w:rPr>
        <w:t xml:space="preserve"> zahrnuj</w:t>
      </w:r>
      <w:r w:rsidRPr="0061666D">
        <w:rPr>
          <w:rFonts w:ascii="Arial" w:eastAsia="Calibri" w:hAnsi="Arial" w:cs="Arial"/>
          <w:lang w:val="cs-CZ"/>
        </w:rPr>
        <w:t>e</w:t>
      </w:r>
      <w:r w:rsidRPr="00E743BE">
        <w:rPr>
          <w:rFonts w:ascii="Arial" w:eastAsia="Calibri" w:hAnsi="Arial" w:cs="Arial"/>
          <w:lang w:val="cs-CZ"/>
        </w:rPr>
        <w:t xml:space="preserve"> odpis</w:t>
      </w:r>
      <w:r w:rsidRPr="0061666D">
        <w:rPr>
          <w:rFonts w:ascii="Arial" w:eastAsia="Calibri" w:hAnsi="Arial" w:cs="Arial"/>
          <w:lang w:val="cs-CZ"/>
        </w:rPr>
        <w:t>y</w:t>
      </w:r>
      <w:r w:rsidRPr="00E743BE">
        <w:rPr>
          <w:rFonts w:ascii="Arial" w:eastAsia="Calibri" w:hAnsi="Arial" w:cs="Arial"/>
          <w:lang w:val="cs-CZ"/>
        </w:rPr>
        <w:t xml:space="preserve"> používanéh</w:t>
      </w:r>
      <w:r w:rsidRPr="0061666D">
        <w:rPr>
          <w:rFonts w:ascii="Arial" w:eastAsia="Calibri" w:hAnsi="Arial" w:cs="Arial"/>
          <w:lang w:val="cs-CZ"/>
        </w:rPr>
        <w:t>o</w:t>
      </w:r>
      <w:r w:rsidRPr="00E743BE">
        <w:rPr>
          <w:rFonts w:ascii="Arial" w:eastAsia="Calibri" w:hAnsi="Arial" w:cs="Arial"/>
          <w:lang w:val="cs-CZ"/>
        </w:rPr>
        <w:t xml:space="preserve"> dlouhodobéh</w:t>
      </w:r>
      <w:r w:rsidRPr="0061666D">
        <w:rPr>
          <w:rFonts w:ascii="Arial" w:eastAsia="Calibri" w:hAnsi="Arial" w:cs="Arial"/>
          <w:lang w:val="cs-CZ"/>
        </w:rPr>
        <w:t>o</w:t>
      </w:r>
      <w:r w:rsidRPr="00E743BE">
        <w:rPr>
          <w:rFonts w:ascii="Arial" w:eastAsia="Calibri" w:hAnsi="Arial" w:cs="Arial"/>
          <w:lang w:val="cs-CZ"/>
        </w:rPr>
        <w:t xml:space="preserve"> majetk</w:t>
      </w:r>
      <w:r w:rsidRPr="0061666D">
        <w:rPr>
          <w:rFonts w:ascii="Arial" w:eastAsia="Calibri" w:hAnsi="Arial" w:cs="Arial"/>
          <w:lang w:val="cs-CZ"/>
        </w:rPr>
        <w:t>u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</w:t>
      </w:r>
      <w:r w:rsidRPr="00E743BE">
        <w:rPr>
          <w:rFonts w:ascii="Arial" w:eastAsia="Calibri" w:hAnsi="Arial" w:cs="Arial"/>
          <w:lang w:val="cs-CZ"/>
        </w:rPr>
        <w:t xml:space="preserve"> běžn</w:t>
      </w:r>
      <w:r w:rsidRPr="0061666D">
        <w:rPr>
          <w:rFonts w:ascii="Arial" w:eastAsia="Calibri" w:hAnsi="Arial" w:cs="Arial"/>
          <w:lang w:val="cs-CZ"/>
        </w:rPr>
        <w:t>é</w:t>
      </w:r>
      <w:r w:rsidRPr="00E743BE">
        <w:rPr>
          <w:rFonts w:ascii="Arial" w:eastAsia="Calibri" w:hAnsi="Arial" w:cs="Arial"/>
          <w:lang w:val="cs-CZ"/>
        </w:rPr>
        <w:t xml:space="preserve"> náklad</w:t>
      </w:r>
      <w:r w:rsidRPr="0061666D">
        <w:rPr>
          <w:rFonts w:ascii="Arial" w:eastAsia="Calibri" w:hAnsi="Arial" w:cs="Arial"/>
          <w:lang w:val="cs-CZ"/>
        </w:rPr>
        <w:t>y</w:t>
      </w:r>
      <w:r w:rsidRPr="00E743BE">
        <w:rPr>
          <w:rFonts w:ascii="Arial" w:eastAsia="Calibri" w:hAnsi="Arial" w:cs="Arial"/>
          <w:lang w:val="cs-CZ"/>
        </w:rPr>
        <w:t xml:space="preserve"> na </w:t>
      </w:r>
      <w:r w:rsidRPr="0061666D">
        <w:rPr>
          <w:rFonts w:ascii="Arial" w:eastAsia="Calibri" w:hAnsi="Arial" w:cs="Arial"/>
          <w:lang w:val="cs-CZ"/>
        </w:rPr>
        <w:t>udržování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sítě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zajištění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jejího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provozu.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Roční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odpisy</w:t>
      </w:r>
      <w:r w:rsidRPr="00E743BE">
        <w:rPr>
          <w:rFonts w:ascii="Arial" w:eastAsia="Calibri" w:hAnsi="Arial" w:cs="Arial"/>
          <w:lang w:val="cs-CZ"/>
        </w:rPr>
        <w:t xml:space="preserve"> jso</w:t>
      </w:r>
      <w:r w:rsidRPr="0061666D">
        <w:rPr>
          <w:rFonts w:ascii="Arial" w:eastAsia="Calibri" w:hAnsi="Arial" w:cs="Arial"/>
          <w:lang w:val="cs-CZ"/>
        </w:rPr>
        <w:t>u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stanoveny</w:t>
      </w:r>
      <w:r w:rsidRPr="00E743BE">
        <w:rPr>
          <w:rFonts w:ascii="Arial" w:eastAsia="Calibri" w:hAnsi="Arial" w:cs="Arial"/>
          <w:lang w:val="cs-CZ"/>
        </w:rPr>
        <w:t xml:space="preserve"> procente</w:t>
      </w:r>
      <w:r w:rsidRPr="0061666D">
        <w:rPr>
          <w:rFonts w:ascii="Arial" w:eastAsia="Calibri" w:hAnsi="Arial" w:cs="Arial"/>
          <w:lang w:val="cs-CZ"/>
        </w:rPr>
        <w:t>m</w:t>
      </w:r>
      <w:r w:rsidRPr="00E743BE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podle</w:t>
      </w:r>
      <w:r w:rsidRPr="00E743BE">
        <w:rPr>
          <w:rFonts w:ascii="Arial" w:eastAsia="Calibri" w:hAnsi="Arial" w:cs="Arial"/>
          <w:lang w:val="cs-CZ"/>
        </w:rPr>
        <w:t xml:space="preserve"> m</w:t>
      </w:r>
      <w:r w:rsidRPr="0061666D">
        <w:rPr>
          <w:rFonts w:ascii="Arial" w:eastAsia="Calibri" w:hAnsi="Arial" w:cs="Arial"/>
          <w:lang w:val="cs-CZ"/>
        </w:rPr>
        <w:t>inimální</w:t>
      </w:r>
      <w:r w:rsidRPr="00E743BE">
        <w:rPr>
          <w:rFonts w:ascii="Arial" w:eastAsia="Calibri" w:hAnsi="Arial" w:cs="Arial"/>
          <w:lang w:val="cs-CZ"/>
        </w:rPr>
        <w:t xml:space="preserve"> doby </w:t>
      </w:r>
      <w:r w:rsidRPr="0061666D">
        <w:rPr>
          <w:rFonts w:ascii="Arial" w:eastAsia="Calibri" w:hAnsi="Arial" w:cs="Arial"/>
          <w:lang w:val="cs-CZ"/>
        </w:rPr>
        <w:t>životnosti daného aktiva. Odpisy jsou oproštěny o část vytvořenou dotační podporou.</w:t>
      </w:r>
    </w:p>
    <w:p w14:paraId="484D283B" w14:textId="4B8AB5F4" w:rsidR="00220849" w:rsidRDefault="00E743BE" w:rsidP="00E743BE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>Dobu životnosti jednotlivých aktiv stanovuje následující tabulka.</w:t>
      </w:r>
    </w:p>
    <w:tbl>
      <w:tblPr>
        <w:tblStyle w:val="Svtlmkatabulky"/>
        <w:tblW w:w="0" w:type="auto"/>
        <w:tblInd w:w="250" w:type="dxa"/>
        <w:tblLook w:val="0000" w:firstRow="0" w:lastRow="0" w:firstColumn="0" w:lastColumn="0" w:noHBand="0" w:noVBand="0"/>
      </w:tblPr>
      <w:tblGrid>
        <w:gridCol w:w="4480"/>
        <w:gridCol w:w="4025"/>
      </w:tblGrid>
      <w:tr w:rsidR="00E743BE" w:rsidRPr="00E743BE" w14:paraId="7146520C" w14:textId="77777777" w:rsidTr="00665FC9">
        <w:tc>
          <w:tcPr>
            <w:tcW w:w="4480" w:type="dxa"/>
          </w:tcPr>
          <w:p w14:paraId="448F264D" w14:textId="748202EC" w:rsidR="00E743BE" w:rsidRPr="00E743BE" w:rsidRDefault="00E743BE" w:rsidP="00665FC9">
            <w:pPr>
              <w:spacing w:line="291" w:lineRule="auto"/>
              <w:ind w:right="57"/>
              <w:rPr>
                <w:rFonts w:ascii="Arial" w:eastAsia="Calibri" w:hAnsi="Arial" w:cs="Arial"/>
                <w:b/>
                <w:bCs/>
                <w:lang w:val="cs-CZ"/>
              </w:rPr>
            </w:pPr>
            <w:r>
              <w:rPr>
                <w:rFonts w:ascii="Arial" w:eastAsia="Calibri" w:hAnsi="Arial" w:cs="Arial"/>
                <w:b/>
                <w:bCs/>
                <w:lang w:val="cs-CZ"/>
              </w:rPr>
              <w:t>Aktivum</w:t>
            </w:r>
          </w:p>
        </w:tc>
        <w:tc>
          <w:tcPr>
            <w:tcW w:w="4025" w:type="dxa"/>
          </w:tcPr>
          <w:p w14:paraId="42BD3FD3" w14:textId="3AF871B7" w:rsidR="00E743BE" w:rsidRPr="00E743BE" w:rsidRDefault="00E743BE" w:rsidP="00665FC9">
            <w:pPr>
              <w:spacing w:line="291" w:lineRule="auto"/>
              <w:ind w:right="57"/>
              <w:jc w:val="center"/>
              <w:rPr>
                <w:rFonts w:ascii="Arial" w:eastAsia="Calibri" w:hAnsi="Arial" w:cs="Arial"/>
                <w:b/>
                <w:bCs/>
                <w:lang w:val="cs-CZ"/>
              </w:rPr>
            </w:pPr>
            <w:r>
              <w:rPr>
                <w:rFonts w:ascii="Arial" w:eastAsia="Calibri" w:hAnsi="Arial" w:cs="Arial"/>
                <w:b/>
                <w:bCs/>
                <w:lang w:val="cs-CZ"/>
              </w:rPr>
              <w:t>Životnost (roky)</w:t>
            </w:r>
          </w:p>
        </w:tc>
      </w:tr>
      <w:tr w:rsidR="00E743BE" w:rsidRPr="0061666D" w14:paraId="3551FB83" w14:textId="77777777" w:rsidTr="00665FC9">
        <w:tc>
          <w:tcPr>
            <w:tcW w:w="4480" w:type="dxa"/>
          </w:tcPr>
          <w:p w14:paraId="31C692BE" w14:textId="4A795B76" w:rsidR="00E743BE" w:rsidRPr="00D5414E" w:rsidRDefault="00E743BE" w:rsidP="00665FC9">
            <w:pPr>
              <w:spacing w:line="291" w:lineRule="auto"/>
              <w:ind w:right="57"/>
              <w:rPr>
                <w:rFonts w:ascii="Arial" w:eastAsia="Calibri" w:hAnsi="Arial" w:cs="Arial"/>
                <w:lang w:val="cs-CZ"/>
              </w:rPr>
            </w:pPr>
            <w:proofErr w:type="spellStart"/>
            <w:r w:rsidRPr="00D5414E">
              <w:rPr>
                <w:rFonts w:ascii="Arial" w:eastAsia="Calibri" w:hAnsi="Arial" w:cs="Arial"/>
                <w:lang w:val="cs-CZ"/>
              </w:rPr>
              <w:t>Kabelovody</w:t>
            </w:r>
            <w:proofErr w:type="spellEnd"/>
            <w:r w:rsidRPr="00D5414E">
              <w:rPr>
                <w:rFonts w:ascii="Arial" w:eastAsia="Calibri" w:hAnsi="Arial" w:cs="Arial"/>
                <w:lang w:val="cs-CZ"/>
              </w:rPr>
              <w:t xml:space="preserve">, výkopy a </w:t>
            </w:r>
            <w:r w:rsidR="005E28EE">
              <w:rPr>
                <w:rFonts w:ascii="Arial" w:eastAsia="Calibri" w:hAnsi="Arial" w:cs="Arial"/>
                <w:lang w:val="cs-CZ"/>
              </w:rPr>
              <w:t>chráničky (ochranné prvky pro umístění optického kabelu)</w:t>
            </w:r>
          </w:p>
        </w:tc>
        <w:tc>
          <w:tcPr>
            <w:tcW w:w="4025" w:type="dxa"/>
          </w:tcPr>
          <w:p w14:paraId="29F84A95" w14:textId="660765F6" w:rsidR="00E743BE" w:rsidRPr="00D5414E" w:rsidRDefault="00E743BE" w:rsidP="00665FC9">
            <w:pPr>
              <w:spacing w:line="291" w:lineRule="auto"/>
              <w:ind w:right="57"/>
              <w:jc w:val="center"/>
              <w:rPr>
                <w:rFonts w:ascii="Arial" w:eastAsia="Calibri" w:hAnsi="Arial" w:cs="Arial"/>
                <w:lang w:val="cs-CZ"/>
              </w:rPr>
            </w:pPr>
            <w:r w:rsidRPr="00D5414E">
              <w:rPr>
                <w:rFonts w:ascii="Arial" w:eastAsia="Calibri" w:hAnsi="Arial" w:cs="Arial"/>
                <w:lang w:val="cs-CZ"/>
              </w:rPr>
              <w:t>40</w:t>
            </w:r>
          </w:p>
        </w:tc>
      </w:tr>
      <w:tr w:rsidR="00E743BE" w:rsidRPr="0061666D" w14:paraId="4247C417" w14:textId="77777777" w:rsidTr="00665FC9">
        <w:tc>
          <w:tcPr>
            <w:tcW w:w="4480" w:type="dxa"/>
          </w:tcPr>
          <w:p w14:paraId="252AB213" w14:textId="6EBBA456" w:rsidR="00E743BE" w:rsidRPr="00D5414E" w:rsidRDefault="00E743BE" w:rsidP="00665FC9">
            <w:pPr>
              <w:spacing w:line="291" w:lineRule="auto"/>
              <w:ind w:right="57"/>
              <w:rPr>
                <w:rFonts w:ascii="Arial" w:eastAsia="Calibri" w:hAnsi="Arial" w:cs="Arial"/>
                <w:lang w:val="cs-CZ"/>
              </w:rPr>
            </w:pPr>
            <w:r w:rsidRPr="00D5414E">
              <w:rPr>
                <w:rFonts w:ascii="Arial" w:eastAsia="Calibri" w:hAnsi="Arial" w:cs="Arial"/>
                <w:lang w:val="cs-CZ"/>
              </w:rPr>
              <w:t>Kabely</w:t>
            </w:r>
          </w:p>
        </w:tc>
        <w:tc>
          <w:tcPr>
            <w:tcW w:w="4025" w:type="dxa"/>
          </w:tcPr>
          <w:p w14:paraId="71FE4270" w14:textId="4D3FA1CD" w:rsidR="00E743BE" w:rsidRPr="00D5414E" w:rsidRDefault="00E743BE" w:rsidP="00665FC9">
            <w:pPr>
              <w:spacing w:line="291" w:lineRule="auto"/>
              <w:ind w:right="57"/>
              <w:jc w:val="center"/>
              <w:rPr>
                <w:rFonts w:ascii="Arial" w:eastAsia="Calibri" w:hAnsi="Arial" w:cs="Arial"/>
                <w:lang w:val="cs-CZ"/>
              </w:rPr>
            </w:pPr>
            <w:r w:rsidRPr="00D5414E">
              <w:rPr>
                <w:rFonts w:ascii="Arial" w:eastAsia="Calibri" w:hAnsi="Arial" w:cs="Arial"/>
                <w:lang w:val="cs-CZ"/>
              </w:rPr>
              <w:t>23</w:t>
            </w:r>
          </w:p>
        </w:tc>
      </w:tr>
      <w:tr w:rsidR="00E743BE" w:rsidRPr="0061666D" w14:paraId="17724103" w14:textId="77777777" w:rsidTr="00665FC9">
        <w:tc>
          <w:tcPr>
            <w:tcW w:w="4480" w:type="dxa"/>
          </w:tcPr>
          <w:p w14:paraId="15C54893" w14:textId="1E215E36" w:rsidR="00E743BE" w:rsidRPr="00D5414E" w:rsidRDefault="00E743BE" w:rsidP="00665FC9">
            <w:pPr>
              <w:spacing w:line="291" w:lineRule="auto"/>
              <w:ind w:right="57"/>
              <w:rPr>
                <w:rFonts w:ascii="Arial" w:eastAsia="Calibri" w:hAnsi="Arial" w:cs="Arial"/>
                <w:lang w:val="cs-CZ"/>
              </w:rPr>
            </w:pPr>
            <w:r w:rsidRPr="00D5414E">
              <w:rPr>
                <w:rFonts w:ascii="Arial" w:eastAsia="Calibri" w:hAnsi="Arial" w:cs="Arial"/>
                <w:lang w:val="cs-CZ"/>
              </w:rPr>
              <w:t>Rozvaděče a distribuční skříně</w:t>
            </w:r>
          </w:p>
        </w:tc>
        <w:tc>
          <w:tcPr>
            <w:tcW w:w="4025" w:type="dxa"/>
          </w:tcPr>
          <w:p w14:paraId="4C7DF6CF" w14:textId="306E4D1E" w:rsidR="00E743BE" w:rsidRPr="00D5414E" w:rsidRDefault="00E743BE" w:rsidP="00665FC9">
            <w:pPr>
              <w:spacing w:line="291" w:lineRule="auto"/>
              <w:ind w:right="57"/>
              <w:jc w:val="center"/>
              <w:rPr>
                <w:rFonts w:ascii="Arial" w:eastAsia="Calibri" w:hAnsi="Arial" w:cs="Arial"/>
                <w:lang w:val="cs-CZ"/>
              </w:rPr>
            </w:pPr>
            <w:r w:rsidRPr="00D5414E">
              <w:rPr>
                <w:rFonts w:ascii="Arial" w:eastAsia="Calibri" w:hAnsi="Arial" w:cs="Arial"/>
                <w:lang w:val="cs-CZ"/>
              </w:rPr>
              <w:t>20</w:t>
            </w:r>
          </w:p>
        </w:tc>
      </w:tr>
    </w:tbl>
    <w:p w14:paraId="21966BA8" w14:textId="1BF51624" w:rsidR="00E743BE" w:rsidRDefault="00E743BE" w:rsidP="00E743BE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</w:p>
    <w:p w14:paraId="245F161B" w14:textId="36024768" w:rsidR="00334270" w:rsidRPr="009618FD" w:rsidRDefault="00334270" w:rsidP="00E743BE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9618FD">
        <w:rPr>
          <w:rFonts w:ascii="Arial" w:eastAsia="Calibri" w:hAnsi="Arial" w:cs="Arial"/>
          <w:lang w:val="cs-CZ"/>
        </w:rPr>
        <w:t xml:space="preserve">Výpočet </w:t>
      </w:r>
      <w:r w:rsidR="009618FD" w:rsidRPr="009618FD">
        <w:rPr>
          <w:rFonts w:ascii="Arial" w:eastAsia="Calibri" w:hAnsi="Arial" w:cs="Arial"/>
          <w:lang w:val="cs-CZ"/>
        </w:rPr>
        <w:t xml:space="preserve">nákladově orientované ceny </w:t>
      </w:r>
      <w:r w:rsidRPr="009618FD">
        <w:rPr>
          <w:rFonts w:ascii="Arial" w:eastAsia="Calibri" w:hAnsi="Arial" w:cs="Arial"/>
          <w:lang w:val="cs-CZ"/>
        </w:rPr>
        <w:t xml:space="preserve">může </w:t>
      </w:r>
      <w:r w:rsidR="009618FD" w:rsidRPr="009618FD">
        <w:rPr>
          <w:rFonts w:ascii="Arial" w:eastAsia="Calibri" w:hAnsi="Arial" w:cs="Arial"/>
          <w:lang w:val="cs-CZ"/>
        </w:rPr>
        <w:t>být proveden buď jako průměr přes všechny investiční akce vybudované prostřednictvím této dotace nebo pro každou investiční akci zvlášť.</w:t>
      </w:r>
    </w:p>
    <w:p w14:paraId="5506AE49" w14:textId="77777777" w:rsidR="00334270" w:rsidRPr="00E743BE" w:rsidRDefault="00334270" w:rsidP="00E743BE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</w:p>
    <w:p w14:paraId="4A69A79F" w14:textId="64BAEBBF" w:rsidR="00220849" w:rsidRPr="00665FC9" w:rsidRDefault="00640F40" w:rsidP="0017419B">
      <w:pPr>
        <w:pStyle w:val="Styl1"/>
      </w:pPr>
      <w:r w:rsidRPr="00665FC9">
        <w:t>Velkoobchodní ceny za služby kolokace</w:t>
      </w:r>
    </w:p>
    <w:p w14:paraId="401DF9B8" w14:textId="41752C91" w:rsidR="00220849" w:rsidRPr="0061666D" w:rsidRDefault="00640F40" w:rsidP="00665FC9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Velkoobchodní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ceny</w:t>
      </w:r>
      <w:r w:rsidRPr="00665FC9">
        <w:rPr>
          <w:rFonts w:ascii="Arial" w:eastAsia="Calibri" w:hAnsi="Arial" w:cs="Arial"/>
          <w:lang w:val="cs-CZ"/>
        </w:rPr>
        <w:t xml:space="preserve"> z</w:t>
      </w:r>
      <w:r w:rsidRPr="0061666D">
        <w:rPr>
          <w:rFonts w:ascii="Arial" w:eastAsia="Calibri" w:hAnsi="Arial" w:cs="Arial"/>
          <w:lang w:val="cs-CZ"/>
        </w:rPr>
        <w:t>a</w:t>
      </w:r>
      <w:r w:rsidRPr="00665FC9">
        <w:rPr>
          <w:rFonts w:ascii="Arial" w:eastAsia="Calibri" w:hAnsi="Arial" w:cs="Arial"/>
          <w:lang w:val="cs-CZ"/>
        </w:rPr>
        <w:t xml:space="preserve"> služb</w:t>
      </w:r>
      <w:r w:rsidRPr="0061666D">
        <w:rPr>
          <w:rFonts w:ascii="Arial" w:eastAsia="Calibri" w:hAnsi="Arial" w:cs="Arial"/>
          <w:lang w:val="cs-CZ"/>
        </w:rPr>
        <w:t>y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kolokace</w:t>
      </w:r>
      <w:r w:rsidRPr="00665FC9">
        <w:rPr>
          <w:rFonts w:ascii="Arial" w:eastAsia="Calibri" w:hAnsi="Arial" w:cs="Arial"/>
          <w:lang w:val="cs-CZ"/>
        </w:rPr>
        <w:t xml:space="preserve"> poskytovan</w:t>
      </w:r>
      <w:r w:rsidRPr="0061666D">
        <w:rPr>
          <w:rFonts w:ascii="Arial" w:eastAsia="Calibri" w:hAnsi="Arial" w:cs="Arial"/>
          <w:lang w:val="cs-CZ"/>
        </w:rPr>
        <w:t>é v</w:t>
      </w:r>
      <w:r w:rsidRPr="00665FC9">
        <w:rPr>
          <w:rFonts w:ascii="Arial" w:eastAsia="Calibri" w:hAnsi="Arial" w:cs="Arial"/>
          <w:lang w:val="cs-CZ"/>
        </w:rPr>
        <w:t xml:space="preserve"> rámc</w:t>
      </w:r>
      <w:r w:rsidRPr="0061666D">
        <w:rPr>
          <w:rFonts w:ascii="Arial" w:eastAsia="Calibri" w:hAnsi="Arial" w:cs="Arial"/>
          <w:lang w:val="cs-CZ"/>
        </w:rPr>
        <w:t>i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povinné</w:t>
      </w:r>
      <w:r w:rsidRPr="00665FC9">
        <w:rPr>
          <w:rFonts w:ascii="Arial" w:eastAsia="Calibri" w:hAnsi="Arial" w:cs="Arial"/>
          <w:lang w:val="cs-CZ"/>
        </w:rPr>
        <w:t xml:space="preserve"> vel</w:t>
      </w:r>
      <w:r w:rsidRPr="0061666D">
        <w:rPr>
          <w:rFonts w:ascii="Arial" w:eastAsia="Calibri" w:hAnsi="Arial" w:cs="Arial"/>
          <w:lang w:val="cs-CZ"/>
        </w:rPr>
        <w:t>koobchodní</w:t>
      </w:r>
      <w:r w:rsidRPr="00665FC9">
        <w:rPr>
          <w:rFonts w:ascii="Arial" w:eastAsia="Calibri" w:hAnsi="Arial" w:cs="Arial"/>
          <w:lang w:val="cs-CZ"/>
        </w:rPr>
        <w:t xml:space="preserve"> nabídk</w:t>
      </w:r>
      <w:r w:rsidRPr="0061666D">
        <w:rPr>
          <w:rFonts w:ascii="Arial" w:eastAsia="Calibri" w:hAnsi="Arial" w:cs="Arial"/>
          <w:lang w:val="cs-CZ"/>
        </w:rPr>
        <w:t>y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budou nákladově orientované.</w:t>
      </w:r>
    </w:p>
    <w:p w14:paraId="723EA0CE" w14:textId="0A9E7B54" w:rsidR="00220849" w:rsidRPr="0061666D" w:rsidRDefault="00640F40" w:rsidP="00665FC9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Kalkulaci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nákladově orientovaných</w:t>
      </w:r>
      <w:r w:rsidRPr="00665FC9">
        <w:rPr>
          <w:rFonts w:ascii="Arial" w:eastAsia="Calibri" w:hAnsi="Arial" w:cs="Arial"/>
          <w:lang w:val="cs-CZ"/>
        </w:rPr>
        <w:t xml:space="preserve"> ce</w:t>
      </w:r>
      <w:r w:rsidRPr="0061666D">
        <w:rPr>
          <w:rFonts w:ascii="Arial" w:eastAsia="Calibri" w:hAnsi="Arial" w:cs="Arial"/>
          <w:lang w:val="cs-CZ"/>
        </w:rPr>
        <w:t>n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provede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="00F4193A">
        <w:rPr>
          <w:rFonts w:ascii="Arial" w:eastAsia="Calibri" w:hAnsi="Arial" w:cs="Arial"/>
          <w:lang w:val="cs-CZ"/>
        </w:rPr>
        <w:t>Příjemc</w:t>
      </w:r>
      <w:r w:rsidRPr="0061666D">
        <w:rPr>
          <w:rFonts w:ascii="Arial" w:eastAsia="Calibri" w:hAnsi="Arial" w:cs="Arial"/>
          <w:lang w:val="cs-CZ"/>
        </w:rPr>
        <w:t>e</w:t>
      </w:r>
      <w:r w:rsidRPr="00665FC9">
        <w:rPr>
          <w:rFonts w:ascii="Arial" w:eastAsia="Calibri" w:hAnsi="Arial" w:cs="Arial"/>
          <w:lang w:val="cs-CZ"/>
        </w:rPr>
        <w:t xml:space="preserve"> dotac</w:t>
      </w:r>
      <w:r w:rsidRPr="0061666D">
        <w:rPr>
          <w:rFonts w:ascii="Arial" w:eastAsia="Calibri" w:hAnsi="Arial" w:cs="Arial"/>
          <w:lang w:val="cs-CZ"/>
        </w:rPr>
        <w:t>e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zveřejní</w:t>
      </w:r>
      <w:r w:rsidRPr="00665FC9">
        <w:rPr>
          <w:rFonts w:ascii="Arial" w:eastAsia="Calibri" w:hAnsi="Arial" w:cs="Arial"/>
          <w:lang w:val="cs-CZ"/>
        </w:rPr>
        <w:t xml:space="preserve"> j</w:t>
      </w:r>
      <w:r w:rsidRPr="0061666D">
        <w:rPr>
          <w:rFonts w:ascii="Arial" w:eastAsia="Calibri" w:hAnsi="Arial" w:cs="Arial"/>
          <w:lang w:val="cs-CZ"/>
        </w:rPr>
        <w:t>e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ve</w:t>
      </w:r>
      <w:r w:rsidRPr="00665FC9">
        <w:rPr>
          <w:rFonts w:ascii="Arial" w:eastAsia="Calibri" w:hAnsi="Arial" w:cs="Arial"/>
          <w:lang w:val="cs-CZ"/>
        </w:rPr>
        <w:t xml:space="preserve"> sv</w:t>
      </w:r>
      <w:r w:rsidRPr="0061666D">
        <w:rPr>
          <w:rFonts w:ascii="Arial" w:eastAsia="Calibri" w:hAnsi="Arial" w:cs="Arial"/>
          <w:lang w:val="cs-CZ"/>
        </w:rPr>
        <w:t>é</w:t>
      </w:r>
      <w:r w:rsidRPr="00665FC9">
        <w:rPr>
          <w:rFonts w:ascii="Arial" w:eastAsia="Calibri" w:hAnsi="Arial" w:cs="Arial"/>
          <w:lang w:val="cs-CZ"/>
        </w:rPr>
        <w:t xml:space="preserve"> referenční </w:t>
      </w:r>
      <w:r w:rsidRPr="0061666D">
        <w:rPr>
          <w:rFonts w:ascii="Arial" w:eastAsia="Calibri" w:hAnsi="Arial" w:cs="Arial"/>
          <w:lang w:val="cs-CZ"/>
        </w:rPr>
        <w:t>nabídce.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Ceny mohou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zahrnovat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jen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efektivně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účelně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vynaložené</w:t>
      </w:r>
      <w:r w:rsidRPr="00665FC9">
        <w:rPr>
          <w:rFonts w:ascii="Arial" w:eastAsia="Calibri" w:hAnsi="Arial" w:cs="Arial"/>
          <w:lang w:val="cs-CZ"/>
        </w:rPr>
        <w:t xml:space="preserve"> náklad</w:t>
      </w:r>
      <w:r w:rsidRPr="0061666D">
        <w:rPr>
          <w:rFonts w:ascii="Arial" w:eastAsia="Calibri" w:hAnsi="Arial" w:cs="Arial"/>
          <w:lang w:val="cs-CZ"/>
        </w:rPr>
        <w:t>y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spojené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</w:t>
      </w:r>
      <w:r w:rsidRPr="00665FC9">
        <w:rPr>
          <w:rFonts w:ascii="Arial" w:eastAsia="Calibri" w:hAnsi="Arial" w:cs="Arial"/>
          <w:lang w:val="cs-CZ"/>
        </w:rPr>
        <w:t xml:space="preserve"> pořízení</w:t>
      </w:r>
      <w:r w:rsidRPr="0061666D">
        <w:rPr>
          <w:rFonts w:ascii="Arial" w:eastAsia="Calibri" w:hAnsi="Arial" w:cs="Arial"/>
          <w:lang w:val="cs-CZ"/>
        </w:rPr>
        <w:t>m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 provozováním</w:t>
      </w:r>
      <w:r w:rsidRPr="00665FC9">
        <w:rPr>
          <w:rFonts w:ascii="Arial" w:eastAsia="Calibri" w:hAnsi="Arial" w:cs="Arial"/>
          <w:lang w:val="cs-CZ"/>
        </w:rPr>
        <w:t xml:space="preserve"> prvk</w:t>
      </w:r>
      <w:r w:rsidRPr="0061666D">
        <w:rPr>
          <w:rFonts w:ascii="Arial" w:eastAsia="Calibri" w:hAnsi="Arial" w:cs="Arial"/>
          <w:lang w:val="cs-CZ"/>
        </w:rPr>
        <w:t>ů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infrastruktury,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vč.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technologické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plochy,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přiměřený</w:t>
      </w:r>
      <w:r w:rsidRPr="00665FC9">
        <w:rPr>
          <w:rFonts w:ascii="Arial" w:eastAsia="Calibri" w:hAnsi="Arial" w:cs="Arial"/>
          <w:lang w:val="cs-CZ"/>
        </w:rPr>
        <w:t xml:space="preserve"> zisk</w:t>
      </w:r>
      <w:r w:rsidRPr="0061666D">
        <w:rPr>
          <w:rFonts w:ascii="Arial" w:eastAsia="Calibri" w:hAnsi="Arial" w:cs="Arial"/>
          <w:lang w:val="cs-CZ"/>
        </w:rPr>
        <w:t>,</w:t>
      </w:r>
      <w:r w:rsidRPr="00665FC9">
        <w:rPr>
          <w:rFonts w:ascii="Arial" w:eastAsia="Calibri" w:hAnsi="Arial" w:cs="Arial"/>
          <w:lang w:val="cs-CZ"/>
        </w:rPr>
        <w:t xml:space="preserve"> kter</w:t>
      </w:r>
      <w:r w:rsidRPr="0061666D">
        <w:rPr>
          <w:rFonts w:ascii="Arial" w:eastAsia="Calibri" w:hAnsi="Arial" w:cs="Arial"/>
          <w:lang w:val="cs-CZ"/>
        </w:rPr>
        <w:t>ý</w:t>
      </w:r>
      <w:r w:rsidRPr="00665FC9">
        <w:rPr>
          <w:rFonts w:ascii="Arial" w:eastAsia="Calibri" w:hAnsi="Arial" w:cs="Arial"/>
          <w:lang w:val="cs-CZ"/>
        </w:rPr>
        <w:t xml:space="preserve"> s</w:t>
      </w:r>
      <w:r w:rsidRPr="0061666D">
        <w:rPr>
          <w:rFonts w:ascii="Arial" w:eastAsia="Calibri" w:hAnsi="Arial" w:cs="Arial"/>
          <w:lang w:val="cs-CZ"/>
        </w:rPr>
        <w:t>e odvíjí</w:t>
      </w:r>
      <w:r w:rsidRPr="00665FC9">
        <w:rPr>
          <w:rFonts w:ascii="Arial" w:eastAsia="Calibri" w:hAnsi="Arial" w:cs="Arial"/>
          <w:lang w:val="cs-CZ"/>
        </w:rPr>
        <w:t xml:space="preserve"> od </w:t>
      </w:r>
      <w:r w:rsidRPr="0061666D">
        <w:rPr>
          <w:rFonts w:ascii="Arial" w:eastAsia="Calibri" w:hAnsi="Arial" w:cs="Arial"/>
          <w:lang w:val="cs-CZ"/>
        </w:rPr>
        <w:t>aktuálně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="00C81B2A" w:rsidRPr="00665FC9">
        <w:rPr>
          <w:rFonts w:ascii="Arial" w:eastAsia="Calibri" w:hAnsi="Arial" w:cs="Arial"/>
          <w:lang w:val="cs-CZ"/>
        </w:rPr>
        <w:t>platn</w:t>
      </w:r>
      <w:r w:rsidR="00C81B2A" w:rsidRPr="0061666D">
        <w:rPr>
          <w:rFonts w:ascii="Arial" w:eastAsia="Calibri" w:hAnsi="Arial" w:cs="Arial"/>
          <w:lang w:val="cs-CZ"/>
        </w:rPr>
        <w:t>é</w:t>
      </w:r>
      <w:r w:rsidR="00C81B2A"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ČTÚ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stanovené</w:t>
      </w:r>
      <w:r w:rsidRPr="00665FC9">
        <w:rPr>
          <w:rFonts w:ascii="Arial" w:eastAsia="Calibri" w:hAnsi="Arial" w:cs="Arial"/>
          <w:lang w:val="cs-CZ"/>
        </w:rPr>
        <w:t xml:space="preserve"> hodnot</w:t>
      </w:r>
      <w:r w:rsidRPr="0061666D">
        <w:rPr>
          <w:rFonts w:ascii="Arial" w:eastAsia="Calibri" w:hAnsi="Arial" w:cs="Arial"/>
          <w:lang w:val="cs-CZ"/>
        </w:rPr>
        <w:t>y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WACC.</w:t>
      </w:r>
      <w:r w:rsidRPr="00665FC9">
        <w:rPr>
          <w:rFonts w:ascii="Arial" w:eastAsia="Calibri" w:hAnsi="Arial" w:cs="Arial"/>
          <w:lang w:val="cs-CZ"/>
        </w:rPr>
        <w:t xml:space="preserve"> Kalkulac</w:t>
      </w:r>
      <w:r w:rsidRPr="0061666D">
        <w:rPr>
          <w:rFonts w:ascii="Arial" w:eastAsia="Calibri" w:hAnsi="Arial" w:cs="Arial"/>
          <w:lang w:val="cs-CZ"/>
        </w:rPr>
        <w:t>e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ceny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nesmí</w:t>
      </w:r>
      <w:r w:rsidRPr="00665FC9">
        <w:rPr>
          <w:rFonts w:ascii="Arial" w:eastAsia="Calibri" w:hAnsi="Arial" w:cs="Arial"/>
          <w:lang w:val="cs-CZ"/>
        </w:rPr>
        <w:t xml:space="preserve"> bý</w:t>
      </w:r>
      <w:r w:rsidRPr="0061666D">
        <w:rPr>
          <w:rFonts w:ascii="Arial" w:eastAsia="Calibri" w:hAnsi="Arial" w:cs="Arial"/>
          <w:lang w:val="cs-CZ"/>
        </w:rPr>
        <w:t>t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zatěžována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nákladovými položkami, které nejsou objektivně nezbytné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k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poskytování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výše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uvedených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služeb.</w:t>
      </w:r>
    </w:p>
    <w:p w14:paraId="7EE59DD6" w14:textId="473B8478" w:rsidR="00220849" w:rsidRDefault="00640F40" w:rsidP="00665FC9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Velk</w:t>
      </w:r>
      <w:r w:rsidRPr="00665FC9">
        <w:rPr>
          <w:rFonts w:ascii="Arial" w:eastAsia="Calibri" w:hAnsi="Arial" w:cs="Arial"/>
          <w:lang w:val="cs-CZ"/>
        </w:rPr>
        <w:t>o</w:t>
      </w:r>
      <w:r w:rsidRPr="0061666D">
        <w:rPr>
          <w:rFonts w:ascii="Arial" w:eastAsia="Calibri" w:hAnsi="Arial" w:cs="Arial"/>
          <w:lang w:val="cs-CZ"/>
        </w:rPr>
        <w:t>obchodní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ceny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za</w:t>
      </w:r>
      <w:r w:rsidRPr="00665FC9">
        <w:rPr>
          <w:rFonts w:ascii="Arial" w:eastAsia="Calibri" w:hAnsi="Arial" w:cs="Arial"/>
          <w:lang w:val="cs-CZ"/>
        </w:rPr>
        <w:t xml:space="preserve"> služb</w:t>
      </w:r>
      <w:r w:rsidRPr="0061666D">
        <w:rPr>
          <w:rFonts w:ascii="Arial" w:eastAsia="Calibri" w:hAnsi="Arial" w:cs="Arial"/>
          <w:lang w:val="cs-CZ"/>
        </w:rPr>
        <w:t>y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kolokace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nebudou</w:t>
      </w:r>
      <w:r w:rsidRPr="00665FC9">
        <w:rPr>
          <w:rFonts w:ascii="Arial" w:eastAsia="Calibri" w:hAnsi="Arial" w:cs="Arial"/>
          <w:lang w:val="cs-CZ"/>
        </w:rPr>
        <w:t xml:space="preserve"> zahrnova</w:t>
      </w:r>
      <w:r w:rsidRPr="0061666D">
        <w:rPr>
          <w:rFonts w:ascii="Arial" w:eastAsia="Calibri" w:hAnsi="Arial" w:cs="Arial"/>
          <w:lang w:val="cs-CZ"/>
        </w:rPr>
        <w:t>t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přijatou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dotační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podporu,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ale</w:t>
      </w:r>
      <w:r w:rsidRPr="00665FC9">
        <w:rPr>
          <w:rFonts w:ascii="Arial" w:eastAsia="Calibri" w:hAnsi="Arial" w:cs="Arial"/>
          <w:lang w:val="cs-CZ"/>
        </w:rPr>
        <w:t xml:space="preserve"> pouz</w:t>
      </w:r>
      <w:r w:rsidRPr="0061666D">
        <w:rPr>
          <w:rFonts w:ascii="Arial" w:eastAsia="Calibri" w:hAnsi="Arial" w:cs="Arial"/>
          <w:lang w:val="cs-CZ"/>
        </w:rPr>
        <w:t>e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vlastní</w:t>
      </w:r>
      <w:r w:rsid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 xml:space="preserve">(tj. nedotované) náklady vynaložené </w:t>
      </w:r>
      <w:r w:rsidR="00F4193A">
        <w:rPr>
          <w:rFonts w:ascii="Arial" w:eastAsia="Calibri" w:hAnsi="Arial" w:cs="Arial"/>
          <w:lang w:val="cs-CZ"/>
        </w:rPr>
        <w:t>P</w:t>
      </w:r>
      <w:r w:rsidRPr="0061666D">
        <w:rPr>
          <w:rFonts w:ascii="Arial" w:eastAsia="Calibri" w:hAnsi="Arial" w:cs="Arial"/>
          <w:lang w:val="cs-CZ"/>
        </w:rPr>
        <w:t>říjemcem dota</w:t>
      </w:r>
      <w:r w:rsidR="00F4193A">
        <w:rPr>
          <w:rFonts w:ascii="Arial" w:eastAsia="Calibri" w:hAnsi="Arial" w:cs="Arial"/>
          <w:lang w:val="cs-CZ"/>
        </w:rPr>
        <w:t>ce</w:t>
      </w:r>
      <w:r w:rsidRPr="0061666D">
        <w:rPr>
          <w:rFonts w:ascii="Arial" w:eastAsia="Calibri" w:hAnsi="Arial" w:cs="Arial"/>
          <w:lang w:val="cs-CZ"/>
        </w:rPr>
        <w:t>.</w:t>
      </w:r>
    </w:p>
    <w:p w14:paraId="5155D665" w14:textId="60B4DDE4" w:rsidR="00334270" w:rsidRPr="009618FD" w:rsidRDefault="00334270" w:rsidP="00665FC9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9618FD">
        <w:rPr>
          <w:rFonts w:ascii="Arial" w:eastAsia="Calibri" w:hAnsi="Arial" w:cs="Arial"/>
          <w:lang w:val="cs-CZ"/>
        </w:rPr>
        <w:t xml:space="preserve">V případě, že </w:t>
      </w:r>
      <w:r w:rsidR="00104813">
        <w:rPr>
          <w:rFonts w:ascii="Arial" w:eastAsia="Calibri" w:hAnsi="Arial" w:cs="Arial"/>
          <w:lang w:val="cs-CZ"/>
        </w:rPr>
        <w:t>Příjemce dotace</w:t>
      </w:r>
      <w:r w:rsidRPr="009618FD">
        <w:rPr>
          <w:rFonts w:ascii="Arial" w:eastAsia="Calibri" w:hAnsi="Arial" w:cs="Arial"/>
          <w:lang w:val="cs-CZ"/>
        </w:rPr>
        <w:t xml:space="preserve"> nebude schopen určit nákladově orientovanou cenu, může použít </w:t>
      </w:r>
      <w:r w:rsidR="009618FD" w:rsidRPr="009618FD">
        <w:rPr>
          <w:rFonts w:ascii="Arial" w:eastAsia="Calibri" w:hAnsi="Arial" w:cs="Arial"/>
          <w:lang w:val="cs-CZ"/>
        </w:rPr>
        <w:t xml:space="preserve">relevantní </w:t>
      </w:r>
      <w:r w:rsidRPr="009618FD">
        <w:rPr>
          <w:rFonts w:ascii="Arial" w:eastAsia="Calibri" w:hAnsi="Arial" w:cs="Arial"/>
          <w:lang w:val="cs-CZ"/>
        </w:rPr>
        <w:t xml:space="preserve">benchmark. </w:t>
      </w:r>
    </w:p>
    <w:p w14:paraId="0F710EC3" w14:textId="77777777" w:rsidR="00220849" w:rsidRDefault="00220849" w:rsidP="00665FC9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</w:p>
    <w:p w14:paraId="74E2EC1C" w14:textId="5759DCD9" w:rsidR="00220849" w:rsidRPr="00665FC9" w:rsidRDefault="00640F40" w:rsidP="0017419B">
      <w:pPr>
        <w:pStyle w:val="Styl1"/>
      </w:pPr>
      <w:r w:rsidRPr="00665FC9">
        <w:t>Velkoobchodní jednorázové ceny za aktivaci služeb</w:t>
      </w:r>
    </w:p>
    <w:p w14:paraId="417EFA18" w14:textId="0596AD23" w:rsidR="00220849" w:rsidRPr="0061666D" w:rsidRDefault="00640F40" w:rsidP="00665FC9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Velkoobchodní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 xml:space="preserve">jednorázové ceny za aktivaci služeb </w:t>
      </w:r>
      <w:r w:rsidRPr="00665FC9">
        <w:rPr>
          <w:rFonts w:ascii="Arial" w:eastAsia="Calibri" w:hAnsi="Arial" w:cs="Arial"/>
          <w:lang w:val="cs-CZ"/>
        </w:rPr>
        <w:t>zahrnuj</w:t>
      </w:r>
      <w:r w:rsidRPr="0061666D">
        <w:rPr>
          <w:rFonts w:ascii="Arial" w:eastAsia="Calibri" w:hAnsi="Arial" w:cs="Arial"/>
          <w:lang w:val="cs-CZ"/>
        </w:rPr>
        <w:t>í náklady,</w:t>
      </w:r>
      <w:r w:rsidRPr="00665FC9">
        <w:rPr>
          <w:rFonts w:ascii="Arial" w:eastAsia="Calibri" w:hAnsi="Arial" w:cs="Arial"/>
          <w:lang w:val="cs-CZ"/>
        </w:rPr>
        <w:t xml:space="preserve"> vč</w:t>
      </w:r>
      <w:r w:rsidRPr="0061666D">
        <w:rPr>
          <w:rFonts w:ascii="Arial" w:eastAsia="Calibri" w:hAnsi="Arial" w:cs="Arial"/>
          <w:lang w:val="cs-CZ"/>
        </w:rPr>
        <w:t xml:space="preserve">. </w:t>
      </w:r>
      <w:r w:rsidRPr="00665FC9">
        <w:rPr>
          <w:rFonts w:ascii="Arial" w:eastAsia="Calibri" w:hAnsi="Arial" w:cs="Arial"/>
          <w:lang w:val="cs-CZ"/>
        </w:rPr>
        <w:t>přiměřenéh</w:t>
      </w:r>
      <w:r w:rsidRPr="0061666D">
        <w:rPr>
          <w:rFonts w:ascii="Arial" w:eastAsia="Calibri" w:hAnsi="Arial" w:cs="Arial"/>
          <w:lang w:val="cs-CZ"/>
        </w:rPr>
        <w:t>o</w:t>
      </w:r>
      <w:r w:rsidRPr="00665FC9">
        <w:rPr>
          <w:rFonts w:ascii="Arial" w:eastAsia="Calibri" w:hAnsi="Arial" w:cs="Arial"/>
          <w:lang w:val="cs-CZ"/>
        </w:rPr>
        <w:t xml:space="preserve"> zisku</w:t>
      </w:r>
      <w:r w:rsidRPr="0061666D">
        <w:rPr>
          <w:rFonts w:ascii="Arial" w:eastAsia="Calibri" w:hAnsi="Arial" w:cs="Arial"/>
          <w:lang w:val="cs-CZ"/>
        </w:rPr>
        <w:t xml:space="preserve">, který </w:t>
      </w:r>
      <w:r w:rsidRPr="00665FC9">
        <w:rPr>
          <w:rFonts w:ascii="Arial" w:eastAsia="Calibri" w:hAnsi="Arial" w:cs="Arial"/>
          <w:lang w:val="cs-CZ"/>
        </w:rPr>
        <w:t xml:space="preserve">se </w:t>
      </w:r>
      <w:r w:rsidRPr="0061666D">
        <w:rPr>
          <w:rFonts w:ascii="Arial" w:eastAsia="Calibri" w:hAnsi="Arial" w:cs="Arial"/>
          <w:lang w:val="cs-CZ"/>
        </w:rPr>
        <w:t>odvíjí</w:t>
      </w:r>
      <w:r w:rsidRPr="00665FC9">
        <w:rPr>
          <w:rFonts w:ascii="Arial" w:eastAsia="Calibri" w:hAnsi="Arial" w:cs="Arial"/>
          <w:lang w:val="cs-CZ"/>
        </w:rPr>
        <w:t xml:space="preserve"> o</w:t>
      </w:r>
      <w:r w:rsidRPr="0061666D">
        <w:rPr>
          <w:rFonts w:ascii="Arial" w:eastAsia="Calibri" w:hAnsi="Arial" w:cs="Arial"/>
          <w:lang w:val="cs-CZ"/>
        </w:rPr>
        <w:t>d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aktuálně</w:t>
      </w:r>
      <w:r w:rsidRPr="00665FC9">
        <w:rPr>
          <w:rFonts w:ascii="Arial" w:eastAsia="Calibri" w:hAnsi="Arial" w:cs="Arial"/>
          <w:lang w:val="cs-CZ"/>
        </w:rPr>
        <w:t xml:space="preserve"> platn</w:t>
      </w:r>
      <w:r w:rsidRPr="0061666D">
        <w:rPr>
          <w:rFonts w:ascii="Arial" w:eastAsia="Calibri" w:hAnsi="Arial" w:cs="Arial"/>
          <w:lang w:val="cs-CZ"/>
        </w:rPr>
        <w:t>é</w:t>
      </w:r>
      <w:r w:rsidRPr="00665FC9">
        <w:rPr>
          <w:rFonts w:ascii="Arial" w:eastAsia="Calibri" w:hAnsi="Arial" w:cs="Arial"/>
          <w:lang w:val="cs-CZ"/>
        </w:rPr>
        <w:t xml:space="preserve"> ČT</w:t>
      </w:r>
      <w:r w:rsidRPr="0061666D">
        <w:rPr>
          <w:rFonts w:ascii="Arial" w:eastAsia="Calibri" w:hAnsi="Arial" w:cs="Arial"/>
          <w:lang w:val="cs-CZ"/>
        </w:rPr>
        <w:t>Ú</w:t>
      </w:r>
      <w:r w:rsidRPr="00665FC9">
        <w:rPr>
          <w:rFonts w:ascii="Arial" w:eastAsia="Calibri" w:hAnsi="Arial" w:cs="Arial"/>
          <w:lang w:val="cs-CZ"/>
        </w:rPr>
        <w:t xml:space="preserve"> stanoven</w:t>
      </w:r>
      <w:r w:rsidRPr="0061666D">
        <w:rPr>
          <w:rFonts w:ascii="Arial" w:eastAsia="Calibri" w:hAnsi="Arial" w:cs="Arial"/>
          <w:lang w:val="cs-CZ"/>
        </w:rPr>
        <w:t>é</w:t>
      </w:r>
      <w:r w:rsidRPr="00665FC9">
        <w:rPr>
          <w:rFonts w:ascii="Arial" w:eastAsia="Calibri" w:hAnsi="Arial" w:cs="Arial"/>
          <w:lang w:val="cs-CZ"/>
        </w:rPr>
        <w:t xml:space="preserve"> hodnot</w:t>
      </w:r>
      <w:r w:rsidRPr="0061666D">
        <w:rPr>
          <w:rFonts w:ascii="Arial" w:eastAsia="Calibri" w:hAnsi="Arial" w:cs="Arial"/>
          <w:lang w:val="cs-CZ"/>
        </w:rPr>
        <w:t>y</w:t>
      </w:r>
      <w:r w:rsidRPr="00665FC9">
        <w:rPr>
          <w:rFonts w:ascii="Arial" w:eastAsia="Calibri" w:hAnsi="Arial" w:cs="Arial"/>
          <w:lang w:val="cs-CZ"/>
        </w:rPr>
        <w:t xml:space="preserve"> WACC</w:t>
      </w:r>
      <w:r w:rsidRPr="0061666D">
        <w:rPr>
          <w:rFonts w:ascii="Arial" w:eastAsia="Calibri" w:hAnsi="Arial" w:cs="Arial"/>
          <w:lang w:val="cs-CZ"/>
        </w:rPr>
        <w:t>,</w:t>
      </w:r>
      <w:r w:rsidRPr="00665FC9">
        <w:rPr>
          <w:rFonts w:ascii="Arial" w:eastAsia="Calibri" w:hAnsi="Arial" w:cs="Arial"/>
          <w:lang w:val="cs-CZ"/>
        </w:rPr>
        <w:t xml:space="preserve"> n</w:t>
      </w:r>
      <w:r w:rsidRPr="0061666D">
        <w:rPr>
          <w:rFonts w:ascii="Arial" w:eastAsia="Calibri" w:hAnsi="Arial" w:cs="Arial"/>
          <w:lang w:val="cs-CZ"/>
        </w:rPr>
        <w:t>a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nezbytně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nutné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procesy</w:t>
      </w:r>
      <w:r w:rsidRPr="00665FC9">
        <w:rPr>
          <w:rFonts w:ascii="Arial" w:eastAsia="Calibri" w:hAnsi="Arial" w:cs="Arial"/>
          <w:lang w:val="cs-CZ"/>
        </w:rPr>
        <w:t xml:space="preserve"> pr</w:t>
      </w:r>
      <w:r w:rsidRPr="0061666D">
        <w:rPr>
          <w:rFonts w:ascii="Arial" w:eastAsia="Calibri" w:hAnsi="Arial" w:cs="Arial"/>
          <w:lang w:val="cs-CZ"/>
        </w:rPr>
        <w:t>o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="005E28EE">
        <w:rPr>
          <w:rFonts w:ascii="Arial" w:eastAsia="Calibri" w:hAnsi="Arial" w:cs="Arial"/>
          <w:lang w:val="cs-CZ"/>
        </w:rPr>
        <w:t xml:space="preserve">technické šetření a pro </w:t>
      </w:r>
      <w:r w:rsidRPr="0061666D">
        <w:rPr>
          <w:rFonts w:ascii="Arial" w:eastAsia="Calibri" w:hAnsi="Arial" w:cs="Arial"/>
          <w:lang w:val="cs-CZ"/>
        </w:rPr>
        <w:t>zřízení</w:t>
      </w:r>
      <w:r w:rsidRPr="00665FC9">
        <w:rPr>
          <w:rFonts w:ascii="Arial" w:eastAsia="Calibri" w:hAnsi="Arial" w:cs="Arial"/>
          <w:lang w:val="cs-CZ"/>
        </w:rPr>
        <w:t xml:space="preserve"> služby. </w:t>
      </w:r>
      <w:r w:rsidRPr="0061666D">
        <w:rPr>
          <w:rFonts w:ascii="Arial" w:eastAsia="Calibri" w:hAnsi="Arial" w:cs="Arial"/>
          <w:lang w:val="cs-CZ"/>
        </w:rPr>
        <w:t>Mezi procesy</w:t>
      </w:r>
      <w:r w:rsidR="005E28EE">
        <w:rPr>
          <w:rFonts w:ascii="Arial" w:eastAsia="Calibri" w:hAnsi="Arial" w:cs="Arial"/>
          <w:lang w:val="cs-CZ"/>
        </w:rPr>
        <w:t xml:space="preserve"> související se zřízením služby</w:t>
      </w:r>
      <w:r w:rsidRPr="0061666D">
        <w:rPr>
          <w:rFonts w:ascii="Arial" w:eastAsia="Calibri" w:hAnsi="Arial" w:cs="Arial"/>
          <w:lang w:val="cs-CZ"/>
        </w:rPr>
        <w:t xml:space="preserve"> patří:</w:t>
      </w:r>
    </w:p>
    <w:p w14:paraId="22291BB0" w14:textId="2E8D97EE" w:rsidR="00220849" w:rsidRPr="0061666D" w:rsidRDefault="00640F40" w:rsidP="006B55C3">
      <w:pPr>
        <w:pStyle w:val="Odstavecseseznamem"/>
        <w:numPr>
          <w:ilvl w:val="0"/>
          <w:numId w:val="1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přijetí a zpracování objednávky,</w:t>
      </w:r>
    </w:p>
    <w:p w14:paraId="1E180183" w14:textId="007CD982" w:rsidR="00220849" w:rsidRPr="0061666D" w:rsidRDefault="00640F40" w:rsidP="006B55C3">
      <w:pPr>
        <w:pStyle w:val="Odstavecseseznamem"/>
        <w:numPr>
          <w:ilvl w:val="0"/>
          <w:numId w:val="1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ověřování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již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existujících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databázích,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vkládání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dat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do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systémů, zápis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do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registru sítě</w:t>
      </w:r>
      <w:r w:rsidR="006B55C3">
        <w:rPr>
          <w:rFonts w:ascii="Arial" w:eastAsia="Calibri" w:hAnsi="Arial" w:cs="Arial"/>
          <w:lang w:val="cs-CZ"/>
        </w:rPr>
        <w:t>,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vnitřní komunikace mezi spolupracujícími útvary operátora,</w:t>
      </w:r>
    </w:p>
    <w:p w14:paraId="5BF93CB9" w14:textId="3F1D33D2" w:rsidR="00220849" w:rsidRPr="0061666D" w:rsidRDefault="00640F40" w:rsidP="006B55C3">
      <w:pPr>
        <w:pStyle w:val="Odstavecseseznamem"/>
        <w:numPr>
          <w:ilvl w:val="0"/>
          <w:numId w:val="1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dále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může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být</w:t>
      </w:r>
      <w:r w:rsidRPr="00665FC9">
        <w:rPr>
          <w:rFonts w:ascii="Arial" w:eastAsia="Calibri" w:hAnsi="Arial" w:cs="Arial"/>
          <w:lang w:val="cs-CZ"/>
        </w:rPr>
        <w:t xml:space="preserve"> s</w:t>
      </w:r>
      <w:r w:rsidRPr="0061666D">
        <w:rPr>
          <w:rFonts w:ascii="Arial" w:eastAsia="Calibri" w:hAnsi="Arial" w:cs="Arial"/>
          <w:lang w:val="cs-CZ"/>
        </w:rPr>
        <w:t>e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zřízením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služby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spojeno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i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šetření</w:t>
      </w:r>
      <w:r w:rsidRPr="00665FC9">
        <w:rPr>
          <w:rFonts w:ascii="Arial" w:eastAsia="Calibri" w:hAnsi="Arial" w:cs="Arial"/>
          <w:lang w:val="cs-CZ"/>
        </w:rPr>
        <w:t xml:space="preserve"> průběh</w:t>
      </w:r>
      <w:r w:rsidRPr="0061666D">
        <w:rPr>
          <w:rFonts w:ascii="Arial" w:eastAsia="Calibri" w:hAnsi="Arial" w:cs="Arial"/>
          <w:lang w:val="cs-CZ"/>
        </w:rPr>
        <w:t>u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vedení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(včetně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jeho</w:t>
      </w:r>
      <w:r w:rsidRPr="00665FC9">
        <w:rPr>
          <w:rFonts w:ascii="Arial" w:eastAsia="Calibri" w:hAnsi="Arial" w:cs="Arial"/>
          <w:lang w:val="cs-CZ"/>
        </w:rPr>
        <w:t xml:space="preserve"> m</w:t>
      </w:r>
      <w:r w:rsidRPr="0061666D">
        <w:rPr>
          <w:rFonts w:ascii="Arial" w:eastAsia="Calibri" w:hAnsi="Arial" w:cs="Arial"/>
          <w:lang w:val="cs-CZ"/>
        </w:rPr>
        <w:t>ěření)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="00D05C46">
        <w:rPr>
          <w:rFonts w:ascii="Arial" w:eastAsia="Calibri" w:hAnsi="Arial" w:cs="Arial"/>
          <w:lang w:val="cs-CZ"/>
        </w:rPr>
        <w:lastRenderedPageBreak/>
        <w:t>mezi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="00D05C46">
        <w:rPr>
          <w:rFonts w:ascii="Arial" w:eastAsia="Calibri" w:hAnsi="Arial" w:cs="Arial"/>
          <w:lang w:val="cs-CZ"/>
        </w:rPr>
        <w:t>přístupovými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bod</w:t>
      </w:r>
      <w:r w:rsidR="00D05C46">
        <w:rPr>
          <w:rFonts w:ascii="Arial" w:eastAsia="Calibri" w:hAnsi="Arial" w:cs="Arial"/>
          <w:lang w:val="cs-CZ"/>
        </w:rPr>
        <w:t>y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sítě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 xml:space="preserve">a </w:t>
      </w:r>
      <w:r w:rsidRPr="00665FC9">
        <w:rPr>
          <w:rFonts w:ascii="Arial" w:eastAsia="Calibri" w:hAnsi="Arial" w:cs="Arial"/>
          <w:lang w:val="cs-CZ"/>
        </w:rPr>
        <w:t>případn</w:t>
      </w:r>
      <w:r w:rsidRPr="0061666D">
        <w:rPr>
          <w:rFonts w:ascii="Arial" w:eastAsia="Calibri" w:hAnsi="Arial" w:cs="Arial"/>
          <w:lang w:val="cs-CZ"/>
        </w:rPr>
        <w:t>ě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také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výjezdem technika,</w:t>
      </w:r>
      <w:r w:rsidRPr="00665FC9">
        <w:rPr>
          <w:rFonts w:ascii="Arial" w:eastAsia="Calibri" w:hAnsi="Arial" w:cs="Arial"/>
          <w:lang w:val="cs-CZ"/>
        </w:rPr>
        <w:t xml:space="preserve"> kter</w:t>
      </w:r>
      <w:r w:rsidRPr="0061666D">
        <w:rPr>
          <w:rFonts w:ascii="Arial" w:eastAsia="Calibri" w:hAnsi="Arial" w:cs="Arial"/>
          <w:lang w:val="cs-CZ"/>
        </w:rPr>
        <w:t>ý v koncentračních bodech sítě provádí úpravy pro</w:t>
      </w:r>
      <w:r w:rsidRPr="00665FC9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zajištění dostatečné kvality služby,</w:t>
      </w:r>
    </w:p>
    <w:p w14:paraId="039B7BD3" w14:textId="5EB8797D" w:rsidR="00220849" w:rsidRPr="0061666D" w:rsidRDefault="00640F40" w:rsidP="006B55C3">
      <w:pPr>
        <w:pStyle w:val="Odstavecseseznamem"/>
        <w:numPr>
          <w:ilvl w:val="0"/>
          <w:numId w:val="1"/>
        </w:numPr>
        <w:spacing w:after="120" w:line="293" w:lineRule="auto"/>
        <w:ind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ověřování kvality služby.</w:t>
      </w:r>
    </w:p>
    <w:p w14:paraId="0E30A923" w14:textId="77777777" w:rsidR="00220849" w:rsidRPr="00E95A1D" w:rsidRDefault="00220849" w:rsidP="00E95A1D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</w:p>
    <w:p w14:paraId="5F13925F" w14:textId="3F98A11E" w:rsidR="00220849" w:rsidRPr="00E95A1D" w:rsidRDefault="00640F40" w:rsidP="00E95A1D">
      <w:pPr>
        <w:pStyle w:val="Odstavecseseznamem"/>
        <w:numPr>
          <w:ilvl w:val="0"/>
          <w:numId w:val="14"/>
        </w:numPr>
        <w:spacing w:after="120" w:line="293" w:lineRule="auto"/>
        <w:ind w:right="57"/>
        <w:jc w:val="both"/>
        <w:rPr>
          <w:rFonts w:ascii="Arial" w:eastAsia="Calibri" w:hAnsi="Arial" w:cs="Arial"/>
          <w:color w:val="4F81BD" w:themeColor="accent1"/>
          <w:sz w:val="32"/>
          <w:szCs w:val="32"/>
          <w:lang w:val="cs-CZ"/>
        </w:rPr>
      </w:pPr>
      <w:r w:rsidRPr="00E95A1D">
        <w:rPr>
          <w:rFonts w:ascii="Arial" w:eastAsia="Calibri" w:hAnsi="Arial" w:cs="Arial"/>
          <w:color w:val="4F81BD" w:themeColor="accent1"/>
          <w:sz w:val="32"/>
          <w:szCs w:val="32"/>
          <w:lang w:val="cs-CZ"/>
        </w:rPr>
        <w:t xml:space="preserve">Způsob posouzení a zajištění souladu nabídek s tímto </w:t>
      </w:r>
      <w:r w:rsidR="00E95A1D" w:rsidRPr="00E95A1D">
        <w:rPr>
          <w:rFonts w:ascii="Arial" w:eastAsia="Calibri" w:hAnsi="Arial" w:cs="Arial"/>
          <w:color w:val="4F81BD" w:themeColor="accent1"/>
          <w:sz w:val="32"/>
          <w:szCs w:val="32"/>
          <w:lang w:val="cs-CZ"/>
        </w:rPr>
        <w:t>d</w:t>
      </w:r>
      <w:r w:rsidRPr="00E95A1D">
        <w:rPr>
          <w:rFonts w:ascii="Arial" w:eastAsia="Calibri" w:hAnsi="Arial" w:cs="Arial"/>
          <w:color w:val="4F81BD" w:themeColor="accent1"/>
          <w:sz w:val="32"/>
          <w:szCs w:val="32"/>
          <w:lang w:val="cs-CZ"/>
        </w:rPr>
        <w:t>okumentem a řešení sporů</w:t>
      </w:r>
    </w:p>
    <w:p w14:paraId="7FF852E4" w14:textId="77777777" w:rsidR="00220849" w:rsidRPr="0061666D" w:rsidRDefault="00220849">
      <w:pPr>
        <w:spacing w:before="8" w:after="0" w:line="240" w:lineRule="exact"/>
        <w:rPr>
          <w:rFonts w:ascii="Arial" w:hAnsi="Arial" w:cs="Arial"/>
          <w:sz w:val="24"/>
          <w:szCs w:val="24"/>
          <w:lang w:val="cs-CZ"/>
        </w:rPr>
      </w:pPr>
    </w:p>
    <w:p w14:paraId="7490EB5D" w14:textId="6C8EE4E9" w:rsidR="00220849" w:rsidRPr="0061666D" w:rsidRDefault="00640F40" w:rsidP="0017419B">
      <w:pPr>
        <w:pStyle w:val="Styl1"/>
      </w:pPr>
      <w:r w:rsidRPr="00E95A1D">
        <w:t>Posuzování souladu velkoobchodní nabídky s</w:t>
      </w:r>
      <w:r w:rsidR="00E95A1D">
        <w:t> těmito Pokyny</w:t>
      </w:r>
    </w:p>
    <w:p w14:paraId="65238E53" w14:textId="62C94752" w:rsidR="00220849" w:rsidRPr="0061666D" w:rsidRDefault="00640F40" w:rsidP="00E95A1D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Nedílnou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součástí</w:t>
      </w:r>
      <w:r w:rsidRPr="00E95A1D">
        <w:rPr>
          <w:rFonts w:ascii="Arial" w:eastAsia="Calibri" w:hAnsi="Arial" w:cs="Arial"/>
          <w:lang w:val="cs-CZ"/>
        </w:rPr>
        <w:t xml:space="preserve"> Rozhodnut</w:t>
      </w:r>
      <w:r w:rsidRPr="0061666D">
        <w:rPr>
          <w:rFonts w:ascii="Arial" w:eastAsia="Calibri" w:hAnsi="Arial" w:cs="Arial"/>
          <w:lang w:val="cs-CZ"/>
        </w:rPr>
        <w:t>í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o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poskytnutí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dotace budou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tyto Pokyny. Příjemce</w:t>
      </w:r>
      <w:r w:rsidRPr="00E95A1D">
        <w:rPr>
          <w:rFonts w:ascii="Arial" w:eastAsia="Calibri" w:hAnsi="Arial" w:cs="Arial"/>
          <w:lang w:val="cs-CZ"/>
        </w:rPr>
        <w:t xml:space="preserve"> dotac</w:t>
      </w:r>
      <w:r w:rsidRPr="0061666D">
        <w:rPr>
          <w:rFonts w:ascii="Arial" w:eastAsia="Calibri" w:hAnsi="Arial" w:cs="Arial"/>
          <w:lang w:val="cs-CZ"/>
        </w:rPr>
        <w:t>e</w:t>
      </w:r>
      <w:r w:rsidRPr="00E95A1D">
        <w:rPr>
          <w:rFonts w:ascii="Arial" w:eastAsia="Calibri" w:hAnsi="Arial" w:cs="Arial"/>
          <w:lang w:val="cs-CZ"/>
        </w:rPr>
        <w:t xml:space="preserve"> s</w:t>
      </w:r>
      <w:r w:rsidRPr="0061666D">
        <w:rPr>
          <w:rFonts w:ascii="Arial" w:eastAsia="Calibri" w:hAnsi="Arial" w:cs="Arial"/>
          <w:lang w:val="cs-CZ"/>
        </w:rPr>
        <w:t>e</w:t>
      </w:r>
      <w:r w:rsidRPr="00E95A1D">
        <w:rPr>
          <w:rFonts w:ascii="Arial" w:eastAsia="Calibri" w:hAnsi="Arial" w:cs="Arial"/>
          <w:lang w:val="cs-CZ"/>
        </w:rPr>
        <w:t xml:space="preserve"> zaváže </w:t>
      </w:r>
      <w:r w:rsidRPr="0061666D">
        <w:rPr>
          <w:rFonts w:ascii="Arial" w:eastAsia="Calibri" w:hAnsi="Arial" w:cs="Arial"/>
          <w:lang w:val="cs-CZ"/>
        </w:rPr>
        <w:t xml:space="preserve">dodržet </w:t>
      </w:r>
      <w:r w:rsidR="00E95A1D">
        <w:rPr>
          <w:rFonts w:ascii="Arial" w:eastAsia="Calibri" w:hAnsi="Arial" w:cs="Arial"/>
          <w:lang w:val="cs-CZ"/>
        </w:rPr>
        <w:t xml:space="preserve">tyto </w:t>
      </w:r>
      <w:r w:rsidRPr="0061666D">
        <w:rPr>
          <w:rFonts w:ascii="Arial" w:eastAsia="Calibri" w:hAnsi="Arial" w:cs="Arial"/>
          <w:lang w:val="cs-CZ"/>
        </w:rPr>
        <w:t>Pokyny při koncipování svých velkoobchodních (referenčních) nabídek.</w:t>
      </w:r>
    </w:p>
    <w:p w14:paraId="2017F5CC" w14:textId="2AD02C1D" w:rsidR="00220849" w:rsidRPr="0061666D" w:rsidRDefault="00640F40" w:rsidP="00E95A1D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480185">
        <w:rPr>
          <w:rFonts w:ascii="Arial" w:eastAsia="Calibri" w:hAnsi="Arial" w:cs="Arial"/>
          <w:lang w:val="cs-CZ"/>
        </w:rPr>
        <w:t>Nejpozději 6 měsíců před plánovaným zprovozněním sítě</w:t>
      </w:r>
      <w:r w:rsidR="00D05C46" w:rsidRPr="00D05C46">
        <w:rPr>
          <w:rFonts w:ascii="Arial" w:eastAsia="Calibri" w:hAnsi="Arial" w:cs="Arial"/>
          <w:lang w:val="cs-CZ"/>
        </w:rPr>
        <w:t xml:space="preserve"> </w:t>
      </w:r>
      <w:r w:rsidR="00D05C46">
        <w:rPr>
          <w:rFonts w:ascii="Arial" w:eastAsia="Calibri" w:hAnsi="Arial" w:cs="Arial"/>
          <w:lang w:val="cs-CZ"/>
        </w:rPr>
        <w:t>(nebo v takové lhůtě, aby byl možný přístup Žadatele o přístup ve stejný okamžik jako k ní bude mít přístup Příjemce dotace)</w:t>
      </w:r>
      <w:r w:rsidRPr="00480185">
        <w:rPr>
          <w:rFonts w:ascii="Arial" w:eastAsia="Calibri" w:hAnsi="Arial" w:cs="Arial"/>
          <w:lang w:val="cs-CZ"/>
        </w:rPr>
        <w:t xml:space="preserve"> </w:t>
      </w:r>
      <w:r w:rsidR="00F4193A" w:rsidRPr="00480185">
        <w:rPr>
          <w:rFonts w:ascii="Arial" w:eastAsia="Calibri" w:hAnsi="Arial" w:cs="Arial"/>
          <w:lang w:val="cs-CZ"/>
        </w:rPr>
        <w:t>Příjemc</w:t>
      </w:r>
      <w:r w:rsidRPr="00480185">
        <w:rPr>
          <w:rFonts w:ascii="Arial" w:eastAsia="Calibri" w:hAnsi="Arial" w:cs="Arial"/>
          <w:lang w:val="cs-CZ"/>
        </w:rPr>
        <w:t>e dotace spolu se</w:t>
      </w:r>
      <w:r w:rsidRPr="00E95A1D">
        <w:rPr>
          <w:rFonts w:ascii="Arial" w:eastAsia="Calibri" w:hAnsi="Arial" w:cs="Arial"/>
          <w:lang w:val="cs-CZ"/>
        </w:rPr>
        <w:t xml:space="preserve"> zveřejněním </w:t>
      </w:r>
      <w:r w:rsidRPr="0061666D">
        <w:rPr>
          <w:rFonts w:ascii="Arial" w:eastAsia="Calibri" w:hAnsi="Arial" w:cs="Arial"/>
          <w:lang w:val="cs-CZ"/>
        </w:rPr>
        <w:t>referenční nabídky tuto nabídku předá správci dotační podpory k</w:t>
      </w:r>
      <w:r w:rsidRPr="00E95A1D">
        <w:rPr>
          <w:rFonts w:ascii="Arial" w:eastAsia="Calibri" w:hAnsi="Arial" w:cs="Arial"/>
          <w:lang w:val="cs-CZ"/>
        </w:rPr>
        <w:t xml:space="preserve"> posouzen</w:t>
      </w:r>
      <w:r w:rsidRPr="0061666D">
        <w:rPr>
          <w:rFonts w:ascii="Arial" w:eastAsia="Calibri" w:hAnsi="Arial" w:cs="Arial"/>
          <w:lang w:val="cs-CZ"/>
        </w:rPr>
        <w:t>í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souladu s těmito Pokyny.</w:t>
      </w:r>
    </w:p>
    <w:p w14:paraId="63BC3690" w14:textId="77777777" w:rsidR="00220849" w:rsidRPr="0061666D" w:rsidRDefault="00640F40" w:rsidP="00E95A1D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Při</w:t>
      </w:r>
      <w:r w:rsidRPr="00E95A1D">
        <w:rPr>
          <w:rFonts w:ascii="Arial" w:eastAsia="Calibri" w:hAnsi="Arial" w:cs="Arial"/>
          <w:lang w:val="cs-CZ"/>
        </w:rPr>
        <w:t xml:space="preserve"> posuzován</w:t>
      </w:r>
      <w:r w:rsidRPr="0061666D">
        <w:rPr>
          <w:rFonts w:ascii="Arial" w:eastAsia="Calibri" w:hAnsi="Arial" w:cs="Arial"/>
          <w:lang w:val="cs-CZ"/>
        </w:rPr>
        <w:t>í</w:t>
      </w:r>
      <w:r w:rsidRPr="00E95A1D">
        <w:rPr>
          <w:rFonts w:ascii="Arial" w:eastAsia="Calibri" w:hAnsi="Arial" w:cs="Arial"/>
          <w:lang w:val="cs-CZ"/>
        </w:rPr>
        <w:t xml:space="preserve"> soulad</w:t>
      </w:r>
      <w:r w:rsidRPr="0061666D">
        <w:rPr>
          <w:rFonts w:ascii="Arial" w:eastAsia="Calibri" w:hAnsi="Arial" w:cs="Arial"/>
          <w:lang w:val="cs-CZ"/>
        </w:rPr>
        <w:t>u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velkoobchodní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(referenční)</w:t>
      </w:r>
      <w:r w:rsidRPr="00E95A1D">
        <w:rPr>
          <w:rFonts w:ascii="Arial" w:eastAsia="Calibri" w:hAnsi="Arial" w:cs="Arial"/>
          <w:lang w:val="cs-CZ"/>
        </w:rPr>
        <w:t xml:space="preserve"> nabídk</w:t>
      </w:r>
      <w:r w:rsidRPr="0061666D">
        <w:rPr>
          <w:rFonts w:ascii="Arial" w:eastAsia="Calibri" w:hAnsi="Arial" w:cs="Arial"/>
          <w:lang w:val="cs-CZ"/>
        </w:rPr>
        <w:t>y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si</w:t>
      </w:r>
      <w:r w:rsidRPr="00E95A1D">
        <w:rPr>
          <w:rFonts w:ascii="Arial" w:eastAsia="Calibri" w:hAnsi="Arial" w:cs="Arial"/>
          <w:lang w:val="cs-CZ"/>
        </w:rPr>
        <w:t xml:space="preserve"> správc</w:t>
      </w:r>
      <w:r w:rsidRPr="0061666D">
        <w:rPr>
          <w:rFonts w:ascii="Arial" w:eastAsia="Calibri" w:hAnsi="Arial" w:cs="Arial"/>
          <w:lang w:val="cs-CZ"/>
        </w:rPr>
        <w:t>e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 xml:space="preserve">dotačního </w:t>
      </w:r>
      <w:r w:rsidRPr="00E95A1D">
        <w:rPr>
          <w:rFonts w:ascii="Arial" w:eastAsia="Calibri" w:hAnsi="Arial" w:cs="Arial"/>
          <w:lang w:val="cs-CZ"/>
        </w:rPr>
        <w:t>p</w:t>
      </w:r>
      <w:r w:rsidRPr="0061666D">
        <w:rPr>
          <w:rFonts w:ascii="Arial" w:eastAsia="Calibri" w:hAnsi="Arial" w:cs="Arial"/>
          <w:lang w:val="cs-CZ"/>
        </w:rPr>
        <w:t>rogramu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</w:t>
      </w:r>
      <w:r w:rsidRPr="00E95A1D">
        <w:rPr>
          <w:rFonts w:ascii="Arial" w:eastAsia="Calibri" w:hAnsi="Arial" w:cs="Arial"/>
          <w:lang w:val="cs-CZ"/>
        </w:rPr>
        <w:t xml:space="preserve"> případě </w:t>
      </w:r>
      <w:r w:rsidRPr="0061666D">
        <w:rPr>
          <w:rFonts w:ascii="Arial" w:eastAsia="Calibri" w:hAnsi="Arial" w:cs="Arial"/>
          <w:lang w:val="cs-CZ"/>
        </w:rPr>
        <w:t>potřeby vyžádá expertní spolupráci Českého telekomunikačního úřadu.</w:t>
      </w:r>
    </w:p>
    <w:p w14:paraId="46862F71" w14:textId="69DE0FF0" w:rsidR="00220849" w:rsidRPr="0061666D" w:rsidRDefault="00640F40" w:rsidP="00E95A1D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V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případě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nesouladu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konkrétní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velkoobchodní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(referenční)</w:t>
      </w:r>
      <w:r w:rsidRPr="00E95A1D">
        <w:rPr>
          <w:rFonts w:ascii="Arial" w:eastAsia="Calibri" w:hAnsi="Arial" w:cs="Arial"/>
          <w:lang w:val="cs-CZ"/>
        </w:rPr>
        <w:t xml:space="preserve"> nabídk</w:t>
      </w:r>
      <w:r w:rsidRPr="0061666D">
        <w:rPr>
          <w:rFonts w:ascii="Arial" w:eastAsia="Calibri" w:hAnsi="Arial" w:cs="Arial"/>
          <w:lang w:val="cs-CZ"/>
        </w:rPr>
        <w:t>y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</w:t>
      </w:r>
      <w:r w:rsidRPr="00E95A1D">
        <w:rPr>
          <w:rFonts w:ascii="Arial" w:eastAsia="Calibri" w:hAnsi="Arial" w:cs="Arial"/>
          <w:lang w:val="cs-CZ"/>
        </w:rPr>
        <w:t xml:space="preserve"> těmit</w:t>
      </w:r>
      <w:r w:rsidRPr="0061666D">
        <w:rPr>
          <w:rFonts w:ascii="Arial" w:eastAsia="Calibri" w:hAnsi="Arial" w:cs="Arial"/>
          <w:lang w:val="cs-CZ"/>
        </w:rPr>
        <w:t>o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Pokyny vyzve</w:t>
      </w:r>
      <w:r w:rsidRPr="00E95A1D">
        <w:rPr>
          <w:rFonts w:ascii="Arial" w:eastAsia="Calibri" w:hAnsi="Arial" w:cs="Arial"/>
          <w:lang w:val="cs-CZ"/>
        </w:rPr>
        <w:t xml:space="preserve"> správce </w:t>
      </w:r>
      <w:r w:rsidRPr="0061666D">
        <w:rPr>
          <w:rFonts w:ascii="Arial" w:eastAsia="Calibri" w:hAnsi="Arial" w:cs="Arial"/>
          <w:lang w:val="cs-CZ"/>
        </w:rPr>
        <w:t xml:space="preserve">dotačního programu </w:t>
      </w:r>
      <w:r w:rsidR="00F4193A">
        <w:rPr>
          <w:rFonts w:ascii="Arial" w:eastAsia="Calibri" w:hAnsi="Arial" w:cs="Arial"/>
          <w:lang w:val="cs-CZ"/>
        </w:rPr>
        <w:t>Příjemc</w:t>
      </w:r>
      <w:r w:rsidRPr="0061666D">
        <w:rPr>
          <w:rFonts w:ascii="Arial" w:eastAsia="Calibri" w:hAnsi="Arial" w:cs="Arial"/>
          <w:lang w:val="cs-CZ"/>
        </w:rPr>
        <w:t>e dotace k bezodkladnému zajištění nápravy.</w:t>
      </w:r>
    </w:p>
    <w:p w14:paraId="24D6E8EE" w14:textId="333D76A7" w:rsidR="00220849" w:rsidRDefault="00640F40" w:rsidP="00E95A1D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Přetr</w:t>
      </w:r>
      <w:r w:rsidRPr="00E95A1D">
        <w:rPr>
          <w:rFonts w:ascii="Arial" w:eastAsia="Calibri" w:hAnsi="Arial" w:cs="Arial"/>
          <w:lang w:val="cs-CZ"/>
        </w:rPr>
        <w:t>vávajíc</w:t>
      </w:r>
      <w:r w:rsidRPr="0061666D">
        <w:rPr>
          <w:rFonts w:ascii="Arial" w:eastAsia="Calibri" w:hAnsi="Arial" w:cs="Arial"/>
          <w:lang w:val="cs-CZ"/>
        </w:rPr>
        <w:t>í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nesoulad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velkoobchodní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(referenční)</w:t>
      </w:r>
      <w:r w:rsidRPr="00E95A1D">
        <w:rPr>
          <w:rFonts w:ascii="Arial" w:eastAsia="Calibri" w:hAnsi="Arial" w:cs="Arial"/>
          <w:lang w:val="cs-CZ"/>
        </w:rPr>
        <w:t xml:space="preserve"> nabídk</w:t>
      </w:r>
      <w:r w:rsidRPr="0061666D">
        <w:rPr>
          <w:rFonts w:ascii="Arial" w:eastAsia="Calibri" w:hAnsi="Arial" w:cs="Arial"/>
          <w:lang w:val="cs-CZ"/>
        </w:rPr>
        <w:t>y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</w:t>
      </w:r>
      <w:r w:rsidRPr="00E95A1D">
        <w:rPr>
          <w:rFonts w:ascii="Arial" w:eastAsia="Calibri" w:hAnsi="Arial" w:cs="Arial"/>
          <w:lang w:val="cs-CZ"/>
        </w:rPr>
        <w:t xml:space="preserve"> těmit</w:t>
      </w:r>
      <w:r w:rsidRPr="0061666D">
        <w:rPr>
          <w:rFonts w:ascii="Arial" w:eastAsia="Calibri" w:hAnsi="Arial" w:cs="Arial"/>
          <w:lang w:val="cs-CZ"/>
        </w:rPr>
        <w:t>o Pokyny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může</w:t>
      </w:r>
      <w:r w:rsidRPr="00E95A1D">
        <w:rPr>
          <w:rFonts w:ascii="Arial" w:eastAsia="Calibri" w:hAnsi="Arial" w:cs="Arial"/>
          <w:lang w:val="cs-CZ"/>
        </w:rPr>
        <w:t xml:space="preserve"> bý</w:t>
      </w:r>
      <w:r w:rsidRPr="0061666D">
        <w:rPr>
          <w:rFonts w:ascii="Arial" w:eastAsia="Calibri" w:hAnsi="Arial" w:cs="Arial"/>
          <w:lang w:val="cs-CZ"/>
        </w:rPr>
        <w:t>t</w:t>
      </w:r>
      <w:r w:rsidRPr="00E95A1D">
        <w:rPr>
          <w:rFonts w:ascii="Arial" w:eastAsia="Calibri" w:hAnsi="Arial" w:cs="Arial"/>
          <w:lang w:val="cs-CZ"/>
        </w:rPr>
        <w:t xml:space="preserve"> správcem </w:t>
      </w:r>
      <w:r w:rsidRPr="0061666D">
        <w:rPr>
          <w:rFonts w:ascii="Arial" w:eastAsia="Calibri" w:hAnsi="Arial" w:cs="Arial"/>
          <w:lang w:val="cs-CZ"/>
        </w:rPr>
        <w:t>dotačního</w:t>
      </w:r>
      <w:r w:rsidRPr="00E95A1D">
        <w:rPr>
          <w:rFonts w:ascii="Arial" w:eastAsia="Calibri" w:hAnsi="Arial" w:cs="Arial"/>
          <w:lang w:val="cs-CZ"/>
        </w:rPr>
        <w:t xml:space="preserve"> program</w:t>
      </w:r>
      <w:r w:rsidRPr="0061666D">
        <w:rPr>
          <w:rFonts w:ascii="Arial" w:eastAsia="Calibri" w:hAnsi="Arial" w:cs="Arial"/>
          <w:lang w:val="cs-CZ"/>
        </w:rPr>
        <w:t>u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vyhodnocen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jako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porušení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podmínek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přidělení</w:t>
      </w:r>
      <w:r w:rsidRPr="00E95A1D">
        <w:rPr>
          <w:rFonts w:ascii="Arial" w:eastAsia="Calibri" w:hAnsi="Arial" w:cs="Arial"/>
          <w:lang w:val="cs-CZ"/>
        </w:rPr>
        <w:t xml:space="preserve"> dotac</w:t>
      </w:r>
      <w:r w:rsidRPr="0061666D">
        <w:rPr>
          <w:rFonts w:ascii="Arial" w:eastAsia="Calibri" w:hAnsi="Arial" w:cs="Arial"/>
          <w:lang w:val="cs-CZ"/>
        </w:rPr>
        <w:t>e a</w:t>
      </w:r>
      <w:r w:rsidRPr="00E95A1D">
        <w:rPr>
          <w:rFonts w:ascii="Arial" w:eastAsia="Calibri" w:hAnsi="Arial" w:cs="Arial"/>
          <w:lang w:val="cs-CZ"/>
        </w:rPr>
        <w:t xml:space="preserve"> vés</w:t>
      </w:r>
      <w:r w:rsidRPr="0061666D">
        <w:rPr>
          <w:rFonts w:ascii="Arial" w:eastAsia="Calibri" w:hAnsi="Arial" w:cs="Arial"/>
          <w:lang w:val="cs-CZ"/>
        </w:rPr>
        <w:t>t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až k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odebrání dotace.</w:t>
      </w:r>
    </w:p>
    <w:p w14:paraId="57FDA554" w14:textId="77777777" w:rsidR="00E95A1D" w:rsidRPr="0061666D" w:rsidRDefault="00E95A1D" w:rsidP="00E95A1D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</w:p>
    <w:p w14:paraId="59D67FDD" w14:textId="1C4878DA" w:rsidR="00220849" w:rsidRPr="0061666D" w:rsidRDefault="00640F40" w:rsidP="0017419B">
      <w:pPr>
        <w:pStyle w:val="Styl1"/>
      </w:pPr>
      <w:r w:rsidRPr="00E95A1D">
        <w:t>Rozhodování sporů</w:t>
      </w:r>
    </w:p>
    <w:p w14:paraId="503A70CE" w14:textId="77777777" w:rsidR="00220849" w:rsidRPr="0061666D" w:rsidRDefault="00640F40" w:rsidP="00E95A1D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Spory</w:t>
      </w:r>
      <w:r w:rsidRPr="00E95A1D">
        <w:rPr>
          <w:rFonts w:ascii="Arial" w:eastAsia="Calibri" w:hAnsi="Arial" w:cs="Arial"/>
          <w:lang w:val="cs-CZ"/>
        </w:rPr>
        <w:t xml:space="preserve"> v</w:t>
      </w:r>
      <w:r w:rsidRPr="0061666D">
        <w:rPr>
          <w:rFonts w:ascii="Arial" w:eastAsia="Calibri" w:hAnsi="Arial" w:cs="Arial"/>
          <w:lang w:val="cs-CZ"/>
        </w:rPr>
        <w:t>e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věci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neposkytnutí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přístupu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podle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podmín</w:t>
      </w:r>
      <w:r w:rsidRPr="00E95A1D">
        <w:rPr>
          <w:rFonts w:ascii="Arial" w:eastAsia="Calibri" w:hAnsi="Arial" w:cs="Arial"/>
          <w:lang w:val="cs-CZ"/>
        </w:rPr>
        <w:t>e</w:t>
      </w:r>
      <w:r w:rsidRPr="0061666D">
        <w:rPr>
          <w:rFonts w:ascii="Arial" w:eastAsia="Calibri" w:hAnsi="Arial" w:cs="Arial"/>
          <w:lang w:val="cs-CZ"/>
        </w:rPr>
        <w:t>k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velkoobchodních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(referenčních)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nabídek</w:t>
      </w:r>
      <w:r w:rsidRPr="00E95A1D">
        <w:rPr>
          <w:rFonts w:ascii="Arial" w:eastAsia="Calibri" w:hAnsi="Arial" w:cs="Arial"/>
          <w:lang w:val="cs-CZ"/>
        </w:rPr>
        <w:t xml:space="preserve"> posuzuje </w:t>
      </w:r>
      <w:r w:rsidRPr="0061666D">
        <w:rPr>
          <w:rFonts w:ascii="Arial" w:eastAsia="Calibri" w:hAnsi="Arial" w:cs="Arial"/>
          <w:lang w:val="cs-CZ"/>
        </w:rPr>
        <w:t>správce</w:t>
      </w:r>
      <w:r w:rsidRPr="00E95A1D">
        <w:rPr>
          <w:rFonts w:ascii="Arial" w:eastAsia="Calibri" w:hAnsi="Arial" w:cs="Arial"/>
          <w:lang w:val="cs-CZ"/>
        </w:rPr>
        <w:t xml:space="preserve"> dotačníh</w:t>
      </w:r>
      <w:r w:rsidRPr="0061666D">
        <w:rPr>
          <w:rFonts w:ascii="Arial" w:eastAsia="Calibri" w:hAnsi="Arial" w:cs="Arial"/>
          <w:lang w:val="cs-CZ"/>
        </w:rPr>
        <w:t>o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programu.</w:t>
      </w:r>
      <w:r w:rsidRPr="00E95A1D">
        <w:rPr>
          <w:rFonts w:ascii="Arial" w:eastAsia="Calibri" w:hAnsi="Arial" w:cs="Arial"/>
          <w:lang w:val="cs-CZ"/>
        </w:rPr>
        <w:t xml:space="preserve"> N</w:t>
      </w:r>
      <w:r w:rsidRPr="0061666D">
        <w:rPr>
          <w:rFonts w:ascii="Arial" w:eastAsia="Calibri" w:hAnsi="Arial" w:cs="Arial"/>
          <w:lang w:val="cs-CZ"/>
        </w:rPr>
        <w:t>a žádost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správce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programu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poskytne</w:t>
      </w:r>
      <w:r w:rsidRPr="00E95A1D">
        <w:rPr>
          <w:rFonts w:ascii="Arial" w:eastAsia="Calibri" w:hAnsi="Arial" w:cs="Arial"/>
          <w:lang w:val="cs-CZ"/>
        </w:rPr>
        <w:t xml:space="preserve"> ČT</w:t>
      </w:r>
      <w:r w:rsidRPr="0061666D">
        <w:rPr>
          <w:rFonts w:ascii="Arial" w:eastAsia="Calibri" w:hAnsi="Arial" w:cs="Arial"/>
          <w:lang w:val="cs-CZ"/>
        </w:rPr>
        <w:t>Ú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expertní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stanovisko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k předmětu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sporu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hlediska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aplikace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podmínek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požadavků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stanovených těmito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Pokyny</w:t>
      </w:r>
      <w:r w:rsidRPr="00E95A1D">
        <w:rPr>
          <w:rFonts w:ascii="Arial" w:eastAsia="Calibri" w:hAnsi="Arial" w:cs="Arial"/>
          <w:lang w:val="cs-CZ"/>
        </w:rPr>
        <w:t xml:space="preserve"> na </w:t>
      </w:r>
      <w:r w:rsidRPr="0061666D">
        <w:rPr>
          <w:rFonts w:ascii="Arial" w:eastAsia="Calibri" w:hAnsi="Arial" w:cs="Arial"/>
          <w:lang w:val="cs-CZ"/>
        </w:rPr>
        <w:t>velkoobchodní nabídku.</w:t>
      </w:r>
    </w:p>
    <w:p w14:paraId="28131BBB" w14:textId="5CA1A81C" w:rsidR="00220849" w:rsidRPr="0061666D" w:rsidRDefault="00640F40" w:rsidP="00E95A1D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E95A1D">
        <w:rPr>
          <w:rFonts w:ascii="Arial" w:eastAsia="Calibri" w:hAnsi="Arial" w:cs="Arial"/>
          <w:lang w:val="cs-CZ"/>
        </w:rPr>
        <w:t>Správce dotačního programu se v rámci rozhodování sporu zaměří na plnění stanovených podmínek</w:t>
      </w:r>
      <w:r w:rsidR="00E95A1D">
        <w:rPr>
          <w:rFonts w:ascii="Arial" w:eastAsia="Calibri" w:hAnsi="Arial" w:cs="Arial"/>
          <w:lang w:val="cs-CZ"/>
        </w:rPr>
        <w:t xml:space="preserve"> </w:t>
      </w:r>
      <w:r w:rsidRPr="00E95A1D">
        <w:rPr>
          <w:rFonts w:ascii="Arial" w:eastAsia="Calibri" w:hAnsi="Arial" w:cs="Arial"/>
          <w:lang w:val="cs-CZ"/>
        </w:rPr>
        <w:t>poskytnut</w:t>
      </w:r>
      <w:r w:rsidRPr="0061666D">
        <w:rPr>
          <w:rFonts w:ascii="Arial" w:eastAsia="Calibri" w:hAnsi="Arial" w:cs="Arial"/>
          <w:lang w:val="cs-CZ"/>
        </w:rPr>
        <w:t>é</w:t>
      </w:r>
      <w:r w:rsidRPr="00E95A1D">
        <w:rPr>
          <w:rFonts w:ascii="Arial" w:eastAsia="Calibri" w:hAnsi="Arial" w:cs="Arial"/>
          <w:lang w:val="cs-CZ"/>
        </w:rPr>
        <w:t xml:space="preserve"> dotace</w:t>
      </w:r>
      <w:r w:rsidRPr="0061666D">
        <w:rPr>
          <w:rFonts w:ascii="Arial" w:eastAsia="Calibri" w:hAnsi="Arial" w:cs="Arial"/>
          <w:lang w:val="cs-CZ"/>
        </w:rPr>
        <w:t>,</w:t>
      </w:r>
      <w:r w:rsidRPr="00E95A1D">
        <w:rPr>
          <w:rFonts w:ascii="Arial" w:eastAsia="Calibri" w:hAnsi="Arial" w:cs="Arial"/>
          <w:lang w:val="cs-CZ"/>
        </w:rPr>
        <w:t xml:space="preserve"> tj</w:t>
      </w:r>
      <w:r w:rsidRPr="0061666D">
        <w:rPr>
          <w:rFonts w:ascii="Arial" w:eastAsia="Calibri" w:hAnsi="Arial" w:cs="Arial"/>
          <w:lang w:val="cs-CZ"/>
        </w:rPr>
        <w:t>.</w:t>
      </w:r>
      <w:r w:rsidRPr="00E95A1D">
        <w:rPr>
          <w:rFonts w:ascii="Arial" w:eastAsia="Calibri" w:hAnsi="Arial" w:cs="Arial"/>
          <w:lang w:val="cs-CZ"/>
        </w:rPr>
        <w:t xml:space="preserve"> zda</w:t>
      </w:r>
      <w:r w:rsidRPr="0061666D">
        <w:rPr>
          <w:rFonts w:ascii="Arial" w:eastAsia="Calibri" w:hAnsi="Arial" w:cs="Arial"/>
          <w:lang w:val="cs-CZ"/>
        </w:rPr>
        <w:t>,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</w:t>
      </w:r>
      <w:r w:rsidRPr="00E95A1D">
        <w:rPr>
          <w:rFonts w:ascii="Arial" w:eastAsia="Calibri" w:hAnsi="Arial" w:cs="Arial"/>
          <w:lang w:val="cs-CZ"/>
        </w:rPr>
        <w:t xml:space="preserve"> předmět</w:t>
      </w:r>
      <w:r w:rsidRPr="0061666D">
        <w:rPr>
          <w:rFonts w:ascii="Arial" w:eastAsia="Calibri" w:hAnsi="Arial" w:cs="Arial"/>
          <w:lang w:val="cs-CZ"/>
        </w:rPr>
        <w:t>u</w:t>
      </w:r>
      <w:r w:rsidRPr="00E95A1D">
        <w:rPr>
          <w:rFonts w:ascii="Arial" w:eastAsia="Calibri" w:hAnsi="Arial" w:cs="Arial"/>
          <w:lang w:val="cs-CZ"/>
        </w:rPr>
        <w:t xml:space="preserve"> spor</w:t>
      </w:r>
      <w:r w:rsidRPr="0061666D">
        <w:rPr>
          <w:rFonts w:ascii="Arial" w:eastAsia="Calibri" w:hAnsi="Arial" w:cs="Arial"/>
          <w:lang w:val="cs-CZ"/>
        </w:rPr>
        <w:t>u</w:t>
      </w:r>
      <w:r w:rsidRPr="00E95A1D">
        <w:rPr>
          <w:rFonts w:ascii="Arial" w:eastAsia="Calibri" w:hAnsi="Arial" w:cs="Arial"/>
          <w:lang w:val="cs-CZ"/>
        </w:rPr>
        <w:t xml:space="preserve"> j</w:t>
      </w:r>
      <w:r w:rsidRPr="0061666D">
        <w:rPr>
          <w:rFonts w:ascii="Arial" w:eastAsia="Calibri" w:hAnsi="Arial" w:cs="Arial"/>
          <w:lang w:val="cs-CZ"/>
        </w:rPr>
        <w:t>e</w:t>
      </w:r>
      <w:r w:rsidRPr="00E95A1D">
        <w:rPr>
          <w:rFonts w:ascii="Arial" w:eastAsia="Calibri" w:hAnsi="Arial" w:cs="Arial"/>
          <w:lang w:val="cs-CZ"/>
        </w:rPr>
        <w:t xml:space="preserve"> přístu</w:t>
      </w:r>
      <w:r w:rsidRPr="0061666D">
        <w:rPr>
          <w:rFonts w:ascii="Arial" w:eastAsia="Calibri" w:hAnsi="Arial" w:cs="Arial"/>
          <w:lang w:val="cs-CZ"/>
        </w:rPr>
        <w:t>p</w:t>
      </w:r>
      <w:r w:rsidRPr="00E95A1D">
        <w:rPr>
          <w:rFonts w:ascii="Arial" w:eastAsia="Calibri" w:hAnsi="Arial" w:cs="Arial"/>
          <w:lang w:val="cs-CZ"/>
        </w:rPr>
        <w:t xml:space="preserve"> nabíze</w:t>
      </w:r>
      <w:r w:rsidRPr="0061666D">
        <w:rPr>
          <w:rFonts w:ascii="Arial" w:eastAsia="Calibri" w:hAnsi="Arial" w:cs="Arial"/>
          <w:lang w:val="cs-CZ"/>
        </w:rPr>
        <w:t>n</w:t>
      </w:r>
      <w:r w:rsidRPr="00E95A1D">
        <w:rPr>
          <w:rFonts w:ascii="Arial" w:eastAsia="Calibri" w:hAnsi="Arial" w:cs="Arial"/>
          <w:lang w:val="cs-CZ"/>
        </w:rPr>
        <w:t xml:space="preserve"> č</w:t>
      </w:r>
      <w:r w:rsidRPr="0061666D">
        <w:rPr>
          <w:rFonts w:ascii="Arial" w:eastAsia="Calibri" w:hAnsi="Arial" w:cs="Arial"/>
          <w:lang w:val="cs-CZ"/>
        </w:rPr>
        <w:t>i</w:t>
      </w:r>
      <w:r w:rsidRPr="00E95A1D">
        <w:rPr>
          <w:rFonts w:ascii="Arial" w:eastAsia="Calibri" w:hAnsi="Arial" w:cs="Arial"/>
          <w:lang w:val="cs-CZ"/>
        </w:rPr>
        <w:t xml:space="preserve"> poskytová</w:t>
      </w:r>
      <w:r w:rsidRPr="0061666D">
        <w:rPr>
          <w:rFonts w:ascii="Arial" w:eastAsia="Calibri" w:hAnsi="Arial" w:cs="Arial"/>
          <w:lang w:val="cs-CZ"/>
        </w:rPr>
        <w:t>n</w:t>
      </w:r>
      <w:r w:rsidR="00B52C11" w:rsidRPr="0061666D">
        <w:rPr>
          <w:rFonts w:ascii="Arial" w:eastAsia="Calibri" w:hAnsi="Arial" w:cs="Arial"/>
          <w:lang w:val="cs-CZ"/>
        </w:rPr>
        <w:t>,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a</w:t>
      </w:r>
      <w:r w:rsidRPr="00E95A1D">
        <w:rPr>
          <w:rFonts w:ascii="Arial" w:eastAsia="Calibri" w:hAnsi="Arial" w:cs="Arial"/>
          <w:lang w:val="cs-CZ"/>
        </w:rPr>
        <w:t xml:space="preserve"> t</w:t>
      </w:r>
      <w:r w:rsidRPr="0061666D">
        <w:rPr>
          <w:rFonts w:ascii="Arial" w:eastAsia="Calibri" w:hAnsi="Arial" w:cs="Arial"/>
          <w:lang w:val="cs-CZ"/>
        </w:rPr>
        <w:t>o</w:t>
      </w:r>
      <w:r w:rsidRPr="00E95A1D">
        <w:rPr>
          <w:rFonts w:ascii="Arial" w:eastAsia="Calibri" w:hAnsi="Arial" w:cs="Arial"/>
          <w:lang w:val="cs-CZ"/>
        </w:rPr>
        <w:t xml:space="preserve"> podl</w:t>
      </w:r>
      <w:r w:rsidRPr="0061666D">
        <w:rPr>
          <w:rFonts w:ascii="Arial" w:eastAsia="Calibri" w:hAnsi="Arial" w:cs="Arial"/>
          <w:lang w:val="cs-CZ"/>
        </w:rPr>
        <w:t>e</w:t>
      </w:r>
      <w:r w:rsidRPr="00E95A1D">
        <w:rPr>
          <w:rFonts w:ascii="Arial" w:eastAsia="Calibri" w:hAnsi="Arial" w:cs="Arial"/>
          <w:lang w:val="cs-CZ"/>
        </w:rPr>
        <w:t xml:space="preserve"> požadavk</w:t>
      </w:r>
      <w:r w:rsidRPr="0061666D">
        <w:rPr>
          <w:rFonts w:ascii="Arial" w:eastAsia="Calibri" w:hAnsi="Arial" w:cs="Arial"/>
          <w:lang w:val="cs-CZ"/>
        </w:rPr>
        <w:t>ů</w:t>
      </w:r>
      <w:r w:rsidRPr="00E95A1D">
        <w:rPr>
          <w:rFonts w:ascii="Arial" w:eastAsia="Calibri" w:hAnsi="Arial" w:cs="Arial"/>
          <w:lang w:val="cs-CZ"/>
        </w:rPr>
        <w:t xml:space="preserve"> na </w:t>
      </w:r>
      <w:r w:rsidRPr="0061666D">
        <w:rPr>
          <w:rFonts w:ascii="Arial" w:eastAsia="Calibri" w:hAnsi="Arial" w:cs="Arial"/>
          <w:lang w:val="cs-CZ"/>
        </w:rPr>
        <w:t>velkoobchodní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nabídku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uvedených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těchto</w:t>
      </w:r>
      <w:r w:rsidRPr="00E95A1D">
        <w:rPr>
          <w:rFonts w:ascii="Arial" w:eastAsia="Calibri" w:hAnsi="Arial" w:cs="Arial"/>
          <w:lang w:val="cs-CZ"/>
        </w:rPr>
        <w:t xml:space="preserve"> Pokynech</w:t>
      </w:r>
      <w:r w:rsidRPr="0061666D">
        <w:rPr>
          <w:rFonts w:ascii="Arial" w:eastAsia="Calibri" w:hAnsi="Arial" w:cs="Arial"/>
          <w:lang w:val="cs-CZ"/>
        </w:rPr>
        <w:t>,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tedy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</w:t>
      </w:r>
      <w:r w:rsidRPr="00E95A1D">
        <w:rPr>
          <w:rFonts w:ascii="Arial" w:eastAsia="Calibri" w:hAnsi="Arial" w:cs="Arial"/>
          <w:lang w:val="cs-CZ"/>
        </w:rPr>
        <w:t xml:space="preserve"> soulad</w:t>
      </w:r>
      <w:r w:rsidRPr="0061666D">
        <w:rPr>
          <w:rFonts w:ascii="Arial" w:eastAsia="Calibri" w:hAnsi="Arial" w:cs="Arial"/>
          <w:lang w:val="cs-CZ"/>
        </w:rPr>
        <w:t>u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</w:t>
      </w:r>
      <w:r w:rsidRPr="00E95A1D">
        <w:rPr>
          <w:rFonts w:ascii="Arial" w:eastAsia="Calibri" w:hAnsi="Arial" w:cs="Arial"/>
          <w:lang w:val="cs-CZ"/>
        </w:rPr>
        <w:t xml:space="preserve"> R</w:t>
      </w:r>
      <w:r w:rsidRPr="0061666D">
        <w:rPr>
          <w:rFonts w:ascii="Arial" w:eastAsia="Calibri" w:hAnsi="Arial" w:cs="Arial"/>
          <w:lang w:val="cs-CZ"/>
        </w:rPr>
        <w:t>ozhodnutím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o</w:t>
      </w:r>
      <w:r w:rsidRPr="00E95A1D">
        <w:rPr>
          <w:rFonts w:ascii="Arial" w:eastAsia="Calibri" w:hAnsi="Arial" w:cs="Arial"/>
          <w:lang w:val="cs-CZ"/>
        </w:rPr>
        <w:t xml:space="preserve"> poskytnutí </w:t>
      </w:r>
      <w:r w:rsidRPr="0061666D">
        <w:rPr>
          <w:rFonts w:ascii="Arial" w:eastAsia="Calibri" w:hAnsi="Arial" w:cs="Arial"/>
          <w:lang w:val="cs-CZ"/>
        </w:rPr>
        <w:t>dotace. V těchto případech se nejedná o spory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podle zákona o elektronických komunikacích.</w:t>
      </w:r>
    </w:p>
    <w:p w14:paraId="78503A33" w14:textId="52C9D87C" w:rsidR="00220849" w:rsidRDefault="00640F40" w:rsidP="00E95A1D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 w:rsidRPr="0061666D">
        <w:rPr>
          <w:rFonts w:ascii="Arial" w:eastAsia="Calibri" w:hAnsi="Arial" w:cs="Arial"/>
          <w:lang w:val="cs-CZ"/>
        </w:rPr>
        <w:t>V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případě,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že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 rámci rozhodování</w:t>
      </w:r>
      <w:r w:rsidRPr="00E95A1D">
        <w:rPr>
          <w:rFonts w:ascii="Arial" w:eastAsia="Calibri" w:hAnsi="Arial" w:cs="Arial"/>
          <w:lang w:val="cs-CZ"/>
        </w:rPr>
        <w:t xml:space="preserve"> spor</w:t>
      </w:r>
      <w:r w:rsidRPr="0061666D">
        <w:rPr>
          <w:rFonts w:ascii="Arial" w:eastAsia="Calibri" w:hAnsi="Arial" w:cs="Arial"/>
          <w:lang w:val="cs-CZ"/>
        </w:rPr>
        <w:t>u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dojde</w:t>
      </w:r>
      <w:r w:rsidRPr="00E95A1D">
        <w:rPr>
          <w:rFonts w:ascii="Arial" w:eastAsia="Calibri" w:hAnsi="Arial" w:cs="Arial"/>
          <w:lang w:val="cs-CZ"/>
        </w:rPr>
        <w:t xml:space="preserve"> správc</w:t>
      </w:r>
      <w:r w:rsidRPr="0061666D">
        <w:rPr>
          <w:rFonts w:ascii="Arial" w:eastAsia="Calibri" w:hAnsi="Arial" w:cs="Arial"/>
          <w:lang w:val="cs-CZ"/>
        </w:rPr>
        <w:t>e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dotačního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programu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k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závěru,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že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přístup</w:t>
      </w:r>
      <w:r w:rsidRPr="00E95A1D">
        <w:rPr>
          <w:rFonts w:ascii="Arial" w:eastAsia="Calibri" w:hAnsi="Arial" w:cs="Arial"/>
          <w:lang w:val="cs-CZ"/>
        </w:rPr>
        <w:t xml:space="preserve"> není </w:t>
      </w:r>
      <w:r w:rsidRPr="0061666D">
        <w:rPr>
          <w:rFonts w:ascii="Arial" w:eastAsia="Calibri" w:hAnsi="Arial" w:cs="Arial"/>
          <w:lang w:val="cs-CZ"/>
        </w:rPr>
        <w:t>nabízen</w:t>
      </w:r>
      <w:r w:rsidRPr="00E95A1D">
        <w:rPr>
          <w:rFonts w:ascii="Arial" w:eastAsia="Calibri" w:hAnsi="Arial" w:cs="Arial"/>
          <w:lang w:val="cs-CZ"/>
        </w:rPr>
        <w:t xml:space="preserve"> neb</w:t>
      </w:r>
      <w:r w:rsidRPr="0061666D">
        <w:rPr>
          <w:rFonts w:ascii="Arial" w:eastAsia="Calibri" w:hAnsi="Arial" w:cs="Arial"/>
          <w:lang w:val="cs-CZ"/>
        </w:rPr>
        <w:t>o</w:t>
      </w:r>
      <w:r w:rsidRPr="00E95A1D">
        <w:rPr>
          <w:rFonts w:ascii="Arial" w:eastAsia="Calibri" w:hAnsi="Arial" w:cs="Arial"/>
          <w:lang w:val="cs-CZ"/>
        </w:rPr>
        <w:t xml:space="preserve"> poskytová</w:t>
      </w:r>
      <w:r w:rsidRPr="0061666D">
        <w:rPr>
          <w:rFonts w:ascii="Arial" w:eastAsia="Calibri" w:hAnsi="Arial" w:cs="Arial"/>
          <w:lang w:val="cs-CZ"/>
        </w:rPr>
        <w:t>n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</w:t>
      </w:r>
      <w:r w:rsidRPr="00E95A1D">
        <w:rPr>
          <w:rFonts w:ascii="Arial" w:eastAsia="Calibri" w:hAnsi="Arial" w:cs="Arial"/>
          <w:lang w:val="cs-CZ"/>
        </w:rPr>
        <w:t xml:space="preserve"> soulad</w:t>
      </w:r>
      <w:r w:rsidRPr="0061666D">
        <w:rPr>
          <w:rFonts w:ascii="Arial" w:eastAsia="Calibri" w:hAnsi="Arial" w:cs="Arial"/>
          <w:lang w:val="cs-CZ"/>
        </w:rPr>
        <w:t>u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podmín</w:t>
      </w:r>
      <w:r w:rsidRPr="00E95A1D">
        <w:rPr>
          <w:rFonts w:ascii="Arial" w:eastAsia="Calibri" w:hAnsi="Arial" w:cs="Arial"/>
          <w:lang w:val="cs-CZ"/>
        </w:rPr>
        <w:t>kam</w:t>
      </w:r>
      <w:r w:rsidRPr="0061666D">
        <w:rPr>
          <w:rFonts w:ascii="Arial" w:eastAsia="Calibri" w:hAnsi="Arial" w:cs="Arial"/>
          <w:lang w:val="cs-CZ"/>
        </w:rPr>
        <w:t>i</w:t>
      </w:r>
      <w:r w:rsidRPr="00E95A1D">
        <w:rPr>
          <w:rFonts w:ascii="Arial" w:eastAsia="Calibri" w:hAnsi="Arial" w:cs="Arial"/>
          <w:lang w:val="cs-CZ"/>
        </w:rPr>
        <w:t xml:space="preserve"> poskytnut</w:t>
      </w:r>
      <w:r w:rsidRPr="0061666D">
        <w:rPr>
          <w:rFonts w:ascii="Arial" w:eastAsia="Calibri" w:hAnsi="Arial" w:cs="Arial"/>
          <w:lang w:val="cs-CZ"/>
        </w:rPr>
        <w:t>é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dotace, včetně</w:t>
      </w:r>
      <w:r w:rsidRPr="00E95A1D">
        <w:rPr>
          <w:rFonts w:ascii="Arial" w:eastAsia="Calibri" w:hAnsi="Arial" w:cs="Arial"/>
          <w:lang w:val="cs-CZ"/>
        </w:rPr>
        <w:t xml:space="preserve"> požadavk</w:t>
      </w:r>
      <w:r w:rsidRPr="0061666D">
        <w:rPr>
          <w:rFonts w:ascii="Arial" w:eastAsia="Calibri" w:hAnsi="Arial" w:cs="Arial"/>
          <w:lang w:val="cs-CZ"/>
        </w:rPr>
        <w:t>ů</w:t>
      </w:r>
      <w:r w:rsidRPr="00E95A1D">
        <w:rPr>
          <w:rFonts w:ascii="Arial" w:eastAsia="Calibri" w:hAnsi="Arial" w:cs="Arial"/>
          <w:lang w:val="cs-CZ"/>
        </w:rPr>
        <w:t xml:space="preserve"> těchto </w:t>
      </w:r>
      <w:r w:rsidRPr="0061666D">
        <w:rPr>
          <w:rFonts w:ascii="Arial" w:eastAsia="Calibri" w:hAnsi="Arial" w:cs="Arial"/>
          <w:lang w:val="cs-CZ"/>
        </w:rPr>
        <w:t>Pokynů,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správce</w:t>
      </w:r>
      <w:r w:rsidRPr="00E95A1D">
        <w:rPr>
          <w:rFonts w:ascii="Arial" w:eastAsia="Calibri" w:hAnsi="Arial" w:cs="Arial"/>
          <w:lang w:val="cs-CZ"/>
        </w:rPr>
        <w:t xml:space="preserve"> dotačníh</w:t>
      </w:r>
      <w:r w:rsidRPr="0061666D">
        <w:rPr>
          <w:rFonts w:ascii="Arial" w:eastAsia="Calibri" w:hAnsi="Arial" w:cs="Arial"/>
          <w:lang w:val="cs-CZ"/>
        </w:rPr>
        <w:t>o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programu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vyzve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="00F4193A">
        <w:rPr>
          <w:rFonts w:ascii="Arial" w:eastAsia="Calibri" w:hAnsi="Arial" w:cs="Arial"/>
          <w:lang w:val="cs-CZ"/>
        </w:rPr>
        <w:t>Příjemc</w:t>
      </w:r>
      <w:r w:rsidRPr="0061666D">
        <w:rPr>
          <w:rFonts w:ascii="Arial" w:eastAsia="Calibri" w:hAnsi="Arial" w:cs="Arial"/>
          <w:lang w:val="cs-CZ"/>
        </w:rPr>
        <w:t>e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dotace k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bezodkladnému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zajištění</w:t>
      </w:r>
      <w:r w:rsidRPr="00E95A1D">
        <w:rPr>
          <w:rFonts w:ascii="Arial" w:eastAsia="Calibri" w:hAnsi="Arial" w:cs="Arial"/>
          <w:lang w:val="cs-CZ"/>
        </w:rPr>
        <w:t xml:space="preserve"> nápravy. </w:t>
      </w:r>
      <w:r w:rsidRPr="0061666D">
        <w:rPr>
          <w:rFonts w:ascii="Arial" w:eastAsia="Calibri" w:hAnsi="Arial" w:cs="Arial"/>
          <w:lang w:val="cs-CZ"/>
        </w:rPr>
        <w:t>Případný nesoulad podmínek nabízeného nebo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 xml:space="preserve">poskytovaného přístupu, zjištěný v rámci rozhodování </w:t>
      </w:r>
      <w:r w:rsidRPr="00E95A1D">
        <w:rPr>
          <w:rFonts w:ascii="Arial" w:eastAsia="Calibri" w:hAnsi="Arial" w:cs="Arial"/>
          <w:lang w:val="cs-CZ"/>
        </w:rPr>
        <w:t>sporu</w:t>
      </w:r>
      <w:r w:rsidRPr="0061666D">
        <w:rPr>
          <w:rFonts w:ascii="Arial" w:eastAsia="Calibri" w:hAnsi="Arial" w:cs="Arial"/>
          <w:lang w:val="cs-CZ"/>
        </w:rPr>
        <w:t>,</w:t>
      </w:r>
      <w:r w:rsidRPr="00E95A1D">
        <w:rPr>
          <w:rFonts w:ascii="Arial" w:eastAsia="Calibri" w:hAnsi="Arial" w:cs="Arial"/>
          <w:lang w:val="cs-CZ"/>
        </w:rPr>
        <w:t xml:space="preserve"> můž</w:t>
      </w:r>
      <w:r w:rsidRPr="0061666D">
        <w:rPr>
          <w:rFonts w:ascii="Arial" w:eastAsia="Calibri" w:hAnsi="Arial" w:cs="Arial"/>
          <w:lang w:val="cs-CZ"/>
        </w:rPr>
        <w:t>e</w:t>
      </w:r>
      <w:r w:rsidRPr="00E95A1D">
        <w:rPr>
          <w:rFonts w:ascii="Arial" w:eastAsia="Calibri" w:hAnsi="Arial" w:cs="Arial"/>
          <w:lang w:val="cs-CZ"/>
        </w:rPr>
        <w:t xml:space="preserve"> bý</w:t>
      </w:r>
      <w:r w:rsidRPr="0061666D">
        <w:rPr>
          <w:rFonts w:ascii="Arial" w:eastAsia="Calibri" w:hAnsi="Arial" w:cs="Arial"/>
          <w:lang w:val="cs-CZ"/>
        </w:rPr>
        <w:t>t</w:t>
      </w:r>
      <w:r w:rsidRPr="00E95A1D">
        <w:rPr>
          <w:rFonts w:ascii="Arial" w:eastAsia="Calibri" w:hAnsi="Arial" w:cs="Arial"/>
          <w:lang w:val="cs-CZ"/>
        </w:rPr>
        <w:t xml:space="preserve"> sp</w:t>
      </w:r>
      <w:r w:rsidRPr="0061666D">
        <w:rPr>
          <w:rFonts w:ascii="Arial" w:eastAsia="Calibri" w:hAnsi="Arial" w:cs="Arial"/>
          <w:lang w:val="cs-CZ"/>
        </w:rPr>
        <w:t>rávcem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dotačního</w:t>
      </w:r>
      <w:r w:rsidRPr="00E95A1D">
        <w:rPr>
          <w:rFonts w:ascii="Arial" w:eastAsia="Calibri" w:hAnsi="Arial" w:cs="Arial"/>
          <w:lang w:val="cs-CZ"/>
        </w:rPr>
        <w:t xml:space="preserve"> program</w:t>
      </w:r>
      <w:r w:rsidRPr="0061666D">
        <w:rPr>
          <w:rFonts w:ascii="Arial" w:eastAsia="Calibri" w:hAnsi="Arial" w:cs="Arial"/>
          <w:lang w:val="cs-CZ"/>
        </w:rPr>
        <w:t>u</w:t>
      </w:r>
      <w:r w:rsidRPr="00E95A1D">
        <w:rPr>
          <w:rFonts w:ascii="Arial" w:eastAsia="Calibri" w:hAnsi="Arial" w:cs="Arial"/>
          <w:lang w:val="cs-CZ"/>
        </w:rPr>
        <w:t xml:space="preserve"> vyhodnoce</w:t>
      </w:r>
      <w:r w:rsidRPr="0061666D">
        <w:rPr>
          <w:rFonts w:ascii="Arial" w:eastAsia="Calibri" w:hAnsi="Arial" w:cs="Arial"/>
          <w:lang w:val="cs-CZ"/>
        </w:rPr>
        <w:t>n</w:t>
      </w:r>
      <w:r w:rsidRPr="00E95A1D">
        <w:rPr>
          <w:rFonts w:ascii="Arial" w:eastAsia="Calibri" w:hAnsi="Arial" w:cs="Arial"/>
          <w:lang w:val="cs-CZ"/>
        </w:rPr>
        <w:t xml:space="preserve"> jak</w:t>
      </w:r>
      <w:r w:rsidRPr="0061666D">
        <w:rPr>
          <w:rFonts w:ascii="Arial" w:eastAsia="Calibri" w:hAnsi="Arial" w:cs="Arial"/>
          <w:lang w:val="cs-CZ"/>
        </w:rPr>
        <w:t>o</w:t>
      </w:r>
      <w:r w:rsidRPr="00E95A1D">
        <w:rPr>
          <w:rFonts w:ascii="Arial" w:eastAsia="Calibri" w:hAnsi="Arial" w:cs="Arial"/>
          <w:lang w:val="cs-CZ"/>
        </w:rPr>
        <w:t xml:space="preserve"> porušen</w:t>
      </w:r>
      <w:r w:rsidRPr="0061666D">
        <w:rPr>
          <w:rFonts w:ascii="Arial" w:eastAsia="Calibri" w:hAnsi="Arial" w:cs="Arial"/>
          <w:lang w:val="cs-CZ"/>
        </w:rPr>
        <w:t>í</w:t>
      </w:r>
      <w:r w:rsidRPr="00E95A1D">
        <w:rPr>
          <w:rFonts w:ascii="Arial" w:eastAsia="Calibri" w:hAnsi="Arial" w:cs="Arial"/>
          <w:lang w:val="cs-CZ"/>
        </w:rPr>
        <w:t xml:space="preserve"> podmíne</w:t>
      </w:r>
      <w:r w:rsidRPr="0061666D">
        <w:rPr>
          <w:rFonts w:ascii="Arial" w:eastAsia="Calibri" w:hAnsi="Arial" w:cs="Arial"/>
          <w:lang w:val="cs-CZ"/>
        </w:rPr>
        <w:t>k</w:t>
      </w:r>
      <w:r w:rsidRPr="00E95A1D">
        <w:rPr>
          <w:rFonts w:ascii="Arial" w:eastAsia="Calibri" w:hAnsi="Arial" w:cs="Arial"/>
          <w:lang w:val="cs-CZ"/>
        </w:rPr>
        <w:t xml:space="preserve"> přidělen</w:t>
      </w:r>
      <w:r w:rsidRPr="0061666D">
        <w:rPr>
          <w:rFonts w:ascii="Arial" w:eastAsia="Calibri" w:hAnsi="Arial" w:cs="Arial"/>
          <w:lang w:val="cs-CZ"/>
        </w:rPr>
        <w:t>í</w:t>
      </w:r>
      <w:r w:rsidRPr="00E95A1D">
        <w:rPr>
          <w:rFonts w:ascii="Arial" w:eastAsia="Calibri" w:hAnsi="Arial" w:cs="Arial"/>
          <w:lang w:val="cs-CZ"/>
        </w:rPr>
        <w:t xml:space="preserve"> dotace </w:t>
      </w:r>
      <w:r w:rsidRPr="0061666D">
        <w:rPr>
          <w:rFonts w:ascii="Arial" w:eastAsia="Calibri" w:hAnsi="Arial" w:cs="Arial"/>
          <w:lang w:val="cs-CZ"/>
        </w:rPr>
        <w:t>a může vést až k</w:t>
      </w:r>
      <w:r w:rsidR="00D05C46">
        <w:rPr>
          <w:rFonts w:ascii="Arial" w:eastAsia="Calibri" w:hAnsi="Arial" w:cs="Arial"/>
          <w:lang w:val="cs-CZ"/>
        </w:rPr>
        <w:t>e zpětnému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Pr="0061666D">
        <w:rPr>
          <w:rFonts w:ascii="Arial" w:eastAsia="Calibri" w:hAnsi="Arial" w:cs="Arial"/>
          <w:lang w:val="cs-CZ"/>
        </w:rPr>
        <w:t>odebrání</w:t>
      </w:r>
      <w:r w:rsidRPr="00E95A1D">
        <w:rPr>
          <w:rFonts w:ascii="Arial" w:eastAsia="Calibri" w:hAnsi="Arial" w:cs="Arial"/>
          <w:lang w:val="cs-CZ"/>
        </w:rPr>
        <w:t xml:space="preserve"> </w:t>
      </w:r>
      <w:r w:rsidR="00D05C46">
        <w:rPr>
          <w:rFonts w:ascii="Arial" w:eastAsia="Calibri" w:hAnsi="Arial" w:cs="Arial"/>
          <w:lang w:val="cs-CZ"/>
        </w:rPr>
        <w:t xml:space="preserve">plné výše </w:t>
      </w:r>
      <w:r w:rsidRPr="0061666D">
        <w:rPr>
          <w:rFonts w:ascii="Arial" w:eastAsia="Calibri" w:hAnsi="Arial" w:cs="Arial"/>
          <w:lang w:val="cs-CZ"/>
        </w:rPr>
        <w:t>dotace.</w:t>
      </w:r>
    </w:p>
    <w:p w14:paraId="6759E1F6" w14:textId="7E3E916D" w:rsidR="00E95A1D" w:rsidRDefault="00E95A1D" w:rsidP="00E95A1D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</w:p>
    <w:p w14:paraId="00D55008" w14:textId="6A145F70" w:rsidR="00220849" w:rsidRPr="00E95A1D" w:rsidRDefault="00640F40" w:rsidP="00E95A1D">
      <w:pPr>
        <w:pStyle w:val="Odstavecseseznamem"/>
        <w:numPr>
          <w:ilvl w:val="0"/>
          <w:numId w:val="14"/>
        </w:numPr>
        <w:spacing w:after="120" w:line="293" w:lineRule="auto"/>
        <w:ind w:right="57"/>
        <w:jc w:val="both"/>
        <w:rPr>
          <w:rFonts w:ascii="Arial" w:eastAsia="Calibri" w:hAnsi="Arial" w:cs="Arial"/>
          <w:color w:val="4F81BD" w:themeColor="accent1"/>
          <w:sz w:val="32"/>
          <w:szCs w:val="32"/>
          <w:lang w:val="cs-CZ"/>
        </w:rPr>
      </w:pPr>
      <w:r w:rsidRPr="00E95A1D">
        <w:rPr>
          <w:rFonts w:ascii="Arial" w:eastAsia="Calibri" w:hAnsi="Arial" w:cs="Arial"/>
          <w:color w:val="4F81BD" w:themeColor="accent1"/>
          <w:sz w:val="32"/>
          <w:szCs w:val="32"/>
          <w:lang w:val="cs-CZ"/>
        </w:rPr>
        <w:t>Slovník zkratek a pojmů</w:t>
      </w:r>
    </w:p>
    <w:p w14:paraId="25FA0B0F" w14:textId="36CC5388" w:rsidR="00351400" w:rsidRDefault="00351400" w:rsidP="00E95A1D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>CO –</w:t>
      </w:r>
      <w:r w:rsidR="003923AB">
        <w:rPr>
          <w:rFonts w:ascii="Arial" w:eastAsia="Calibri" w:hAnsi="Arial" w:cs="Arial"/>
          <w:lang w:val="cs-CZ"/>
        </w:rPr>
        <w:t xml:space="preserve"> </w:t>
      </w:r>
      <w:proofErr w:type="spellStart"/>
      <w:r w:rsidR="003923AB" w:rsidRPr="003923AB">
        <w:rPr>
          <w:rFonts w:ascii="Arial" w:eastAsia="Calibri" w:hAnsi="Arial" w:cs="Arial"/>
          <w:lang w:val="cs-CZ"/>
        </w:rPr>
        <w:t>Central</w:t>
      </w:r>
      <w:proofErr w:type="spellEnd"/>
      <w:r w:rsidR="003923AB" w:rsidRPr="003923AB">
        <w:rPr>
          <w:rFonts w:ascii="Arial" w:eastAsia="Calibri" w:hAnsi="Arial" w:cs="Arial"/>
          <w:lang w:val="cs-CZ"/>
        </w:rPr>
        <w:t xml:space="preserve"> Office – Centrální stanice je hlavní uzel Přístupové sítě. Jsou na něj připojeny jednotlivé Distribuční body, koncentruje jejich provoz do Přístupové sítě, napojující jednotlivé části Přístupové sítě do Přípojné části přístupové sítě</w:t>
      </w:r>
    </w:p>
    <w:p w14:paraId="46F983C2" w14:textId="1AAF14EA" w:rsidR="00351400" w:rsidRDefault="00351400" w:rsidP="00E95A1D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proofErr w:type="gramStart"/>
      <w:r>
        <w:rPr>
          <w:rFonts w:ascii="Arial" w:eastAsia="Calibri" w:hAnsi="Arial" w:cs="Arial"/>
          <w:lang w:val="cs-CZ"/>
        </w:rPr>
        <w:t>DP</w:t>
      </w:r>
      <w:r w:rsidR="003923AB">
        <w:rPr>
          <w:rFonts w:ascii="Arial" w:eastAsia="Calibri" w:hAnsi="Arial" w:cs="Arial"/>
          <w:lang w:val="cs-CZ"/>
        </w:rPr>
        <w:t xml:space="preserve"> - </w:t>
      </w:r>
      <w:proofErr w:type="spellStart"/>
      <w:r w:rsidR="003923AB" w:rsidRPr="003923AB">
        <w:rPr>
          <w:rFonts w:ascii="Arial" w:eastAsia="Calibri" w:hAnsi="Arial" w:cs="Arial"/>
          <w:lang w:val="cs-CZ"/>
        </w:rPr>
        <w:t>Distribution</w:t>
      </w:r>
      <w:proofErr w:type="spellEnd"/>
      <w:proofErr w:type="gramEnd"/>
      <w:r w:rsidR="003923AB" w:rsidRPr="003923AB">
        <w:rPr>
          <w:rFonts w:ascii="Arial" w:eastAsia="Calibri" w:hAnsi="Arial" w:cs="Arial"/>
          <w:lang w:val="cs-CZ"/>
        </w:rPr>
        <w:t xml:space="preserve"> Point – Distribuční bod, sdružovací bod v Přístupové síti, propojuje nebo koncentruje jednotlivé části konektivity na cestě ke koncovému bodu sítě. DP může být jak aktivní, tak pasivní (např. pro optické sítě využívající odbočnice – </w:t>
      </w:r>
      <w:proofErr w:type="spellStart"/>
      <w:r w:rsidR="003923AB" w:rsidRPr="003923AB">
        <w:rPr>
          <w:rFonts w:ascii="Arial" w:eastAsia="Calibri" w:hAnsi="Arial" w:cs="Arial"/>
          <w:lang w:val="cs-CZ"/>
        </w:rPr>
        <w:t>splittery</w:t>
      </w:r>
      <w:proofErr w:type="spellEnd"/>
      <w:r w:rsidR="003923AB" w:rsidRPr="003923AB">
        <w:rPr>
          <w:rFonts w:ascii="Arial" w:eastAsia="Calibri" w:hAnsi="Arial" w:cs="Arial"/>
          <w:lang w:val="cs-CZ"/>
        </w:rPr>
        <w:t>)</w:t>
      </w:r>
    </w:p>
    <w:p w14:paraId="7A93F565" w14:textId="559A3D55" w:rsidR="00351400" w:rsidRDefault="00351400" w:rsidP="00E95A1D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proofErr w:type="gramStart"/>
      <w:r>
        <w:rPr>
          <w:rFonts w:ascii="Arial" w:eastAsia="Calibri" w:hAnsi="Arial" w:cs="Arial"/>
          <w:lang w:val="cs-CZ"/>
        </w:rPr>
        <w:t>POP</w:t>
      </w:r>
      <w:r w:rsidR="003923AB">
        <w:rPr>
          <w:rFonts w:ascii="Arial" w:eastAsia="Calibri" w:hAnsi="Arial" w:cs="Arial"/>
          <w:lang w:val="cs-CZ"/>
        </w:rPr>
        <w:t xml:space="preserve"> - </w:t>
      </w:r>
      <w:r w:rsidR="003923AB" w:rsidRPr="003923AB">
        <w:rPr>
          <w:rFonts w:ascii="Arial" w:eastAsia="Calibri" w:hAnsi="Arial" w:cs="Arial"/>
          <w:lang w:val="cs-CZ"/>
        </w:rPr>
        <w:t>Point</w:t>
      </w:r>
      <w:proofErr w:type="gramEnd"/>
      <w:r w:rsidR="003923AB" w:rsidRPr="003923AB">
        <w:rPr>
          <w:rFonts w:ascii="Arial" w:eastAsia="Calibri" w:hAnsi="Arial" w:cs="Arial"/>
          <w:lang w:val="cs-CZ"/>
        </w:rPr>
        <w:t xml:space="preserve"> </w:t>
      </w:r>
      <w:proofErr w:type="spellStart"/>
      <w:r w:rsidR="003923AB" w:rsidRPr="003923AB">
        <w:rPr>
          <w:rFonts w:ascii="Arial" w:eastAsia="Calibri" w:hAnsi="Arial" w:cs="Arial"/>
          <w:lang w:val="cs-CZ"/>
        </w:rPr>
        <w:t>of</w:t>
      </w:r>
      <w:proofErr w:type="spellEnd"/>
      <w:r w:rsidR="003923AB" w:rsidRPr="003923AB">
        <w:rPr>
          <w:rFonts w:ascii="Arial" w:eastAsia="Calibri" w:hAnsi="Arial" w:cs="Arial"/>
          <w:lang w:val="cs-CZ"/>
        </w:rPr>
        <w:t xml:space="preserve"> Presence je uzel sítě, ve kterém je umístěna přenosová technologie a rozhraní Páteřní sítě Poskytovatele</w:t>
      </w:r>
    </w:p>
    <w:p w14:paraId="3FC542FC" w14:textId="2482E577" w:rsidR="00220849" w:rsidRPr="00E95A1D" w:rsidRDefault="00640F40" w:rsidP="00E95A1D">
      <w:pPr>
        <w:spacing w:after="120" w:line="293" w:lineRule="auto"/>
        <w:ind w:left="113" w:right="57"/>
        <w:jc w:val="both"/>
        <w:rPr>
          <w:rFonts w:ascii="Arial" w:eastAsia="Calibri" w:hAnsi="Arial" w:cs="Arial"/>
          <w:lang w:val="cs-CZ"/>
        </w:rPr>
      </w:pPr>
      <w:proofErr w:type="gramStart"/>
      <w:r w:rsidRPr="00D05C46">
        <w:rPr>
          <w:rFonts w:ascii="Arial" w:eastAsia="Calibri" w:hAnsi="Arial" w:cs="Arial"/>
          <w:highlight w:val="yellow"/>
          <w:lang w:val="cs-CZ"/>
        </w:rPr>
        <w:t>OPPIK - Operační</w:t>
      </w:r>
      <w:proofErr w:type="gramEnd"/>
      <w:r w:rsidRPr="00D05C46">
        <w:rPr>
          <w:rFonts w:ascii="Arial" w:eastAsia="Calibri" w:hAnsi="Arial" w:cs="Arial"/>
          <w:highlight w:val="yellow"/>
          <w:lang w:val="cs-CZ"/>
        </w:rPr>
        <w:t xml:space="preserve"> program podnikání a inovace pro konkurenceschopnost</w:t>
      </w:r>
    </w:p>
    <w:sectPr w:rsidR="00220849" w:rsidRPr="00E95A1D">
      <w:footerReference w:type="default" r:id="rId8"/>
      <w:pgSz w:w="11920" w:h="16840"/>
      <w:pgMar w:top="1320" w:right="1300" w:bottom="1200" w:left="130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FD3FF" w14:textId="77777777" w:rsidR="0084031D" w:rsidRDefault="0084031D">
      <w:pPr>
        <w:spacing w:after="0" w:line="240" w:lineRule="auto"/>
      </w:pPr>
      <w:r>
        <w:separator/>
      </w:r>
    </w:p>
  </w:endnote>
  <w:endnote w:type="continuationSeparator" w:id="0">
    <w:p w14:paraId="1EFE0F4E" w14:textId="77777777" w:rsidR="0084031D" w:rsidRDefault="0084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FEEE6" w14:textId="2BCFC810" w:rsidR="00665FC9" w:rsidRDefault="0068490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F4439D" wp14:editId="16CC045B">
              <wp:simplePos x="0" y="0"/>
              <wp:positionH relativeFrom="page">
                <wp:posOffset>3682365</wp:posOffset>
              </wp:positionH>
              <wp:positionV relativeFrom="page">
                <wp:posOffset>9916160</wp:posOffset>
              </wp:positionV>
              <wp:extent cx="194310" cy="16573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65FC7" w14:textId="77777777" w:rsidR="00665FC9" w:rsidRDefault="00665FC9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443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95pt;margin-top:780.8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" filled="f" stroked="f">
              <v:textbox inset="0,0,0,0">
                <w:txbxContent>
                  <w:p w14:paraId="2B465FC7" w14:textId="77777777" w:rsidR="00665FC9" w:rsidRDefault="00665FC9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D9CC6" w14:textId="77777777" w:rsidR="0084031D" w:rsidRDefault="0084031D">
      <w:pPr>
        <w:spacing w:after="0" w:line="240" w:lineRule="auto"/>
      </w:pPr>
      <w:r>
        <w:separator/>
      </w:r>
    </w:p>
  </w:footnote>
  <w:footnote w:type="continuationSeparator" w:id="0">
    <w:p w14:paraId="045E2891" w14:textId="77777777" w:rsidR="0084031D" w:rsidRDefault="0084031D">
      <w:pPr>
        <w:spacing w:after="0" w:line="240" w:lineRule="auto"/>
      </w:pPr>
      <w:r>
        <w:continuationSeparator/>
      </w:r>
    </w:p>
  </w:footnote>
  <w:footnote w:id="1">
    <w:p w14:paraId="51CFB8CB" w14:textId="7E8F9363" w:rsidR="00665FC9" w:rsidRPr="006129EE" w:rsidRDefault="00665FC9" w:rsidP="00AA5C4A">
      <w:pPr>
        <w:spacing w:before="19" w:after="0" w:line="240" w:lineRule="auto"/>
        <w:ind w:left="116" w:right="-20"/>
        <w:rPr>
          <w:rFonts w:ascii="Arial" w:eastAsia="Calibri" w:hAnsi="Arial" w:cs="Arial"/>
          <w:sz w:val="16"/>
          <w:szCs w:val="16"/>
          <w:lang w:val="cs-CZ"/>
        </w:rPr>
      </w:pPr>
      <w:r w:rsidRPr="006129EE">
        <w:rPr>
          <w:rStyle w:val="Znakapoznpodarou"/>
          <w:rFonts w:ascii="Arial" w:hAnsi="Arial" w:cs="Arial"/>
          <w:sz w:val="16"/>
          <w:szCs w:val="16"/>
        </w:rPr>
        <w:footnoteRef/>
      </w:r>
      <w:r w:rsidRPr="006129EE">
        <w:rPr>
          <w:rFonts w:ascii="Arial" w:hAnsi="Arial" w:cs="Arial"/>
          <w:sz w:val="16"/>
          <w:szCs w:val="16"/>
        </w:rPr>
        <w:t xml:space="preserve"> </w:t>
      </w:r>
      <w:r w:rsidRPr="006129EE">
        <w:rPr>
          <w:rFonts w:ascii="Arial" w:eastAsia="Calibri" w:hAnsi="Arial" w:cs="Arial"/>
          <w:sz w:val="16"/>
          <w:szCs w:val="16"/>
          <w:lang w:val="cs-CZ"/>
        </w:rPr>
        <w:t>Pokyny</w:t>
      </w:r>
      <w:r w:rsidRPr="006129EE">
        <w:rPr>
          <w:rFonts w:ascii="Arial" w:eastAsia="Calibri" w:hAnsi="Arial" w:cs="Arial"/>
          <w:spacing w:val="-6"/>
          <w:sz w:val="16"/>
          <w:szCs w:val="16"/>
          <w:lang w:val="cs-CZ"/>
        </w:rPr>
        <w:t xml:space="preserve"> </w:t>
      </w:r>
      <w:r w:rsidRPr="006129EE">
        <w:rPr>
          <w:rFonts w:ascii="Arial" w:eastAsia="Calibri" w:hAnsi="Arial" w:cs="Arial"/>
          <w:sz w:val="16"/>
          <w:szCs w:val="16"/>
          <w:lang w:val="cs-CZ"/>
        </w:rPr>
        <w:t>EU</w:t>
      </w:r>
      <w:r w:rsidRPr="006129EE">
        <w:rPr>
          <w:rFonts w:ascii="Arial" w:eastAsia="Calibri" w:hAnsi="Arial" w:cs="Arial"/>
          <w:spacing w:val="-2"/>
          <w:sz w:val="16"/>
          <w:szCs w:val="16"/>
          <w:lang w:val="cs-CZ"/>
        </w:rPr>
        <w:t xml:space="preserve"> </w:t>
      </w:r>
      <w:r w:rsidRPr="006129EE">
        <w:rPr>
          <w:rFonts w:ascii="Arial" w:eastAsia="Calibri" w:hAnsi="Arial" w:cs="Arial"/>
          <w:sz w:val="16"/>
          <w:szCs w:val="16"/>
          <w:lang w:val="cs-CZ"/>
        </w:rPr>
        <w:t>k</w:t>
      </w:r>
      <w:r w:rsidRPr="006129EE">
        <w:rPr>
          <w:rFonts w:ascii="Arial" w:eastAsia="Calibri" w:hAnsi="Arial" w:cs="Arial"/>
          <w:spacing w:val="-1"/>
          <w:sz w:val="16"/>
          <w:szCs w:val="16"/>
          <w:lang w:val="cs-CZ"/>
        </w:rPr>
        <w:t xml:space="preserve"> </w:t>
      </w:r>
      <w:r w:rsidRPr="006129EE">
        <w:rPr>
          <w:rFonts w:ascii="Arial" w:eastAsia="Calibri" w:hAnsi="Arial" w:cs="Arial"/>
          <w:sz w:val="16"/>
          <w:szCs w:val="16"/>
          <w:lang w:val="cs-CZ"/>
        </w:rPr>
        <w:t>použití</w:t>
      </w:r>
      <w:r w:rsidRPr="006129EE">
        <w:rPr>
          <w:rFonts w:ascii="Arial" w:eastAsia="Calibri" w:hAnsi="Arial" w:cs="Arial"/>
          <w:spacing w:val="-6"/>
          <w:sz w:val="16"/>
          <w:szCs w:val="16"/>
          <w:lang w:val="cs-CZ"/>
        </w:rPr>
        <w:t xml:space="preserve"> </w:t>
      </w:r>
      <w:r w:rsidRPr="006129EE">
        <w:rPr>
          <w:rFonts w:ascii="Arial" w:eastAsia="Calibri" w:hAnsi="Arial" w:cs="Arial"/>
          <w:sz w:val="16"/>
          <w:szCs w:val="16"/>
          <w:lang w:val="cs-CZ"/>
        </w:rPr>
        <w:t>pravidel</w:t>
      </w:r>
      <w:r w:rsidRPr="006129EE">
        <w:rPr>
          <w:rFonts w:ascii="Arial" w:eastAsia="Calibri" w:hAnsi="Arial" w:cs="Arial"/>
          <w:spacing w:val="-7"/>
          <w:sz w:val="16"/>
          <w:szCs w:val="16"/>
          <w:lang w:val="cs-CZ"/>
        </w:rPr>
        <w:t xml:space="preserve"> </w:t>
      </w:r>
      <w:r w:rsidRPr="006129EE">
        <w:rPr>
          <w:rFonts w:ascii="Arial" w:eastAsia="Calibri" w:hAnsi="Arial" w:cs="Arial"/>
          <w:sz w:val="16"/>
          <w:szCs w:val="16"/>
          <w:lang w:val="cs-CZ"/>
        </w:rPr>
        <w:t>státní</w:t>
      </w:r>
      <w:r w:rsidRPr="006129EE">
        <w:rPr>
          <w:rFonts w:ascii="Arial" w:eastAsia="Calibri" w:hAnsi="Arial" w:cs="Arial"/>
          <w:spacing w:val="-5"/>
          <w:sz w:val="16"/>
          <w:szCs w:val="16"/>
          <w:lang w:val="cs-CZ"/>
        </w:rPr>
        <w:t xml:space="preserve"> </w:t>
      </w:r>
      <w:r w:rsidRPr="006129EE">
        <w:rPr>
          <w:rFonts w:ascii="Arial" w:eastAsia="Calibri" w:hAnsi="Arial" w:cs="Arial"/>
          <w:sz w:val="16"/>
          <w:szCs w:val="16"/>
          <w:lang w:val="cs-CZ"/>
        </w:rPr>
        <w:t>podpory</w:t>
      </w:r>
      <w:r w:rsidRPr="006129EE">
        <w:rPr>
          <w:rFonts w:ascii="Arial" w:eastAsia="Calibri" w:hAnsi="Arial" w:cs="Arial"/>
          <w:spacing w:val="-7"/>
          <w:sz w:val="16"/>
          <w:szCs w:val="16"/>
          <w:lang w:val="cs-CZ"/>
        </w:rPr>
        <w:t xml:space="preserve"> </w:t>
      </w:r>
      <w:r w:rsidRPr="006129EE">
        <w:rPr>
          <w:rFonts w:ascii="Arial" w:eastAsia="Calibri" w:hAnsi="Arial" w:cs="Arial"/>
          <w:sz w:val="16"/>
          <w:szCs w:val="16"/>
          <w:lang w:val="cs-CZ"/>
        </w:rPr>
        <w:t>ve</w:t>
      </w:r>
      <w:r w:rsidRPr="006129EE">
        <w:rPr>
          <w:rFonts w:ascii="Arial" w:eastAsia="Calibri" w:hAnsi="Arial" w:cs="Arial"/>
          <w:spacing w:val="-2"/>
          <w:sz w:val="16"/>
          <w:szCs w:val="16"/>
          <w:lang w:val="cs-CZ"/>
        </w:rPr>
        <w:t xml:space="preserve"> </w:t>
      </w:r>
      <w:r w:rsidRPr="006129EE">
        <w:rPr>
          <w:rFonts w:ascii="Arial" w:eastAsia="Calibri" w:hAnsi="Arial" w:cs="Arial"/>
          <w:sz w:val="16"/>
          <w:szCs w:val="16"/>
          <w:lang w:val="cs-CZ"/>
        </w:rPr>
        <w:t>vztahu</w:t>
      </w:r>
      <w:r w:rsidRPr="006129EE">
        <w:rPr>
          <w:rFonts w:ascii="Arial" w:eastAsia="Calibri" w:hAnsi="Arial" w:cs="Arial"/>
          <w:spacing w:val="-5"/>
          <w:sz w:val="16"/>
          <w:szCs w:val="16"/>
          <w:lang w:val="cs-CZ"/>
        </w:rPr>
        <w:t xml:space="preserve"> </w:t>
      </w:r>
      <w:r w:rsidRPr="006129EE">
        <w:rPr>
          <w:rFonts w:ascii="Arial" w:eastAsia="Calibri" w:hAnsi="Arial" w:cs="Arial"/>
          <w:sz w:val="16"/>
          <w:szCs w:val="16"/>
          <w:lang w:val="cs-CZ"/>
        </w:rPr>
        <w:t>k</w:t>
      </w:r>
      <w:r w:rsidRPr="006129EE">
        <w:rPr>
          <w:rFonts w:ascii="Arial" w:eastAsia="Calibri" w:hAnsi="Arial" w:cs="Arial"/>
          <w:spacing w:val="-1"/>
          <w:sz w:val="16"/>
          <w:szCs w:val="16"/>
          <w:lang w:val="cs-CZ"/>
        </w:rPr>
        <w:t xml:space="preserve"> </w:t>
      </w:r>
      <w:r w:rsidRPr="006129EE">
        <w:rPr>
          <w:rFonts w:ascii="Arial" w:eastAsia="Calibri" w:hAnsi="Arial" w:cs="Arial"/>
          <w:sz w:val="16"/>
          <w:szCs w:val="16"/>
          <w:lang w:val="cs-CZ"/>
        </w:rPr>
        <w:t>rychlému</w:t>
      </w:r>
      <w:r w:rsidRPr="006129EE">
        <w:rPr>
          <w:rFonts w:ascii="Arial" w:eastAsia="Calibri" w:hAnsi="Arial" w:cs="Arial"/>
          <w:spacing w:val="-8"/>
          <w:sz w:val="16"/>
          <w:szCs w:val="16"/>
          <w:lang w:val="cs-CZ"/>
        </w:rPr>
        <w:t xml:space="preserve"> </w:t>
      </w:r>
      <w:r w:rsidRPr="006129EE">
        <w:rPr>
          <w:rFonts w:ascii="Arial" w:eastAsia="Calibri" w:hAnsi="Arial" w:cs="Arial"/>
          <w:sz w:val="16"/>
          <w:szCs w:val="16"/>
          <w:lang w:val="cs-CZ"/>
        </w:rPr>
        <w:t>zavádění</w:t>
      </w:r>
      <w:r w:rsidRPr="006129EE">
        <w:rPr>
          <w:rFonts w:ascii="Arial" w:eastAsia="Calibri" w:hAnsi="Arial" w:cs="Arial"/>
          <w:spacing w:val="-7"/>
          <w:sz w:val="16"/>
          <w:szCs w:val="16"/>
          <w:lang w:val="cs-CZ"/>
        </w:rPr>
        <w:t xml:space="preserve"> </w:t>
      </w:r>
      <w:r w:rsidRPr="006129EE">
        <w:rPr>
          <w:rFonts w:ascii="Arial" w:eastAsia="Calibri" w:hAnsi="Arial" w:cs="Arial"/>
          <w:sz w:val="16"/>
          <w:szCs w:val="16"/>
          <w:lang w:val="cs-CZ"/>
        </w:rPr>
        <w:t>širokopásmových</w:t>
      </w:r>
      <w:r w:rsidRPr="006129EE">
        <w:rPr>
          <w:rFonts w:ascii="Arial" w:eastAsia="Calibri" w:hAnsi="Arial" w:cs="Arial"/>
          <w:spacing w:val="-14"/>
          <w:sz w:val="16"/>
          <w:szCs w:val="16"/>
          <w:lang w:val="cs-CZ"/>
        </w:rPr>
        <w:t xml:space="preserve"> </w:t>
      </w:r>
      <w:r w:rsidRPr="006129EE">
        <w:rPr>
          <w:rFonts w:ascii="Arial" w:eastAsia="Calibri" w:hAnsi="Arial" w:cs="Arial"/>
          <w:sz w:val="16"/>
          <w:szCs w:val="16"/>
          <w:lang w:val="cs-CZ"/>
        </w:rPr>
        <w:t>sítí</w:t>
      </w:r>
      <w:r w:rsidRPr="006129EE">
        <w:rPr>
          <w:rFonts w:ascii="Arial" w:eastAsia="Calibri" w:hAnsi="Arial" w:cs="Arial"/>
          <w:spacing w:val="-2"/>
          <w:sz w:val="16"/>
          <w:szCs w:val="16"/>
          <w:lang w:val="cs-CZ"/>
        </w:rPr>
        <w:t xml:space="preserve"> </w:t>
      </w:r>
      <w:r w:rsidRPr="006129EE">
        <w:rPr>
          <w:rFonts w:ascii="Arial" w:eastAsia="Calibri" w:hAnsi="Arial" w:cs="Arial"/>
          <w:sz w:val="16"/>
          <w:szCs w:val="16"/>
          <w:lang w:val="cs-CZ"/>
        </w:rPr>
        <w:t>(2013/C 25/01)</w:t>
      </w:r>
      <w:r w:rsidRPr="006129EE">
        <w:rPr>
          <w:rFonts w:ascii="Arial" w:eastAsia="Calibri" w:hAnsi="Arial" w:cs="Arial"/>
          <w:spacing w:val="-3"/>
          <w:sz w:val="16"/>
          <w:szCs w:val="16"/>
          <w:lang w:val="cs-CZ"/>
        </w:rPr>
        <w:t xml:space="preserve"> </w:t>
      </w:r>
    </w:p>
    <w:p w14:paraId="4069FD87" w14:textId="5307394B" w:rsidR="00665FC9" w:rsidRPr="006129EE" w:rsidRDefault="00665FC9" w:rsidP="00E62BC4">
      <w:pPr>
        <w:pStyle w:val="Textpoznpodarou"/>
        <w:rPr>
          <w:rFonts w:ascii="Arial" w:eastAsia="Calibri" w:hAnsi="Arial" w:cs="Arial"/>
          <w:sz w:val="16"/>
          <w:szCs w:val="16"/>
          <w:lang w:val="cs-CZ"/>
        </w:rPr>
      </w:pPr>
      <w:r w:rsidRPr="006129EE">
        <w:rPr>
          <w:rFonts w:ascii="Arial" w:eastAsia="Calibri" w:hAnsi="Arial" w:cs="Arial"/>
          <w:sz w:val="16"/>
          <w:szCs w:val="16"/>
          <w:lang w:val="cs-CZ"/>
        </w:rPr>
        <w:t xml:space="preserve">     Doporučení</w:t>
      </w:r>
      <w:r w:rsidRPr="006129EE">
        <w:rPr>
          <w:rFonts w:ascii="Arial" w:eastAsia="Calibri" w:hAnsi="Arial" w:cs="Arial"/>
          <w:spacing w:val="-8"/>
          <w:sz w:val="16"/>
          <w:szCs w:val="16"/>
          <w:lang w:val="cs-CZ"/>
        </w:rPr>
        <w:t xml:space="preserve"> </w:t>
      </w:r>
      <w:r w:rsidRPr="006129EE">
        <w:rPr>
          <w:rFonts w:ascii="Arial" w:eastAsia="Calibri" w:hAnsi="Arial" w:cs="Arial"/>
          <w:sz w:val="16"/>
          <w:szCs w:val="16"/>
          <w:lang w:val="cs-CZ"/>
        </w:rPr>
        <w:t>Komise</w:t>
      </w:r>
      <w:r w:rsidRPr="006129EE">
        <w:rPr>
          <w:rFonts w:ascii="Arial" w:eastAsia="Calibri" w:hAnsi="Arial" w:cs="Arial"/>
          <w:spacing w:val="-5"/>
          <w:sz w:val="16"/>
          <w:szCs w:val="16"/>
          <w:lang w:val="cs-CZ"/>
        </w:rPr>
        <w:t xml:space="preserve"> </w:t>
      </w:r>
      <w:r w:rsidRPr="006129EE">
        <w:rPr>
          <w:rFonts w:ascii="Arial" w:eastAsia="Calibri" w:hAnsi="Arial" w:cs="Arial"/>
          <w:sz w:val="16"/>
          <w:szCs w:val="16"/>
          <w:lang w:val="cs-CZ"/>
        </w:rPr>
        <w:t>ze</w:t>
      </w:r>
      <w:r w:rsidRPr="006129EE">
        <w:rPr>
          <w:rFonts w:ascii="Arial" w:eastAsia="Calibri" w:hAnsi="Arial" w:cs="Arial"/>
          <w:spacing w:val="-1"/>
          <w:sz w:val="16"/>
          <w:szCs w:val="16"/>
          <w:lang w:val="cs-CZ"/>
        </w:rPr>
        <w:t xml:space="preserve"> </w:t>
      </w:r>
      <w:r w:rsidRPr="006129EE">
        <w:rPr>
          <w:rFonts w:ascii="Arial" w:eastAsia="Calibri" w:hAnsi="Arial" w:cs="Arial"/>
          <w:sz w:val="16"/>
          <w:szCs w:val="16"/>
          <w:lang w:val="cs-CZ"/>
        </w:rPr>
        <w:t>dne</w:t>
      </w:r>
      <w:r w:rsidRPr="006129EE">
        <w:rPr>
          <w:rFonts w:ascii="Arial" w:eastAsia="Calibri" w:hAnsi="Arial" w:cs="Arial"/>
          <w:spacing w:val="-2"/>
          <w:sz w:val="16"/>
          <w:szCs w:val="16"/>
          <w:lang w:val="cs-CZ"/>
        </w:rPr>
        <w:t xml:space="preserve"> </w:t>
      </w:r>
      <w:r w:rsidRPr="006129EE">
        <w:rPr>
          <w:rFonts w:ascii="Arial" w:eastAsia="Calibri" w:hAnsi="Arial" w:cs="Arial"/>
          <w:sz w:val="16"/>
          <w:szCs w:val="16"/>
          <w:lang w:val="cs-CZ"/>
        </w:rPr>
        <w:t>20.</w:t>
      </w:r>
      <w:r w:rsidRPr="006129EE">
        <w:rPr>
          <w:rFonts w:ascii="Arial" w:eastAsia="Calibri" w:hAnsi="Arial" w:cs="Arial"/>
          <w:spacing w:val="-2"/>
          <w:sz w:val="16"/>
          <w:szCs w:val="16"/>
          <w:lang w:val="cs-CZ"/>
        </w:rPr>
        <w:t xml:space="preserve"> </w:t>
      </w:r>
      <w:r w:rsidRPr="006129EE">
        <w:rPr>
          <w:rFonts w:ascii="Arial" w:eastAsia="Calibri" w:hAnsi="Arial" w:cs="Arial"/>
          <w:sz w:val="16"/>
          <w:szCs w:val="16"/>
          <w:lang w:val="cs-CZ"/>
        </w:rPr>
        <w:t>9.</w:t>
      </w:r>
      <w:r w:rsidRPr="006129EE">
        <w:rPr>
          <w:rFonts w:ascii="Arial" w:eastAsia="Calibri" w:hAnsi="Arial" w:cs="Arial"/>
          <w:spacing w:val="-1"/>
          <w:sz w:val="16"/>
          <w:szCs w:val="16"/>
          <w:lang w:val="cs-CZ"/>
        </w:rPr>
        <w:t xml:space="preserve"> </w:t>
      </w:r>
      <w:r w:rsidRPr="006129EE">
        <w:rPr>
          <w:rFonts w:ascii="Arial" w:eastAsia="Calibri" w:hAnsi="Arial" w:cs="Arial"/>
          <w:sz w:val="16"/>
          <w:szCs w:val="16"/>
          <w:lang w:val="cs-CZ"/>
        </w:rPr>
        <w:t>2010</w:t>
      </w:r>
      <w:r w:rsidRPr="006129EE">
        <w:rPr>
          <w:rFonts w:ascii="Arial" w:eastAsia="Calibri" w:hAnsi="Arial" w:cs="Arial"/>
          <w:spacing w:val="-3"/>
          <w:sz w:val="16"/>
          <w:szCs w:val="16"/>
          <w:lang w:val="cs-CZ"/>
        </w:rPr>
        <w:t xml:space="preserve"> </w:t>
      </w:r>
      <w:r w:rsidRPr="006129EE">
        <w:rPr>
          <w:rFonts w:ascii="Arial" w:eastAsia="Calibri" w:hAnsi="Arial" w:cs="Arial"/>
          <w:sz w:val="16"/>
          <w:szCs w:val="16"/>
          <w:lang w:val="cs-CZ"/>
        </w:rPr>
        <w:t>o regulovaném</w:t>
      </w:r>
      <w:r w:rsidRPr="006129EE">
        <w:rPr>
          <w:rFonts w:ascii="Arial" w:eastAsia="Calibri" w:hAnsi="Arial" w:cs="Arial"/>
          <w:spacing w:val="-10"/>
          <w:sz w:val="16"/>
          <w:szCs w:val="16"/>
          <w:lang w:val="cs-CZ"/>
        </w:rPr>
        <w:t xml:space="preserve"> </w:t>
      </w:r>
      <w:r w:rsidRPr="006129EE">
        <w:rPr>
          <w:rFonts w:ascii="Arial" w:eastAsia="Calibri" w:hAnsi="Arial" w:cs="Arial"/>
          <w:sz w:val="16"/>
          <w:szCs w:val="16"/>
          <w:lang w:val="cs-CZ"/>
        </w:rPr>
        <w:t>přístupu</w:t>
      </w:r>
      <w:r w:rsidRPr="006129EE">
        <w:rPr>
          <w:rFonts w:ascii="Arial" w:eastAsia="Calibri" w:hAnsi="Arial" w:cs="Arial"/>
          <w:spacing w:val="-6"/>
          <w:sz w:val="16"/>
          <w:szCs w:val="16"/>
          <w:lang w:val="cs-CZ"/>
        </w:rPr>
        <w:t xml:space="preserve"> </w:t>
      </w:r>
      <w:r w:rsidRPr="006129EE">
        <w:rPr>
          <w:rFonts w:ascii="Arial" w:eastAsia="Calibri" w:hAnsi="Arial" w:cs="Arial"/>
          <w:sz w:val="16"/>
          <w:szCs w:val="16"/>
          <w:lang w:val="cs-CZ"/>
        </w:rPr>
        <w:t>k přístupovým</w:t>
      </w:r>
      <w:r w:rsidRPr="006129EE">
        <w:rPr>
          <w:rFonts w:ascii="Arial" w:eastAsia="Calibri" w:hAnsi="Arial" w:cs="Arial"/>
          <w:spacing w:val="-9"/>
          <w:sz w:val="16"/>
          <w:szCs w:val="16"/>
          <w:lang w:val="cs-CZ"/>
        </w:rPr>
        <w:t xml:space="preserve"> </w:t>
      </w:r>
      <w:r w:rsidRPr="006129EE">
        <w:rPr>
          <w:rFonts w:ascii="Arial" w:eastAsia="Calibri" w:hAnsi="Arial" w:cs="Arial"/>
          <w:sz w:val="16"/>
          <w:szCs w:val="16"/>
          <w:lang w:val="cs-CZ"/>
        </w:rPr>
        <w:t>sítím</w:t>
      </w:r>
      <w:r w:rsidRPr="006129EE">
        <w:rPr>
          <w:rFonts w:ascii="Arial" w:eastAsia="Calibri" w:hAnsi="Arial" w:cs="Arial"/>
          <w:spacing w:val="-3"/>
          <w:sz w:val="16"/>
          <w:szCs w:val="16"/>
          <w:lang w:val="cs-CZ"/>
        </w:rPr>
        <w:t xml:space="preserve"> </w:t>
      </w:r>
      <w:r w:rsidRPr="006129EE">
        <w:rPr>
          <w:rFonts w:ascii="Arial" w:eastAsia="Calibri" w:hAnsi="Arial" w:cs="Arial"/>
          <w:sz w:val="16"/>
          <w:szCs w:val="16"/>
          <w:lang w:val="cs-CZ"/>
        </w:rPr>
        <w:t>nové</w:t>
      </w:r>
      <w:r w:rsidRPr="006129EE">
        <w:rPr>
          <w:rFonts w:ascii="Arial" w:eastAsia="Calibri" w:hAnsi="Arial" w:cs="Arial"/>
          <w:spacing w:val="-3"/>
          <w:sz w:val="16"/>
          <w:szCs w:val="16"/>
          <w:lang w:val="cs-CZ"/>
        </w:rPr>
        <w:t xml:space="preserve"> </w:t>
      </w:r>
      <w:r w:rsidRPr="006129EE">
        <w:rPr>
          <w:rFonts w:ascii="Arial" w:eastAsia="Calibri" w:hAnsi="Arial" w:cs="Arial"/>
          <w:sz w:val="16"/>
          <w:szCs w:val="16"/>
          <w:lang w:val="cs-CZ"/>
        </w:rPr>
        <w:t>generace</w:t>
      </w:r>
      <w:r w:rsidRPr="006129EE">
        <w:rPr>
          <w:rFonts w:ascii="Arial" w:eastAsia="Calibri" w:hAnsi="Arial" w:cs="Arial"/>
          <w:spacing w:val="-6"/>
          <w:sz w:val="16"/>
          <w:szCs w:val="16"/>
          <w:lang w:val="cs-CZ"/>
        </w:rPr>
        <w:t xml:space="preserve"> </w:t>
      </w:r>
      <w:r w:rsidRPr="006129EE">
        <w:rPr>
          <w:rFonts w:ascii="Arial" w:eastAsia="Calibri" w:hAnsi="Arial" w:cs="Arial"/>
          <w:sz w:val="16"/>
          <w:szCs w:val="16"/>
          <w:lang w:val="cs-CZ"/>
        </w:rPr>
        <w:t>(NGA)</w:t>
      </w:r>
    </w:p>
    <w:p w14:paraId="345FC7D1" w14:textId="77777777" w:rsidR="00665FC9" w:rsidRPr="00AA5C4A" w:rsidRDefault="00665FC9" w:rsidP="00E62BC4">
      <w:pPr>
        <w:pStyle w:val="Textpoznpodarou"/>
        <w:rPr>
          <w:rFonts w:ascii="Arial" w:hAnsi="Arial" w:cs="Arial"/>
          <w:sz w:val="16"/>
          <w:szCs w:val="16"/>
          <w:lang w:val="cs-CZ"/>
        </w:rPr>
      </w:pPr>
    </w:p>
  </w:footnote>
  <w:footnote w:id="2">
    <w:p w14:paraId="37254572" w14:textId="7ACA4705" w:rsidR="00665FC9" w:rsidRPr="006129EE" w:rsidRDefault="00665FC9" w:rsidP="006129EE">
      <w:pPr>
        <w:spacing w:before="19" w:after="0" w:line="240" w:lineRule="auto"/>
        <w:ind w:left="116" w:right="-20"/>
        <w:rPr>
          <w:rStyle w:val="Znakapoznpodarou"/>
          <w:rFonts w:ascii="Arial" w:hAnsi="Arial" w:cs="Arial"/>
          <w:sz w:val="16"/>
          <w:szCs w:val="16"/>
          <w:vertAlign w:val="baseline"/>
        </w:rPr>
      </w:pPr>
      <w:r w:rsidRPr="006129EE">
        <w:rPr>
          <w:rStyle w:val="Znakapoznpodarou"/>
          <w:rFonts w:ascii="Arial" w:hAnsi="Arial" w:cs="Arial"/>
          <w:sz w:val="16"/>
          <w:szCs w:val="16"/>
        </w:rPr>
        <w:footnoteRef/>
      </w:r>
      <w:r w:rsidRPr="006129EE">
        <w:rPr>
          <w:rStyle w:val="Znakapoznpodarou"/>
          <w:rFonts w:ascii="Arial" w:hAnsi="Arial" w:cs="Arial"/>
          <w:sz w:val="16"/>
          <w:szCs w:val="16"/>
          <w:vertAlign w:val="baseline"/>
        </w:rPr>
        <w:t xml:space="preserve"> Uvedené SLA je volitelné pouze pro změnu poskytovatele služby, pro ostatní možnosti je povinné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302E7"/>
    <w:multiLevelType w:val="hybridMultilevel"/>
    <w:tmpl w:val="D87EE41A"/>
    <w:lvl w:ilvl="0" w:tplc="77567EE6">
      <w:start w:val="1"/>
      <w:numFmt w:val="upperRoman"/>
      <w:lvlText w:val="%1."/>
      <w:lvlJc w:val="left"/>
      <w:pPr>
        <w:ind w:left="836" w:hanging="720"/>
      </w:pPr>
      <w:rPr>
        <w:rFonts w:hint="default"/>
        <w:color w:val="2D73B6"/>
      </w:r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12EA4101"/>
    <w:multiLevelType w:val="hybridMultilevel"/>
    <w:tmpl w:val="1C58C01E"/>
    <w:lvl w:ilvl="0" w:tplc="04050013">
      <w:start w:val="1"/>
      <w:numFmt w:val="upperRoman"/>
      <w:lvlText w:val="%1."/>
      <w:lvlJc w:val="right"/>
      <w:pPr>
        <w:ind w:left="836" w:hanging="360"/>
      </w:pPr>
      <w:rPr>
        <w:rFonts w:hint="default"/>
      </w:rPr>
    </w:lvl>
    <w:lvl w:ilvl="1" w:tplc="5518116E">
      <w:start w:val="1"/>
      <w:numFmt w:val="decimal"/>
      <w:lvlText w:val="%2."/>
      <w:lvlJc w:val="left"/>
      <w:pPr>
        <w:ind w:left="1556" w:hanging="360"/>
      </w:pPr>
      <w:rPr>
        <w:rFonts w:hint="default"/>
        <w:color w:val="006FC1"/>
      </w:rPr>
    </w:lvl>
    <w:lvl w:ilvl="2" w:tplc="3090784A">
      <w:start w:val="1"/>
      <w:numFmt w:val="bullet"/>
      <w:lvlText w:val="-"/>
      <w:lvlJc w:val="left"/>
      <w:pPr>
        <w:ind w:left="2456" w:hanging="36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1DDD6BA6"/>
    <w:multiLevelType w:val="hybridMultilevel"/>
    <w:tmpl w:val="5D026F9E"/>
    <w:lvl w:ilvl="0" w:tplc="C0D65042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16F5A3C"/>
    <w:multiLevelType w:val="hybridMultilevel"/>
    <w:tmpl w:val="DBCCE2AC"/>
    <w:lvl w:ilvl="0" w:tplc="1B4A2A1E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22E142B5"/>
    <w:multiLevelType w:val="hybridMultilevel"/>
    <w:tmpl w:val="9F02872E"/>
    <w:lvl w:ilvl="0" w:tplc="D580144E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26B77A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7F60C7"/>
    <w:multiLevelType w:val="hybridMultilevel"/>
    <w:tmpl w:val="F7E22548"/>
    <w:lvl w:ilvl="0" w:tplc="04050013">
      <w:start w:val="1"/>
      <w:numFmt w:val="upperRoman"/>
      <w:lvlText w:val="%1."/>
      <w:lvlJc w:val="right"/>
      <w:pPr>
        <w:ind w:left="836" w:hanging="360"/>
      </w:pPr>
      <w:rPr>
        <w:rFonts w:hint="default"/>
      </w:rPr>
    </w:lvl>
    <w:lvl w:ilvl="1" w:tplc="5518116E">
      <w:start w:val="1"/>
      <w:numFmt w:val="decimal"/>
      <w:lvlText w:val="%2."/>
      <w:lvlJc w:val="left"/>
      <w:pPr>
        <w:ind w:left="1556" w:hanging="360"/>
      </w:pPr>
      <w:rPr>
        <w:rFonts w:hint="default"/>
        <w:color w:val="006FC1"/>
      </w:rPr>
    </w:lvl>
    <w:lvl w:ilvl="2" w:tplc="3090784A">
      <w:start w:val="1"/>
      <w:numFmt w:val="bullet"/>
      <w:lvlText w:val="-"/>
      <w:lvlJc w:val="left"/>
      <w:pPr>
        <w:ind w:left="2456" w:hanging="36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" w15:restartNumberingAfterBreak="0">
    <w:nsid w:val="38E86E16"/>
    <w:multiLevelType w:val="hybridMultilevel"/>
    <w:tmpl w:val="955A039C"/>
    <w:lvl w:ilvl="0" w:tplc="0405000F">
      <w:start w:val="1"/>
      <w:numFmt w:val="decimal"/>
      <w:lvlText w:val="%1."/>
      <w:lvlJc w:val="left"/>
      <w:pPr>
        <w:ind w:left="836" w:hanging="360"/>
      </w:pPr>
    </w:lvl>
    <w:lvl w:ilvl="1" w:tplc="0405000F">
      <w:start w:val="1"/>
      <w:numFmt w:val="decimal"/>
      <w:lvlText w:val="%2."/>
      <w:lvlJc w:val="left"/>
      <w:pPr>
        <w:ind w:left="1556" w:hanging="360"/>
      </w:pPr>
    </w:lvl>
    <w:lvl w:ilvl="2" w:tplc="EC4CAB3E">
      <w:start w:val="1"/>
      <w:numFmt w:val="lowerLetter"/>
      <w:lvlText w:val="%3)"/>
      <w:lvlJc w:val="left"/>
      <w:pPr>
        <w:ind w:left="245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" w15:restartNumberingAfterBreak="0">
    <w:nsid w:val="49672791"/>
    <w:multiLevelType w:val="hybridMultilevel"/>
    <w:tmpl w:val="2DC8B3E8"/>
    <w:lvl w:ilvl="0" w:tplc="0405000F">
      <w:start w:val="1"/>
      <w:numFmt w:val="decimal"/>
      <w:lvlText w:val="%1."/>
      <w:lvlJc w:val="left"/>
      <w:pPr>
        <w:ind w:left="833" w:hanging="360"/>
      </w:pPr>
    </w:lvl>
    <w:lvl w:ilvl="1" w:tplc="04050019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49755A81"/>
    <w:multiLevelType w:val="multilevel"/>
    <w:tmpl w:val="803E60B8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9A23A10"/>
    <w:multiLevelType w:val="hybridMultilevel"/>
    <w:tmpl w:val="731466C6"/>
    <w:lvl w:ilvl="0" w:tplc="0405000F">
      <w:start w:val="1"/>
      <w:numFmt w:val="decimal"/>
      <w:lvlText w:val="%1."/>
      <w:lvlJc w:val="left"/>
      <w:pPr>
        <w:ind w:left="836" w:hanging="360"/>
      </w:pPr>
    </w:lvl>
    <w:lvl w:ilvl="1" w:tplc="04050019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6F2B017A"/>
    <w:multiLevelType w:val="hybridMultilevel"/>
    <w:tmpl w:val="89A29088"/>
    <w:lvl w:ilvl="0" w:tplc="1A965448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767D7757"/>
    <w:multiLevelType w:val="hybridMultilevel"/>
    <w:tmpl w:val="51C41E56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7A7C2F96"/>
    <w:multiLevelType w:val="hybridMultilevel"/>
    <w:tmpl w:val="8B303A34"/>
    <w:lvl w:ilvl="0" w:tplc="04050017">
      <w:start w:val="1"/>
      <w:numFmt w:val="lowerLetter"/>
      <w:lvlText w:val="%1)"/>
      <w:lvlJc w:val="left"/>
      <w:pPr>
        <w:ind w:left="473" w:hanging="360"/>
      </w:pPr>
    </w:lvl>
    <w:lvl w:ilvl="1" w:tplc="04050019">
      <w:start w:val="1"/>
      <w:numFmt w:val="lowerLetter"/>
      <w:lvlText w:val="%2."/>
      <w:lvlJc w:val="left"/>
      <w:pPr>
        <w:ind w:left="1193" w:hanging="360"/>
      </w:pPr>
    </w:lvl>
    <w:lvl w:ilvl="2" w:tplc="0405001B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7C477078"/>
    <w:multiLevelType w:val="hybridMultilevel"/>
    <w:tmpl w:val="B3AEC802"/>
    <w:lvl w:ilvl="0" w:tplc="3090784A">
      <w:start w:val="1"/>
      <w:numFmt w:val="bullet"/>
      <w:lvlText w:val="-"/>
      <w:lvlJc w:val="left"/>
      <w:pPr>
        <w:ind w:left="836" w:hanging="360"/>
      </w:pPr>
      <w:rPr>
        <w:rFonts w:ascii="Arial" w:eastAsia="Calibri" w:hAnsi="Arial" w:cs="Arial" w:hint="default"/>
      </w:rPr>
    </w:lvl>
    <w:lvl w:ilvl="1" w:tplc="5518116E">
      <w:start w:val="1"/>
      <w:numFmt w:val="decimal"/>
      <w:lvlText w:val="%2."/>
      <w:lvlJc w:val="left"/>
      <w:pPr>
        <w:ind w:left="1556" w:hanging="360"/>
      </w:pPr>
      <w:rPr>
        <w:rFonts w:hint="default"/>
        <w:color w:val="006FC1"/>
      </w:rPr>
    </w:lvl>
    <w:lvl w:ilvl="2" w:tplc="3090784A">
      <w:start w:val="1"/>
      <w:numFmt w:val="bullet"/>
      <w:lvlText w:val="-"/>
      <w:lvlJc w:val="left"/>
      <w:pPr>
        <w:ind w:left="2456" w:hanging="36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1"/>
  </w:num>
  <w:num w:numId="12">
    <w:abstractNumId w:val="6"/>
  </w:num>
  <w:num w:numId="13">
    <w:abstractNumId w:val="5"/>
  </w:num>
  <w:num w:numId="14">
    <w:abstractNumId w:val="2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49"/>
    <w:rsid w:val="00062303"/>
    <w:rsid w:val="00070F0E"/>
    <w:rsid w:val="000A39F9"/>
    <w:rsid w:val="000B064B"/>
    <w:rsid w:val="000F6C5D"/>
    <w:rsid w:val="000F7810"/>
    <w:rsid w:val="00104813"/>
    <w:rsid w:val="00114074"/>
    <w:rsid w:val="00130DAF"/>
    <w:rsid w:val="00164910"/>
    <w:rsid w:val="0017419B"/>
    <w:rsid w:val="00191528"/>
    <w:rsid w:val="001C4315"/>
    <w:rsid w:val="001D1167"/>
    <w:rsid w:val="00220849"/>
    <w:rsid w:val="0023490F"/>
    <w:rsid w:val="0024152A"/>
    <w:rsid w:val="002805A8"/>
    <w:rsid w:val="002930FC"/>
    <w:rsid w:val="002A61C4"/>
    <w:rsid w:val="002C5014"/>
    <w:rsid w:val="002E0B22"/>
    <w:rsid w:val="00317887"/>
    <w:rsid w:val="003304AE"/>
    <w:rsid w:val="00331110"/>
    <w:rsid w:val="00334270"/>
    <w:rsid w:val="00351400"/>
    <w:rsid w:val="003632A5"/>
    <w:rsid w:val="00364C33"/>
    <w:rsid w:val="003778EA"/>
    <w:rsid w:val="003851F0"/>
    <w:rsid w:val="003923AB"/>
    <w:rsid w:val="003B1E39"/>
    <w:rsid w:val="003D51E3"/>
    <w:rsid w:val="00410C84"/>
    <w:rsid w:val="00480185"/>
    <w:rsid w:val="004807B4"/>
    <w:rsid w:val="004C6A96"/>
    <w:rsid w:val="00584A17"/>
    <w:rsid w:val="0059325D"/>
    <w:rsid w:val="005A7CDD"/>
    <w:rsid w:val="005B31BE"/>
    <w:rsid w:val="005E28EE"/>
    <w:rsid w:val="005F3A88"/>
    <w:rsid w:val="005F7E68"/>
    <w:rsid w:val="006129EE"/>
    <w:rsid w:val="0061666D"/>
    <w:rsid w:val="00630044"/>
    <w:rsid w:val="00630B70"/>
    <w:rsid w:val="00640F40"/>
    <w:rsid w:val="00664F32"/>
    <w:rsid w:val="00665FC9"/>
    <w:rsid w:val="00684904"/>
    <w:rsid w:val="006906D0"/>
    <w:rsid w:val="00697477"/>
    <w:rsid w:val="006B1806"/>
    <w:rsid w:val="006B55C3"/>
    <w:rsid w:val="00702CF7"/>
    <w:rsid w:val="007151D8"/>
    <w:rsid w:val="0073207F"/>
    <w:rsid w:val="0077487A"/>
    <w:rsid w:val="00776F7B"/>
    <w:rsid w:val="00781153"/>
    <w:rsid w:val="00803C2F"/>
    <w:rsid w:val="00826026"/>
    <w:rsid w:val="0083713F"/>
    <w:rsid w:val="0084031D"/>
    <w:rsid w:val="00890B74"/>
    <w:rsid w:val="008E1267"/>
    <w:rsid w:val="008F37AB"/>
    <w:rsid w:val="00901C63"/>
    <w:rsid w:val="009618FD"/>
    <w:rsid w:val="00963A86"/>
    <w:rsid w:val="00971086"/>
    <w:rsid w:val="009A74C7"/>
    <w:rsid w:val="009B6667"/>
    <w:rsid w:val="009E0234"/>
    <w:rsid w:val="009F487B"/>
    <w:rsid w:val="00A14CF8"/>
    <w:rsid w:val="00A27E4B"/>
    <w:rsid w:val="00A46772"/>
    <w:rsid w:val="00A86146"/>
    <w:rsid w:val="00A977C9"/>
    <w:rsid w:val="00AA5C4A"/>
    <w:rsid w:val="00B03D82"/>
    <w:rsid w:val="00B17F08"/>
    <w:rsid w:val="00B224AF"/>
    <w:rsid w:val="00B37819"/>
    <w:rsid w:val="00B423F7"/>
    <w:rsid w:val="00B52C11"/>
    <w:rsid w:val="00BB73FF"/>
    <w:rsid w:val="00BC2390"/>
    <w:rsid w:val="00BD0A11"/>
    <w:rsid w:val="00BD0CDD"/>
    <w:rsid w:val="00BD56A5"/>
    <w:rsid w:val="00BD7F6D"/>
    <w:rsid w:val="00C41C08"/>
    <w:rsid w:val="00C432DB"/>
    <w:rsid w:val="00C434F5"/>
    <w:rsid w:val="00C655E1"/>
    <w:rsid w:val="00C81B2A"/>
    <w:rsid w:val="00CB5852"/>
    <w:rsid w:val="00CD2E01"/>
    <w:rsid w:val="00D05C46"/>
    <w:rsid w:val="00D07860"/>
    <w:rsid w:val="00D4499C"/>
    <w:rsid w:val="00D5414E"/>
    <w:rsid w:val="00E46A70"/>
    <w:rsid w:val="00E57385"/>
    <w:rsid w:val="00E603BE"/>
    <w:rsid w:val="00E62BC4"/>
    <w:rsid w:val="00E743BE"/>
    <w:rsid w:val="00E95A1D"/>
    <w:rsid w:val="00EB1E18"/>
    <w:rsid w:val="00EE48F8"/>
    <w:rsid w:val="00EF7012"/>
    <w:rsid w:val="00F4193A"/>
    <w:rsid w:val="00F759B1"/>
    <w:rsid w:val="00F90B2C"/>
    <w:rsid w:val="00FE2317"/>
    <w:rsid w:val="00FF43B5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24B85"/>
  <w15:docId w15:val="{1556F6EF-7A1A-4329-9FEC-C8FB8E4D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4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0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C84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B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BC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2BC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B31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31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31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31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31BE"/>
    <w:rPr>
      <w:b/>
      <w:bCs/>
      <w:sz w:val="20"/>
      <w:szCs w:val="20"/>
    </w:rPr>
  </w:style>
  <w:style w:type="table" w:styleId="Svtlmkatabulky">
    <w:name w:val="Grid Table Light"/>
    <w:basedOn w:val="Normlntabulka"/>
    <w:uiPriority w:val="40"/>
    <w:rsid w:val="00CD2E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ze">
    <w:name w:val="Revision"/>
    <w:hidden/>
    <w:uiPriority w:val="99"/>
    <w:semiHidden/>
    <w:rsid w:val="002805A8"/>
    <w:pPr>
      <w:widowControl/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61666D"/>
    <w:pPr>
      <w:ind w:left="720"/>
      <w:contextualSpacing/>
    </w:pPr>
  </w:style>
  <w:style w:type="paragraph" w:customStyle="1" w:styleId="Styl1">
    <w:name w:val="Styl1"/>
    <w:basedOn w:val="Odstavecseseznamem"/>
    <w:link w:val="Styl1Char"/>
    <w:qFormat/>
    <w:rsid w:val="00803C2F"/>
    <w:pPr>
      <w:numPr>
        <w:numId w:val="15"/>
      </w:numPr>
      <w:spacing w:after="240" w:line="240" w:lineRule="auto"/>
      <w:ind w:right="106" w:hanging="218"/>
      <w:jc w:val="both"/>
    </w:pPr>
    <w:rPr>
      <w:rFonts w:ascii="Arial" w:eastAsia="Arial" w:hAnsi="Arial" w:cs="Arial"/>
      <w:color w:val="4F81BD" w:themeColor="accent1"/>
      <w:sz w:val="28"/>
      <w:szCs w:val="28"/>
      <w:lang w:val="cs-CZ"/>
    </w:rPr>
  </w:style>
  <w:style w:type="paragraph" w:customStyle="1" w:styleId="Styl2">
    <w:name w:val="Styl2"/>
    <w:basedOn w:val="Styl1"/>
    <w:link w:val="Styl2Char"/>
    <w:qFormat/>
    <w:rsid w:val="00826026"/>
    <w:pPr>
      <w:numPr>
        <w:ilvl w:val="1"/>
      </w:numPr>
      <w:ind w:hanging="650"/>
    </w:pPr>
    <w:rPr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4499C"/>
  </w:style>
  <w:style w:type="character" w:customStyle="1" w:styleId="Styl1Char">
    <w:name w:val="Styl1 Char"/>
    <w:basedOn w:val="OdstavecseseznamemChar"/>
    <w:link w:val="Styl1"/>
    <w:rsid w:val="00803C2F"/>
    <w:rPr>
      <w:rFonts w:ascii="Arial" w:eastAsia="Arial" w:hAnsi="Arial" w:cs="Arial"/>
      <w:color w:val="4F81BD" w:themeColor="accent1"/>
      <w:sz w:val="28"/>
      <w:szCs w:val="28"/>
      <w:lang w:val="cs-CZ"/>
    </w:rPr>
  </w:style>
  <w:style w:type="character" w:styleId="Zstupntext">
    <w:name w:val="Placeholder Text"/>
    <w:basedOn w:val="Standardnpsmoodstavce"/>
    <w:uiPriority w:val="99"/>
    <w:semiHidden/>
    <w:rsid w:val="00E743BE"/>
    <w:rPr>
      <w:color w:val="808080"/>
    </w:rPr>
  </w:style>
  <w:style w:type="character" w:customStyle="1" w:styleId="Styl2Char">
    <w:name w:val="Styl2 Char"/>
    <w:basedOn w:val="Styl1Char"/>
    <w:link w:val="Styl2"/>
    <w:rsid w:val="00826026"/>
    <w:rPr>
      <w:rFonts w:ascii="Arial" w:eastAsia="Arial" w:hAnsi="Arial" w:cs="Arial"/>
      <w:color w:val="4F81BD" w:themeColor="accent1"/>
      <w:sz w:val="24"/>
      <w:szCs w:val="24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A14C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EA971-D8C9-48A9-9FA6-21FDA49C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3343</Words>
  <Characters>21264</Characters>
  <DocSecurity>0</DocSecurity>
  <Lines>416</Lines>
  <Paragraphs>212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2020-11-26T16:54:00Z</dcterms:created>
  <dcterms:modified xsi:type="dcterms:W3CDTF">2020-12-03T16:43:00Z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LastSaved">
    <vt:filetime>2020-10-07T00:00:00Z</vt:filetime>
  </property>
</Properties>
</file>