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1D1C" w14:textId="77777777" w:rsidR="00682275" w:rsidRDefault="00682275" w:rsidP="00972A54">
      <w:pPr>
        <w:pStyle w:val="Nadpis2"/>
      </w:pPr>
    </w:p>
    <w:p w14:paraId="10D9EFEB" w14:textId="6B1C5E5A" w:rsidR="00140DD8" w:rsidRDefault="0061360F" w:rsidP="00972A54">
      <w:pPr>
        <w:pStyle w:val="Nadpis2"/>
      </w:pPr>
      <w:r>
        <w:t xml:space="preserve">Povinnosti podle </w:t>
      </w:r>
      <w:r w:rsidR="006930B3">
        <w:t xml:space="preserve">Nařízení o digitálních službách </w:t>
      </w:r>
      <w:r w:rsidR="00B436EC">
        <w:t>DSA</w:t>
      </w:r>
    </w:p>
    <w:p w14:paraId="5E8BAAF9" w14:textId="6392D3A6" w:rsidR="00473157" w:rsidRDefault="00B436EC" w:rsidP="00473157">
      <w:r>
        <w:t>Dne 17.2.2024 zača</w:t>
      </w:r>
      <w:r w:rsidR="006D05AE">
        <w:t>la</w:t>
      </w:r>
      <w:r>
        <w:t xml:space="preserve"> platit </w:t>
      </w:r>
      <w:hyperlink r:id="rId7" w:history="1">
        <w:r w:rsidRPr="00EB6F74">
          <w:rPr>
            <w:rStyle w:val="Hypertextovodkaz"/>
          </w:rPr>
          <w:t xml:space="preserve">DSA </w:t>
        </w:r>
        <w:r w:rsidR="006D05AE" w:rsidRPr="00EB6F74">
          <w:rPr>
            <w:rStyle w:val="Hypertextovodkaz"/>
          </w:rPr>
          <w:t>regulace</w:t>
        </w:r>
      </w:hyperlink>
      <w:r w:rsidR="00771354">
        <w:t>,</w:t>
      </w:r>
      <w:r w:rsidR="00EB6F74">
        <w:t xml:space="preserve"> která představuje </w:t>
      </w:r>
      <w:r w:rsidR="00820A1C">
        <w:t xml:space="preserve">evropská pravidla pro digitální </w:t>
      </w:r>
      <w:r w:rsidR="00CA6FB3">
        <w:t xml:space="preserve">svět. </w:t>
      </w:r>
      <w:r w:rsidR="0032384A">
        <w:t xml:space="preserve">Regulace stanovuje pravidla pro </w:t>
      </w:r>
      <w:r w:rsidR="00D63EC5">
        <w:t>online platformy</w:t>
      </w:r>
      <w:r w:rsidR="00334637">
        <w:t xml:space="preserve"> a digitální služby. </w:t>
      </w:r>
      <w:r w:rsidR="00FC34D6">
        <w:t>Mezi klíčové cíle DSA patří moderování obsahu</w:t>
      </w:r>
      <w:r w:rsidR="008D100F">
        <w:t xml:space="preserve">, včetně odstraňování obsahu porušující zákony. </w:t>
      </w:r>
    </w:p>
    <w:p w14:paraId="48AF0D29" w14:textId="1AE266C6" w:rsidR="00485D32" w:rsidRPr="00485D32" w:rsidRDefault="00024533" w:rsidP="00485D32">
      <w:r>
        <w:t xml:space="preserve">Regulované subjekty </w:t>
      </w:r>
      <w:r w:rsidR="00485D32" w:rsidRPr="00485D32">
        <w:t>jsou</w:t>
      </w:r>
      <w:r>
        <w:t xml:space="preserve"> poskytovatelé </w:t>
      </w:r>
      <w:r w:rsidR="00E27904">
        <w:t>zprostředkovatel</w:t>
      </w:r>
      <w:r w:rsidR="00817F0D">
        <w:t>ský</w:t>
      </w:r>
      <w:r w:rsidR="00E27904">
        <w:t xml:space="preserve">ch služeb. Ty jsou </w:t>
      </w:r>
      <w:r w:rsidR="00485D32" w:rsidRPr="00485D32">
        <w:t>definovány jako služby informační společnosti, které přenášejí, ukládají nebo jinak zpracovávají data jménem uživatelů. DSA rozlišuje tři hlavní kategorie zprostředkovatelských služeb:</w:t>
      </w:r>
    </w:p>
    <w:p w14:paraId="7E98C238" w14:textId="77777777" w:rsidR="00485D32" w:rsidRPr="00485D32" w:rsidRDefault="00485D32" w:rsidP="00485D32">
      <w:pPr>
        <w:numPr>
          <w:ilvl w:val="0"/>
          <w:numId w:val="3"/>
        </w:numPr>
      </w:pPr>
      <w:r w:rsidRPr="00485D32">
        <w:rPr>
          <w:b/>
          <w:bCs/>
        </w:rPr>
        <w:t>Čistý přenos (mere conduit)</w:t>
      </w:r>
      <w:r w:rsidRPr="00485D32">
        <w:t xml:space="preserve"> – služby, které pouze přenášejí informace bez jejich úpravy. Například poskytovatelé internetového připojení nebo služby VPN.</w:t>
      </w:r>
    </w:p>
    <w:p w14:paraId="455FE6DD" w14:textId="77777777" w:rsidR="00485D32" w:rsidRPr="00485D32" w:rsidRDefault="00485D32" w:rsidP="00485D32">
      <w:pPr>
        <w:numPr>
          <w:ilvl w:val="0"/>
          <w:numId w:val="3"/>
        </w:numPr>
      </w:pPr>
      <w:r w:rsidRPr="00485D32">
        <w:rPr>
          <w:b/>
          <w:bCs/>
        </w:rPr>
        <w:t>Caching</w:t>
      </w:r>
      <w:r w:rsidRPr="00485D32">
        <w:t xml:space="preserve"> – služby dočasného ukládání dat za účelem zefektivnění přenosu. Například servery pro ukládání do mezipaměti (CDN – Content Delivery Networks).</w:t>
      </w:r>
    </w:p>
    <w:p w14:paraId="0B288454" w14:textId="5FC08FC3" w:rsidR="00485D32" w:rsidRPr="00485D32" w:rsidRDefault="00485D32" w:rsidP="00485D32">
      <w:pPr>
        <w:numPr>
          <w:ilvl w:val="0"/>
          <w:numId w:val="3"/>
        </w:numPr>
        <w:pBdr>
          <w:bottom w:val="single" w:sz="6" w:space="1" w:color="auto"/>
        </w:pBdr>
      </w:pPr>
      <w:r w:rsidRPr="00485D32">
        <w:rPr>
          <w:b/>
          <w:bCs/>
        </w:rPr>
        <w:t>Hostingové služby (hosting)</w:t>
      </w:r>
      <w:r w:rsidRPr="00485D32">
        <w:t xml:space="preserve"> – služby ukládající obsah poskytnutý uživateli. Například cloudové úložiště, </w:t>
      </w:r>
      <w:r w:rsidR="00175D62">
        <w:t xml:space="preserve">webhosting, online fóra nebo e-shopy umožňující nahrání uživatelského obsahu. </w:t>
      </w:r>
    </w:p>
    <w:p w14:paraId="4DC6A121" w14:textId="43FC484A" w:rsidR="00485D32" w:rsidRDefault="00255E82">
      <w:r>
        <w:t xml:space="preserve">V naší členské základně se nachází firmy poskytující všechny tyto služby. Primárně </w:t>
      </w:r>
      <w:r w:rsidR="00024533">
        <w:t xml:space="preserve">tímto návodem cílíme na splnění povinností </w:t>
      </w:r>
      <w:r w:rsidR="00ED3676">
        <w:t xml:space="preserve">malých podniků. </w:t>
      </w:r>
    </w:p>
    <w:p w14:paraId="0B296146" w14:textId="5402F779" w:rsidR="00742BB4" w:rsidRDefault="00247EBA" w:rsidP="00682275">
      <w:pPr>
        <w:jc w:val="both"/>
      </w:pPr>
      <w:r w:rsidRPr="00247EBA">
        <w:rPr>
          <w:b/>
          <w:bCs/>
        </w:rPr>
        <w:t>Internet:</w:t>
      </w:r>
      <w:r>
        <w:t xml:space="preserve"> </w:t>
      </w:r>
      <w:r w:rsidR="003C70FC">
        <w:t xml:space="preserve">V případě čistého přenosu (mere conduit) </w:t>
      </w:r>
      <w:r w:rsidR="00FC489F">
        <w:t xml:space="preserve">nejste odpovědní za obsah, který přenášíte, pokud jej aktivně neovlivňujete. </w:t>
      </w:r>
      <w:r w:rsidR="00176422">
        <w:t xml:space="preserve">V případě soudního příkazu nebo jiného zákonného opatření však musíte blokovat obsah proti jeho přenosu. </w:t>
      </w:r>
      <w:r w:rsidR="005235E9">
        <w:t xml:space="preserve">DSA počítá s tím, že </w:t>
      </w:r>
      <w:r w:rsidR="00B359E9">
        <w:t xml:space="preserve">možnost blokování přenosu by měla být transparentně zmíněná v obchodních podmínkách (zásada transparentnosti). </w:t>
      </w:r>
      <w:r w:rsidR="00265794">
        <w:t xml:space="preserve">Je třeba říct, že většina předpokladů plynoucích z DSA je již nyní plněná na základě </w:t>
      </w:r>
      <w:r w:rsidR="006D360F">
        <w:t xml:space="preserve">nyní platné národní legislativy. </w:t>
      </w:r>
      <w:r w:rsidR="005764E8">
        <w:t>Nově byste měli mít zveřejněné kontakty</w:t>
      </w:r>
      <w:r w:rsidR="00B426A1">
        <w:t xml:space="preserve"> na webových stránkách</w:t>
      </w:r>
      <w:r w:rsidR="00136D26">
        <w:t xml:space="preserve">, na kterých vás může kontaktovat </w:t>
      </w:r>
      <w:r w:rsidR="00BE11A0">
        <w:t xml:space="preserve">úřední osoba ve věci plnění povinností podle DSA. </w:t>
      </w:r>
    </w:p>
    <w:p w14:paraId="153B4792" w14:textId="2B0C48E9" w:rsidR="00BE11A0" w:rsidRDefault="00C419FA">
      <w:r>
        <w:t xml:space="preserve">Příklad doplnění kontaktů na webu: </w:t>
      </w:r>
    </w:p>
    <w:p w14:paraId="7ADFC594" w14:textId="0675ED78" w:rsidR="00B9345A" w:rsidRDefault="00682275">
      <w:pPr>
        <w:rPr>
          <w:i/>
          <w:iCs/>
        </w:rPr>
      </w:pPr>
      <w:r>
        <w:rPr>
          <w:i/>
          <w:iCs/>
        </w:rPr>
        <w:t>Kontaktní</w:t>
      </w:r>
      <w:r w:rsidR="008F3EBB">
        <w:rPr>
          <w:i/>
          <w:iCs/>
        </w:rPr>
        <w:t xml:space="preserve"> místo podle čl. 11 a čl. 12 nařízení o digitálních službách</w:t>
      </w:r>
    </w:p>
    <w:p w14:paraId="5B57B8F3" w14:textId="41AF8766" w:rsidR="007F4897" w:rsidRPr="00AA2CFC" w:rsidRDefault="007F4897">
      <w:pPr>
        <w:rPr>
          <w:b/>
          <w:bCs/>
        </w:rPr>
      </w:pPr>
      <w:r w:rsidRPr="00AA2CFC">
        <w:rPr>
          <w:b/>
          <w:bCs/>
        </w:rPr>
        <w:t xml:space="preserve">Jednotné kontaktní místo pro orgány členských států, Evropskou komisi a Evropský sbor pro digitální služby podle čl. 11 a čl. 12 </w:t>
      </w:r>
      <w:r w:rsidR="002D11F7" w:rsidRPr="00AA2CFC">
        <w:rPr>
          <w:b/>
          <w:bCs/>
        </w:rPr>
        <w:t xml:space="preserve">nařízení Evropského parlamentu a Rady (EU) 2022/2065 (nařízení o digitálních službách), určené pro komunikaci týkající se zprostředkovatelských služeb provozovaných společností </w:t>
      </w:r>
      <w:r w:rsidR="002D11F7" w:rsidRPr="00AA2CFC">
        <w:rPr>
          <w:b/>
          <w:bCs/>
          <w:highlight w:val="yellow"/>
        </w:rPr>
        <w:t>XXXXXXXX, IČ: YYYYYY</w:t>
      </w:r>
    </w:p>
    <w:p w14:paraId="57BAA547" w14:textId="5EA6D998" w:rsidR="00ED3676" w:rsidRPr="00AA2CFC" w:rsidRDefault="00822968" w:rsidP="00822968">
      <w:pPr>
        <w:pStyle w:val="Odstavecseseznamem"/>
        <w:numPr>
          <w:ilvl w:val="0"/>
          <w:numId w:val="4"/>
        </w:numPr>
        <w:rPr>
          <w:b/>
          <w:bCs/>
        </w:rPr>
      </w:pPr>
      <w:r w:rsidRPr="00AA2CFC">
        <w:rPr>
          <w:b/>
          <w:bCs/>
        </w:rPr>
        <w:t xml:space="preserve">Datová schránka: </w:t>
      </w:r>
      <w:r w:rsidRPr="00AA2CFC">
        <w:rPr>
          <w:b/>
          <w:bCs/>
          <w:highlight w:val="yellow"/>
        </w:rPr>
        <w:t>xywza</w:t>
      </w:r>
    </w:p>
    <w:p w14:paraId="5DEC480B" w14:textId="6B9FA393" w:rsidR="00822968" w:rsidRPr="00AA2CFC" w:rsidRDefault="003149A5" w:rsidP="00822968">
      <w:pPr>
        <w:pStyle w:val="Odstavecseseznamem"/>
        <w:numPr>
          <w:ilvl w:val="0"/>
          <w:numId w:val="4"/>
        </w:numPr>
        <w:rPr>
          <w:b/>
          <w:bCs/>
        </w:rPr>
      </w:pPr>
      <w:r w:rsidRPr="00AA2CFC">
        <w:rPr>
          <w:b/>
          <w:bCs/>
        </w:rPr>
        <w:t xml:space="preserve">E-mail: </w:t>
      </w:r>
      <w:hyperlink r:id="rId8" w:history="1">
        <w:r w:rsidRPr="00AA2CFC">
          <w:rPr>
            <w:rStyle w:val="Hypertextovodkaz"/>
            <w:b/>
            <w:bCs/>
          </w:rPr>
          <w:t>dsa-legal@xxxxx.cz</w:t>
        </w:r>
      </w:hyperlink>
    </w:p>
    <w:p w14:paraId="5F2D821F" w14:textId="13DDBF9D" w:rsidR="00AA2CFC" w:rsidRDefault="00750375" w:rsidP="003149A5">
      <w:r>
        <w:t xml:space="preserve">Uvedení kontaktů postačí pro provozovatele služeb prostého přenosu. Další povinnosti mají provozovatelé Webhostingu. </w:t>
      </w:r>
    </w:p>
    <w:p w14:paraId="308087D0" w14:textId="77777777" w:rsidR="005D4DD3" w:rsidRDefault="005D4DD3" w:rsidP="003149A5"/>
    <w:p w14:paraId="418328B6" w14:textId="77777777" w:rsidR="00AF5ECC" w:rsidRDefault="00AF5ECC" w:rsidP="00682275">
      <w:pPr>
        <w:jc w:val="both"/>
        <w:rPr>
          <w:b/>
          <w:bCs/>
        </w:rPr>
      </w:pPr>
    </w:p>
    <w:p w14:paraId="0BDB1CEB" w14:textId="77777777" w:rsidR="00AF5ECC" w:rsidRDefault="00AF5ECC" w:rsidP="00682275">
      <w:pPr>
        <w:jc w:val="both"/>
        <w:rPr>
          <w:b/>
          <w:bCs/>
        </w:rPr>
      </w:pPr>
    </w:p>
    <w:p w14:paraId="0F7F0F13" w14:textId="77777777" w:rsidR="00AF5ECC" w:rsidRDefault="00AF5ECC" w:rsidP="00682275">
      <w:pPr>
        <w:jc w:val="both"/>
        <w:rPr>
          <w:b/>
          <w:bCs/>
        </w:rPr>
      </w:pPr>
    </w:p>
    <w:p w14:paraId="27177236" w14:textId="6FF119FE" w:rsidR="00944B6E" w:rsidRDefault="00E04EAB" w:rsidP="00682275">
      <w:pPr>
        <w:jc w:val="both"/>
      </w:pPr>
      <w:r w:rsidRPr="00E04EAB">
        <w:rPr>
          <w:b/>
          <w:bCs/>
        </w:rPr>
        <w:t xml:space="preserve">Webhosting: </w:t>
      </w:r>
      <w:r w:rsidR="00F62A6C" w:rsidRPr="00F62A6C">
        <w:t>V případech, kdy provozujete webhosting</w:t>
      </w:r>
      <w:r w:rsidR="006249C4">
        <w:t>, a</w:t>
      </w:r>
      <w:r w:rsidR="005F708F">
        <w:t xml:space="preserve">nebo </w:t>
      </w:r>
      <w:r w:rsidR="00F62A6C" w:rsidRPr="00F62A6C">
        <w:t>Mailhosting </w:t>
      </w:r>
      <w:r w:rsidR="005F708F">
        <w:t xml:space="preserve">(pouze provozovaný pro </w:t>
      </w:r>
      <w:r w:rsidR="00F62A6C" w:rsidRPr="00F62A6C">
        <w:t>třetí strany</w:t>
      </w:r>
      <w:r w:rsidR="00650D6D">
        <w:t>). Mailhosting je s</w:t>
      </w:r>
      <w:r w:rsidR="00F62A6C" w:rsidRPr="00F62A6C">
        <w:t>vého druhu webhosting, na který se vztahují DSA pravidla</w:t>
      </w:r>
      <w:r w:rsidR="00F62A6C">
        <w:t xml:space="preserve"> pro moderování obsahu</w:t>
      </w:r>
      <w:r w:rsidR="00F62A6C" w:rsidRPr="00F62A6C">
        <w:t xml:space="preserve">. Pokud provozujete, oznamte. </w:t>
      </w:r>
    </w:p>
    <w:p w14:paraId="1A671BCD" w14:textId="4B0C4E74" w:rsidR="007B488A" w:rsidRDefault="00DC71CA">
      <w:r>
        <w:t>Hosti</w:t>
      </w:r>
      <w:r w:rsidR="007B488A">
        <w:t xml:space="preserve">ngových služeb se týkají také články 16 </w:t>
      </w:r>
      <w:r w:rsidR="00055D80">
        <w:t xml:space="preserve">až </w:t>
      </w:r>
      <w:r w:rsidR="007B488A">
        <w:t>18 Nařízení.</w:t>
      </w:r>
      <w:r w:rsidR="00055D80">
        <w:t xml:space="preserve"> </w:t>
      </w:r>
    </w:p>
    <w:p w14:paraId="2596C2B6" w14:textId="1D20B3A6" w:rsidR="0061139C" w:rsidRDefault="0061139C">
      <w:r w:rsidRPr="008F2F54">
        <w:rPr>
          <w:u w:val="single"/>
        </w:rPr>
        <w:t>Článek 16:</w:t>
      </w:r>
      <w:r>
        <w:t xml:space="preserve"> Mechnismy oznamování a přijímání opatření</w:t>
      </w:r>
      <w:r w:rsidR="00750375">
        <w:t xml:space="preserve">. </w:t>
      </w:r>
    </w:p>
    <w:p w14:paraId="4BFB4840" w14:textId="36470830" w:rsidR="008F2F54" w:rsidRDefault="002F4D19" w:rsidP="00682275">
      <w:pPr>
        <w:jc w:val="both"/>
      </w:pPr>
      <w:r>
        <w:t xml:space="preserve">Stanovuje povinnost zavést mechanismus, který umožní </w:t>
      </w:r>
      <w:r w:rsidRPr="003A7D04">
        <w:rPr>
          <w:u w:val="single"/>
        </w:rPr>
        <w:t xml:space="preserve">oznamovat </w:t>
      </w:r>
      <w:r w:rsidR="00231BE4">
        <w:t>výskyt kontkrétních informací zveřejněných v rámci jimi poskytované služby</w:t>
      </w:r>
      <w:r w:rsidR="003A7D04">
        <w:t xml:space="preserve">. Slouží k oznámení možného nezákonného obsahu. </w:t>
      </w:r>
      <w:r w:rsidR="00F929C9">
        <w:t xml:space="preserve">Tyto mechanismy musí být snadno dostupné a uživatelsky přívětivé. </w:t>
      </w:r>
      <w:r w:rsidR="009051BC">
        <w:t xml:space="preserve">Musí podporovat oznámení elektronickými prostředky. </w:t>
      </w:r>
      <w:r w:rsidR="00F51978">
        <w:t xml:space="preserve">Text článku stanoví konkrétní údaje, které má oznamující subjekt uvést. </w:t>
      </w:r>
    </w:p>
    <w:p w14:paraId="1EDAD546" w14:textId="4451DF8C" w:rsidR="00750375" w:rsidRDefault="00750375" w:rsidP="00682275">
      <w:pPr>
        <w:jc w:val="both"/>
      </w:pPr>
      <w:r w:rsidRPr="008F2F54">
        <w:rPr>
          <w:u w:val="single"/>
        </w:rPr>
        <w:t>Článek 17</w:t>
      </w:r>
      <w:r w:rsidR="005D4DD3" w:rsidRPr="008F2F54">
        <w:rPr>
          <w:u w:val="single"/>
        </w:rPr>
        <w:t>:</w:t>
      </w:r>
      <w:r w:rsidR="005D4DD3">
        <w:t xml:space="preserve"> Odůvodnění </w:t>
      </w:r>
    </w:p>
    <w:p w14:paraId="5ADCCA18" w14:textId="7E0C5A12" w:rsidR="009051BC" w:rsidRDefault="00D402D1" w:rsidP="00682275">
      <w:pPr>
        <w:jc w:val="both"/>
      </w:pPr>
      <w:r w:rsidRPr="00D402D1">
        <w:t>Poskytovatelé hostingových služeb poskytnou všem dotčeným příjemcům služby jasné a konkrétní odůvodnění kteréhokoli z následujících omezení uloženého z důvodu, že informace poskytnuté příjemcem služby mají nezákonný obsah nebo jsou neslučitelné s jejich smluvními podmínkami</w:t>
      </w:r>
      <w:r>
        <w:t xml:space="preserve">. Ustanovení dává za </w:t>
      </w:r>
      <w:r w:rsidR="00A87439">
        <w:t xml:space="preserve">povinnost oznámit původci obsahu důvody pro </w:t>
      </w:r>
      <w:r w:rsidR="00671982">
        <w:t xml:space="preserve">znepřístupnění jeho obsahu. </w:t>
      </w:r>
    </w:p>
    <w:p w14:paraId="74530E7F" w14:textId="2E12F4AF" w:rsidR="005D4DD3" w:rsidRDefault="004201D8" w:rsidP="00682275">
      <w:pPr>
        <w:jc w:val="both"/>
      </w:pPr>
      <w:r w:rsidRPr="008F2F54">
        <w:rPr>
          <w:u w:val="single"/>
        </w:rPr>
        <w:t>Článek 18:</w:t>
      </w:r>
      <w:r>
        <w:t xml:space="preserve"> Podezření na trestné činy</w:t>
      </w:r>
    </w:p>
    <w:p w14:paraId="660FD6FE" w14:textId="00BBF1BA" w:rsidR="004201D8" w:rsidRDefault="0004689D" w:rsidP="00682275">
      <w:pPr>
        <w:jc w:val="both"/>
      </w:pPr>
      <w:r>
        <w:t>Nezákonný obsah a jeho zveřejnění může naplňovat znaky trestního činu</w:t>
      </w:r>
      <w:r w:rsidR="00246FA7">
        <w:t>. V případě, kdy obsah</w:t>
      </w:r>
      <w:r w:rsidR="00246963">
        <w:t xml:space="preserve"> může naplňovat znaky ohrožení života či bezpečnosti osoby či osob, je provozovatel hostingové služby (po upozornění</w:t>
      </w:r>
      <w:r w:rsidR="0009134B">
        <w:t xml:space="preserve"> či jiném získání informace o zveřejnění obsahu), potom je </w:t>
      </w:r>
      <w:r w:rsidR="00682275">
        <w:t>povinen</w:t>
      </w:r>
      <w:r w:rsidR="0009134B">
        <w:t xml:space="preserve"> inform</w:t>
      </w:r>
      <w:r w:rsidR="00961867">
        <w:t xml:space="preserve">ovat příslušné orgány, v našem případě Policii ČR. </w:t>
      </w:r>
    </w:p>
    <w:p w14:paraId="08DEE591" w14:textId="2CB3291A" w:rsidR="00961867" w:rsidRDefault="005222B2" w:rsidP="00682275">
      <w:pPr>
        <w:jc w:val="both"/>
      </w:pPr>
      <w:r>
        <w:t>Články jsou obsáhlejší, jejich celé znění najdete v </w:t>
      </w:r>
      <w:hyperlink r:id="rId9" w:history="1">
        <w:r w:rsidRPr="000B71BA">
          <w:rPr>
            <w:rStyle w:val="Hypertextovodkaz"/>
          </w:rPr>
          <w:t>odkazu zde.</w:t>
        </w:r>
      </w:hyperlink>
      <w:r>
        <w:t xml:space="preserve"> </w:t>
      </w:r>
    </w:p>
    <w:p w14:paraId="170E3610" w14:textId="65E84334" w:rsidR="00E403B6" w:rsidRDefault="005D5AFF" w:rsidP="00682275">
      <w:pPr>
        <w:jc w:val="both"/>
      </w:pPr>
      <w:r w:rsidRPr="005D5AFF">
        <w:t xml:space="preserve">Některé výklady požadují pro webhosting předvyplnění kontaktního formuláře, s jasnými instrukcemi pro nahlášení nezákonného obsahu a poučení o možnosti odvolání proti odstranění obsahu. </w:t>
      </w:r>
      <w:r w:rsidR="00055420">
        <w:t xml:space="preserve">Může však postačit </w:t>
      </w:r>
      <w:r w:rsidR="00331461">
        <w:t xml:space="preserve">– u velmi malých provozovatelů – u kontaktní adresy uvézt větu: </w:t>
      </w:r>
    </w:p>
    <w:p w14:paraId="4BEDC5BF" w14:textId="31AA935E" w:rsidR="005D5AFF" w:rsidRDefault="00331461" w:rsidP="00682275">
      <w:pPr>
        <w:jc w:val="both"/>
        <w:rPr>
          <w:i/>
          <w:iCs/>
        </w:rPr>
      </w:pPr>
      <w:r w:rsidRPr="00331461">
        <w:rPr>
          <w:i/>
          <w:iCs/>
        </w:rPr>
        <w:t>„</w:t>
      </w:r>
      <w:r w:rsidR="005D5AFF" w:rsidRPr="00331461">
        <w:rPr>
          <w:i/>
          <w:iCs/>
        </w:rPr>
        <w:t>Toto je kontaktní adresa, na kterou směřujte komunikaci při nahlašování nezákonného obsahu</w:t>
      </w:r>
      <w:r w:rsidR="00E403B6">
        <w:rPr>
          <w:i/>
          <w:iCs/>
        </w:rPr>
        <w:t xml:space="preserve"> na našem webhostingu</w:t>
      </w:r>
      <w:r w:rsidR="005D5AFF" w:rsidRPr="00331461">
        <w:rPr>
          <w:i/>
          <w:iCs/>
        </w:rPr>
        <w:t>. V případě, že obsah ze zákonných důvodů odstraníme, budeme jeho původce informovat. Proti takovému rozhodnutí se může původce odstraněného obsahu odvolat.</w:t>
      </w:r>
      <w:r w:rsidRPr="00331461">
        <w:rPr>
          <w:i/>
          <w:iCs/>
        </w:rPr>
        <w:t>“</w:t>
      </w:r>
    </w:p>
    <w:p w14:paraId="240837DB" w14:textId="77777777" w:rsidR="00682275" w:rsidRDefault="00682275" w:rsidP="00682275">
      <w:pPr>
        <w:jc w:val="both"/>
        <w:rPr>
          <w:i/>
          <w:iCs/>
        </w:rPr>
      </w:pPr>
    </w:p>
    <w:p w14:paraId="227D32C2" w14:textId="77777777" w:rsidR="00682275" w:rsidRDefault="00682275" w:rsidP="00682275">
      <w:pPr>
        <w:jc w:val="both"/>
        <w:rPr>
          <w:i/>
          <w:iCs/>
        </w:rPr>
      </w:pPr>
    </w:p>
    <w:p w14:paraId="1706AC4E" w14:textId="77777777" w:rsidR="00C27423" w:rsidRDefault="00AE4BC5">
      <w:r>
        <w:t xml:space="preserve">Návrh </w:t>
      </w:r>
      <w:r w:rsidR="00757C0A">
        <w:t xml:space="preserve">vzorového formuláře </w:t>
      </w:r>
      <w:r w:rsidR="00C27423">
        <w:t>v Příloze č. 1</w:t>
      </w:r>
    </w:p>
    <w:p w14:paraId="558A894B" w14:textId="77777777" w:rsidR="00C27423" w:rsidRDefault="00C27423"/>
    <w:p w14:paraId="2D367466" w14:textId="77777777" w:rsidR="00C27423" w:rsidRDefault="00C27423"/>
    <w:p w14:paraId="604BB733" w14:textId="77777777" w:rsidR="00C27423" w:rsidRDefault="00C27423"/>
    <w:p w14:paraId="38A28FF6" w14:textId="77777777" w:rsidR="00C27423" w:rsidRDefault="00C27423"/>
    <w:p w14:paraId="3946164F" w14:textId="4C268DDC" w:rsidR="00763F93" w:rsidRDefault="00C27423">
      <w:r>
        <w:t>Příloha č. 1</w:t>
      </w:r>
      <w:r w:rsidR="00757C0A">
        <w:t xml:space="preserve"> </w:t>
      </w:r>
    </w:p>
    <w:p w14:paraId="3F240A90" w14:textId="77777777" w:rsidR="00757C0A" w:rsidRDefault="00757C0A"/>
    <w:p w14:paraId="6A3B0A40" w14:textId="77777777" w:rsidR="00757C0A" w:rsidRPr="00757C0A" w:rsidRDefault="00757C0A" w:rsidP="00757C0A">
      <w:r w:rsidRPr="00757C0A">
        <w:rPr>
          <w:b/>
          <w:bCs/>
        </w:rPr>
        <w:t>Formulář pro oznámení nezákonného obsahu</w:t>
      </w:r>
      <w:r w:rsidRPr="00757C0A">
        <w:br/>
      </w:r>
      <w:r w:rsidRPr="00757C0A">
        <w:rPr>
          <w:i/>
          <w:iCs/>
        </w:rPr>
        <w:t>Podle nařízení DSA</w:t>
      </w:r>
    </w:p>
    <w:p w14:paraId="760524C5" w14:textId="77777777" w:rsidR="00757C0A" w:rsidRPr="00757C0A" w:rsidRDefault="00000000" w:rsidP="00757C0A">
      <w:r>
        <w:pict w14:anchorId="71341ABC">
          <v:rect id="_x0000_i1025" style="width:0;height:1.5pt" o:hralign="center" o:hrstd="t" o:hr="t" fillcolor="#a0a0a0" stroked="f"/>
        </w:pict>
      </w:r>
    </w:p>
    <w:p w14:paraId="3E608C82" w14:textId="77777777" w:rsidR="00757C0A" w:rsidRPr="00757C0A" w:rsidRDefault="00757C0A" w:rsidP="00757C0A">
      <w:pPr>
        <w:rPr>
          <w:b/>
          <w:bCs/>
        </w:rPr>
      </w:pPr>
      <w:r w:rsidRPr="00757C0A">
        <w:rPr>
          <w:b/>
          <w:bCs/>
        </w:rPr>
        <w:t>1. Údaje oznamovatele</w:t>
      </w:r>
    </w:p>
    <w:p w14:paraId="18FB2348" w14:textId="77777777" w:rsidR="00757C0A" w:rsidRPr="00757C0A" w:rsidRDefault="00757C0A" w:rsidP="00757C0A">
      <w:pPr>
        <w:numPr>
          <w:ilvl w:val="0"/>
          <w:numId w:val="5"/>
        </w:numPr>
      </w:pPr>
      <w:r w:rsidRPr="00757C0A">
        <w:rPr>
          <w:b/>
          <w:bCs/>
        </w:rPr>
        <w:t>Jméno / Název subjektu:</w:t>
      </w:r>
    </w:p>
    <w:p w14:paraId="758542A4" w14:textId="77777777" w:rsidR="00757C0A" w:rsidRPr="00757C0A" w:rsidRDefault="00757C0A" w:rsidP="00757C0A">
      <w:pPr>
        <w:numPr>
          <w:ilvl w:val="0"/>
          <w:numId w:val="5"/>
        </w:numPr>
      </w:pPr>
      <w:r w:rsidRPr="00757C0A">
        <w:rPr>
          <w:b/>
          <w:bCs/>
        </w:rPr>
        <w:t>Kontaktní osoba:</w:t>
      </w:r>
    </w:p>
    <w:p w14:paraId="145A8458" w14:textId="77777777" w:rsidR="00757C0A" w:rsidRPr="00757C0A" w:rsidRDefault="00757C0A" w:rsidP="00757C0A">
      <w:pPr>
        <w:numPr>
          <w:ilvl w:val="0"/>
          <w:numId w:val="5"/>
        </w:numPr>
      </w:pPr>
      <w:r w:rsidRPr="00757C0A">
        <w:rPr>
          <w:b/>
          <w:bCs/>
        </w:rPr>
        <w:t>Adresa:</w:t>
      </w:r>
    </w:p>
    <w:p w14:paraId="6F93D3B2" w14:textId="77777777" w:rsidR="00757C0A" w:rsidRPr="00757C0A" w:rsidRDefault="00757C0A" w:rsidP="00757C0A">
      <w:pPr>
        <w:numPr>
          <w:ilvl w:val="0"/>
          <w:numId w:val="5"/>
        </w:numPr>
      </w:pPr>
      <w:r w:rsidRPr="00757C0A">
        <w:rPr>
          <w:b/>
          <w:bCs/>
        </w:rPr>
        <w:t>Telefon:</w:t>
      </w:r>
    </w:p>
    <w:p w14:paraId="152D488E" w14:textId="77777777" w:rsidR="00757C0A" w:rsidRPr="00757C0A" w:rsidRDefault="00757C0A" w:rsidP="00757C0A">
      <w:pPr>
        <w:numPr>
          <w:ilvl w:val="0"/>
          <w:numId w:val="5"/>
        </w:numPr>
      </w:pPr>
      <w:r w:rsidRPr="00757C0A">
        <w:rPr>
          <w:b/>
          <w:bCs/>
        </w:rPr>
        <w:t>E-mail:</w:t>
      </w:r>
    </w:p>
    <w:p w14:paraId="054530DA" w14:textId="77777777" w:rsidR="00757C0A" w:rsidRPr="00757C0A" w:rsidRDefault="00757C0A" w:rsidP="00757C0A">
      <w:r w:rsidRPr="00757C0A">
        <w:rPr>
          <w:i/>
          <w:iCs/>
        </w:rPr>
        <w:t>Poznámka: V případě, že oznamovatel požaduje zachování anonymity, uveďte prosím vhodný kontaktní způsob pro další komunikaci.</w:t>
      </w:r>
    </w:p>
    <w:p w14:paraId="4A6FD6B0" w14:textId="77777777" w:rsidR="00757C0A" w:rsidRPr="00757C0A" w:rsidRDefault="00000000" w:rsidP="00757C0A">
      <w:r>
        <w:pict w14:anchorId="76F2A3AB">
          <v:rect id="_x0000_i1026" style="width:0;height:1.5pt" o:hralign="center" o:hrstd="t" o:hr="t" fillcolor="#a0a0a0" stroked="f"/>
        </w:pict>
      </w:r>
    </w:p>
    <w:p w14:paraId="3F8C0052" w14:textId="77777777" w:rsidR="00757C0A" w:rsidRPr="00757C0A" w:rsidRDefault="00757C0A" w:rsidP="00757C0A">
      <w:pPr>
        <w:rPr>
          <w:b/>
          <w:bCs/>
        </w:rPr>
      </w:pPr>
      <w:r w:rsidRPr="00757C0A">
        <w:rPr>
          <w:b/>
          <w:bCs/>
        </w:rPr>
        <w:t>2. Identifikace a popis obsahu</w:t>
      </w:r>
    </w:p>
    <w:p w14:paraId="78F51038" w14:textId="77777777" w:rsidR="00757C0A" w:rsidRPr="00757C0A" w:rsidRDefault="00757C0A" w:rsidP="00757C0A">
      <w:pPr>
        <w:numPr>
          <w:ilvl w:val="0"/>
          <w:numId w:val="6"/>
        </w:numPr>
      </w:pPr>
      <w:r w:rsidRPr="00757C0A">
        <w:rPr>
          <w:b/>
          <w:bCs/>
        </w:rPr>
        <w:t>URL adresa/umístění obsahu:</w:t>
      </w:r>
      <w:r w:rsidRPr="00757C0A">
        <w:br/>
      </w:r>
      <w:r w:rsidRPr="00757C0A">
        <w:rPr>
          <w:i/>
          <w:iCs/>
        </w:rPr>
        <w:t>(Uveďte přesnou URL nebo jiné identifikační údaje umožňující lokalizaci obsahu.)</w:t>
      </w:r>
    </w:p>
    <w:p w14:paraId="6C7C2AA7" w14:textId="77777777" w:rsidR="00757C0A" w:rsidRPr="00757C0A" w:rsidRDefault="00757C0A" w:rsidP="00757C0A">
      <w:pPr>
        <w:numPr>
          <w:ilvl w:val="0"/>
          <w:numId w:val="6"/>
        </w:numPr>
      </w:pPr>
      <w:r w:rsidRPr="00757C0A">
        <w:rPr>
          <w:b/>
          <w:bCs/>
        </w:rPr>
        <w:t>Popis obsahu:</w:t>
      </w:r>
      <w:r w:rsidRPr="00757C0A">
        <w:br/>
      </w:r>
      <w:r w:rsidRPr="00757C0A">
        <w:rPr>
          <w:i/>
          <w:iCs/>
        </w:rPr>
        <w:t>(Stručně popište, o jaký obsah se jedná – text, obrázek, video apod.)</w:t>
      </w:r>
    </w:p>
    <w:p w14:paraId="727D41AD" w14:textId="77777777" w:rsidR="00757C0A" w:rsidRPr="00757C0A" w:rsidRDefault="00757C0A" w:rsidP="00757C0A">
      <w:pPr>
        <w:numPr>
          <w:ilvl w:val="0"/>
          <w:numId w:val="6"/>
        </w:numPr>
      </w:pPr>
      <w:r w:rsidRPr="00757C0A">
        <w:rPr>
          <w:b/>
          <w:bCs/>
        </w:rPr>
        <w:t>Datum a čas, kdy byl obsah poprvé zaznamenán (pokud je známo):</w:t>
      </w:r>
    </w:p>
    <w:p w14:paraId="4A4D712C" w14:textId="77777777" w:rsidR="00757C0A" w:rsidRPr="00757C0A" w:rsidRDefault="00000000" w:rsidP="00757C0A">
      <w:r>
        <w:pict w14:anchorId="557DBD3F">
          <v:rect id="_x0000_i1027" style="width:0;height:1.5pt" o:hralign="center" o:hrstd="t" o:hr="t" fillcolor="#a0a0a0" stroked="f"/>
        </w:pict>
      </w:r>
    </w:p>
    <w:p w14:paraId="17FB9169" w14:textId="77777777" w:rsidR="00757C0A" w:rsidRPr="00757C0A" w:rsidRDefault="00757C0A" w:rsidP="00757C0A">
      <w:pPr>
        <w:rPr>
          <w:b/>
          <w:bCs/>
        </w:rPr>
      </w:pPr>
      <w:r w:rsidRPr="00757C0A">
        <w:rPr>
          <w:b/>
          <w:bCs/>
        </w:rPr>
        <w:t>3. Důvod oznámení</w:t>
      </w:r>
    </w:p>
    <w:p w14:paraId="29061641" w14:textId="77777777" w:rsidR="00757C0A" w:rsidRPr="00757C0A" w:rsidRDefault="00757C0A" w:rsidP="00757C0A">
      <w:pPr>
        <w:numPr>
          <w:ilvl w:val="0"/>
          <w:numId w:val="7"/>
        </w:numPr>
      </w:pPr>
      <w:r w:rsidRPr="00757C0A">
        <w:rPr>
          <w:b/>
          <w:bCs/>
        </w:rPr>
        <w:t>Konkrétní důvody, proč považujete obsah za nezákonný či porušující podmínky poskytování služeb:</w:t>
      </w:r>
      <w:r w:rsidRPr="00757C0A">
        <w:br/>
      </w:r>
      <w:r w:rsidRPr="00757C0A">
        <w:rPr>
          <w:i/>
          <w:iCs/>
        </w:rPr>
        <w:t>(Uveďte, které právní předpisy, nařízení nebo interní pravidla byly podle vás porušeny. Například: porušení autorských práv, šíření nenávistných projevů, extremismu, teroristické propagandy, apod.)</w:t>
      </w:r>
    </w:p>
    <w:p w14:paraId="69907C6D" w14:textId="77777777" w:rsidR="00757C0A" w:rsidRPr="00757C0A" w:rsidRDefault="00757C0A" w:rsidP="00757C0A">
      <w:pPr>
        <w:numPr>
          <w:ilvl w:val="0"/>
          <w:numId w:val="7"/>
        </w:numPr>
      </w:pPr>
      <w:r w:rsidRPr="00757C0A">
        <w:rPr>
          <w:b/>
          <w:bCs/>
        </w:rPr>
        <w:t>Doplňující informace či důkazy:</w:t>
      </w:r>
      <w:r w:rsidRPr="00757C0A">
        <w:br/>
      </w:r>
      <w:r w:rsidRPr="00757C0A">
        <w:rPr>
          <w:i/>
          <w:iCs/>
        </w:rPr>
        <w:t>(Případně přiložte odkazy, screenshoty nebo další materiály, které podporují vaše tvrzení.)</w:t>
      </w:r>
    </w:p>
    <w:p w14:paraId="67024001" w14:textId="77777777" w:rsidR="00757C0A" w:rsidRPr="00757C0A" w:rsidRDefault="00000000" w:rsidP="00757C0A">
      <w:r>
        <w:pict w14:anchorId="53D209E7">
          <v:rect id="_x0000_i1028" style="width:0;height:1.5pt" o:hralign="center" o:hrstd="t" o:hr="t" fillcolor="#a0a0a0" stroked="f"/>
        </w:pict>
      </w:r>
    </w:p>
    <w:p w14:paraId="0538D6A7" w14:textId="77777777" w:rsidR="00682275" w:rsidRDefault="00682275" w:rsidP="00757C0A">
      <w:pPr>
        <w:rPr>
          <w:b/>
          <w:bCs/>
        </w:rPr>
      </w:pPr>
    </w:p>
    <w:p w14:paraId="48AB1003" w14:textId="77777777" w:rsidR="00682275" w:rsidRDefault="00682275" w:rsidP="00757C0A">
      <w:pPr>
        <w:rPr>
          <w:b/>
          <w:bCs/>
        </w:rPr>
      </w:pPr>
    </w:p>
    <w:p w14:paraId="335B11E4" w14:textId="77777777" w:rsidR="00682275" w:rsidRDefault="00682275" w:rsidP="00757C0A">
      <w:pPr>
        <w:rPr>
          <w:b/>
          <w:bCs/>
        </w:rPr>
      </w:pPr>
    </w:p>
    <w:p w14:paraId="30119F20" w14:textId="77777777" w:rsidR="00682275" w:rsidRDefault="00682275" w:rsidP="00757C0A">
      <w:pPr>
        <w:rPr>
          <w:b/>
          <w:bCs/>
        </w:rPr>
      </w:pPr>
    </w:p>
    <w:p w14:paraId="5C5E6178" w14:textId="47CA1EEF" w:rsidR="00757C0A" w:rsidRPr="00757C0A" w:rsidRDefault="00757C0A" w:rsidP="00757C0A">
      <w:pPr>
        <w:rPr>
          <w:b/>
          <w:bCs/>
        </w:rPr>
      </w:pPr>
      <w:r w:rsidRPr="00757C0A">
        <w:rPr>
          <w:b/>
          <w:bCs/>
        </w:rPr>
        <w:t>4. Prohlášení a souhlas</w:t>
      </w:r>
    </w:p>
    <w:p w14:paraId="2BCE2325" w14:textId="77777777" w:rsidR="00757C0A" w:rsidRPr="00757C0A" w:rsidRDefault="00757C0A" w:rsidP="00757C0A">
      <w:r w:rsidRPr="00757C0A">
        <w:t>Prohlašuji, že výše uvedené informace jsou podle mého nejlepšího vědomí pravdivé a úplné. Jsem si vědom(a) právních důsledků, které by mohly nastat v případě záměrného uvedení nepravdivých údajů.</w:t>
      </w:r>
    </w:p>
    <w:p w14:paraId="1E270129" w14:textId="77777777" w:rsidR="00757C0A" w:rsidRPr="00757C0A" w:rsidRDefault="00757C0A" w:rsidP="00757C0A">
      <w:pPr>
        <w:numPr>
          <w:ilvl w:val="0"/>
          <w:numId w:val="8"/>
        </w:numPr>
      </w:pPr>
      <w:r w:rsidRPr="00757C0A">
        <w:rPr>
          <w:b/>
          <w:bCs/>
        </w:rPr>
        <w:t>Jméno a příjmení oznamovatele / zástupce subjektu:</w:t>
      </w:r>
    </w:p>
    <w:p w14:paraId="596436A5" w14:textId="77777777" w:rsidR="00757C0A" w:rsidRPr="00757C0A" w:rsidRDefault="00757C0A" w:rsidP="00757C0A">
      <w:pPr>
        <w:numPr>
          <w:ilvl w:val="0"/>
          <w:numId w:val="8"/>
        </w:numPr>
      </w:pPr>
      <w:r w:rsidRPr="00757C0A">
        <w:rPr>
          <w:b/>
          <w:bCs/>
        </w:rPr>
        <w:t>Datum:</w:t>
      </w:r>
    </w:p>
    <w:p w14:paraId="74912CFB" w14:textId="77777777" w:rsidR="00757C0A" w:rsidRPr="00757C0A" w:rsidRDefault="00757C0A" w:rsidP="00757C0A">
      <w:pPr>
        <w:numPr>
          <w:ilvl w:val="0"/>
          <w:numId w:val="8"/>
        </w:numPr>
      </w:pPr>
      <w:r w:rsidRPr="00757C0A">
        <w:rPr>
          <w:b/>
          <w:bCs/>
        </w:rPr>
        <w:t>Podpis:</w:t>
      </w:r>
      <w:r w:rsidRPr="00757C0A">
        <w:br/>
      </w:r>
      <w:r w:rsidRPr="00757C0A">
        <w:rPr>
          <w:i/>
          <w:iCs/>
        </w:rPr>
        <w:t>(V případě elektronického podání lze použít elektronický podpis nebo jiný způsob ověření totožnosti dle interních předpisů.)</w:t>
      </w:r>
    </w:p>
    <w:p w14:paraId="00779F9C" w14:textId="77777777" w:rsidR="00757C0A" w:rsidRPr="00757C0A" w:rsidRDefault="00000000" w:rsidP="00757C0A">
      <w:r>
        <w:pict w14:anchorId="3BD2D1F6">
          <v:rect id="_x0000_i1029" style="width:0;height:1.5pt" o:hralign="center" o:hrstd="t" o:hr="t" fillcolor="#a0a0a0" stroked="f"/>
        </w:pict>
      </w:r>
    </w:p>
    <w:p w14:paraId="0832D20E" w14:textId="77777777" w:rsidR="00757C0A" w:rsidRPr="00757C0A" w:rsidRDefault="00757C0A" w:rsidP="00757C0A">
      <w:pPr>
        <w:rPr>
          <w:b/>
          <w:bCs/>
        </w:rPr>
      </w:pPr>
      <w:r w:rsidRPr="00757C0A">
        <w:rPr>
          <w:b/>
          <w:bCs/>
        </w:rPr>
        <w:t>5. Interní údaje pro poskytovatele služeb (vyplňuje pouze příjemce oznámení)</w:t>
      </w:r>
    </w:p>
    <w:p w14:paraId="20B12746" w14:textId="77777777" w:rsidR="00757C0A" w:rsidRPr="00757C0A" w:rsidRDefault="00757C0A" w:rsidP="00757C0A">
      <w:pPr>
        <w:numPr>
          <w:ilvl w:val="0"/>
          <w:numId w:val="9"/>
        </w:numPr>
      </w:pPr>
      <w:r w:rsidRPr="00757C0A">
        <w:rPr>
          <w:b/>
          <w:bCs/>
        </w:rPr>
        <w:t>Evidence oznámení č.</w:t>
      </w:r>
    </w:p>
    <w:p w14:paraId="473C72A5" w14:textId="77777777" w:rsidR="00757C0A" w:rsidRPr="00757C0A" w:rsidRDefault="00757C0A" w:rsidP="00757C0A">
      <w:pPr>
        <w:numPr>
          <w:ilvl w:val="0"/>
          <w:numId w:val="9"/>
        </w:numPr>
      </w:pPr>
      <w:r w:rsidRPr="00757C0A">
        <w:rPr>
          <w:b/>
          <w:bCs/>
        </w:rPr>
        <w:t>Datum přijetí oznámení:</w:t>
      </w:r>
    </w:p>
    <w:p w14:paraId="75070DB3" w14:textId="77777777" w:rsidR="00757C0A" w:rsidRPr="00757C0A" w:rsidRDefault="00757C0A" w:rsidP="00757C0A">
      <w:pPr>
        <w:numPr>
          <w:ilvl w:val="0"/>
          <w:numId w:val="9"/>
        </w:numPr>
      </w:pPr>
      <w:r w:rsidRPr="00757C0A">
        <w:rPr>
          <w:b/>
          <w:bCs/>
        </w:rPr>
        <w:t>Způsob dalšího postupu:</w:t>
      </w:r>
      <w:r w:rsidRPr="00757C0A">
        <w:br/>
      </w:r>
      <w:r w:rsidRPr="00757C0A">
        <w:rPr>
          <w:i/>
          <w:iCs/>
        </w:rPr>
        <w:t>(Uveďte, zda bylo oznámení předáno příslušnému oddělení, případně jinému orgánu, či zda byl obsah odstraněn nebo přístup omezen.)</w:t>
      </w:r>
    </w:p>
    <w:p w14:paraId="2AA587CF" w14:textId="77777777" w:rsidR="00757C0A" w:rsidRPr="00757C0A" w:rsidRDefault="00757C0A" w:rsidP="00757C0A">
      <w:pPr>
        <w:numPr>
          <w:ilvl w:val="0"/>
          <w:numId w:val="9"/>
        </w:numPr>
      </w:pPr>
      <w:r w:rsidRPr="00757C0A">
        <w:rPr>
          <w:b/>
          <w:bCs/>
        </w:rPr>
        <w:t>Poznámky:</w:t>
      </w:r>
    </w:p>
    <w:p w14:paraId="2B57ECBD" w14:textId="77777777" w:rsidR="00757C0A" w:rsidRPr="00757C0A" w:rsidRDefault="00000000" w:rsidP="00757C0A">
      <w:r>
        <w:pict w14:anchorId="21CDAB8D">
          <v:rect id="_x0000_i1030" style="width:0;height:1.5pt" o:hralign="center" o:hrstd="t" o:hr="t" fillcolor="#a0a0a0" stroked="f"/>
        </w:pict>
      </w:r>
    </w:p>
    <w:p w14:paraId="4D27D487" w14:textId="77777777" w:rsidR="00682275" w:rsidRDefault="00757C0A" w:rsidP="00682275">
      <w:pPr>
        <w:spacing w:after="0" w:line="240" w:lineRule="auto"/>
        <w:rPr>
          <w:b/>
          <w:bCs/>
        </w:rPr>
      </w:pPr>
      <w:r w:rsidRPr="00757C0A">
        <w:rPr>
          <w:b/>
          <w:bCs/>
        </w:rPr>
        <w:t>Důležité upozornění:</w:t>
      </w:r>
    </w:p>
    <w:p w14:paraId="6721CEA6" w14:textId="6D68162E" w:rsidR="00757C0A" w:rsidRPr="00757C0A" w:rsidRDefault="00757C0A" w:rsidP="00682275">
      <w:pPr>
        <w:spacing w:after="0" w:line="240" w:lineRule="auto"/>
        <w:jc w:val="both"/>
      </w:pPr>
      <w:r w:rsidRPr="00757C0A">
        <w:br/>
        <w:t>Tento formulář je pouze vzorovým návrhem. Před jeho uvedením do praxe doporučujeme konzultaci s právním oddělením či externím právním poradcem, aby byl zajištěn soulad s platnou legislativou, interními směrnicemi a specifiky vašeho poskytování hostingových služeb.</w:t>
      </w:r>
    </w:p>
    <w:p w14:paraId="35D8EDE3" w14:textId="77777777" w:rsidR="00757C0A" w:rsidRPr="00AE4BC5" w:rsidRDefault="00757C0A"/>
    <w:p w14:paraId="49C313C1" w14:textId="3FDCCB11" w:rsidR="00944B6E" w:rsidRDefault="00944B6E"/>
    <w:sectPr w:rsidR="00944B6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57D0" w14:textId="77777777" w:rsidR="00880843" w:rsidRDefault="00880843" w:rsidP="00682275">
      <w:pPr>
        <w:spacing w:after="0" w:line="240" w:lineRule="auto"/>
      </w:pPr>
      <w:r>
        <w:separator/>
      </w:r>
    </w:p>
  </w:endnote>
  <w:endnote w:type="continuationSeparator" w:id="0">
    <w:p w14:paraId="417FD717" w14:textId="77777777" w:rsidR="00880843" w:rsidRDefault="00880843" w:rsidP="0068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CF70" w14:textId="77777777" w:rsidR="00880843" w:rsidRDefault="00880843" w:rsidP="00682275">
      <w:pPr>
        <w:spacing w:after="0" w:line="240" w:lineRule="auto"/>
      </w:pPr>
      <w:r>
        <w:separator/>
      </w:r>
    </w:p>
  </w:footnote>
  <w:footnote w:type="continuationSeparator" w:id="0">
    <w:p w14:paraId="7E7459E2" w14:textId="77777777" w:rsidR="00880843" w:rsidRDefault="00880843" w:rsidP="0068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6584" w14:textId="5ED57CE1" w:rsidR="00682275" w:rsidRDefault="00682275" w:rsidP="00682275">
    <w:pPr>
      <w:pStyle w:val="Zhlav"/>
      <w:jc w:val="center"/>
    </w:pPr>
    <w:r>
      <w:rPr>
        <w:noProof/>
      </w:rPr>
      <w:drawing>
        <wp:inline distT="0" distB="0" distL="0" distR="0" wp14:anchorId="3F249E2D" wp14:editId="55624ADB">
          <wp:extent cx="1981200" cy="721157"/>
          <wp:effectExtent l="0" t="0" r="0" b="3175"/>
          <wp:docPr id="63280105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80105" name="Obrázek 1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209" cy="7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5FEB"/>
    <w:multiLevelType w:val="multilevel"/>
    <w:tmpl w:val="E8A2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40EC4"/>
    <w:multiLevelType w:val="multilevel"/>
    <w:tmpl w:val="60B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B5412"/>
    <w:multiLevelType w:val="multilevel"/>
    <w:tmpl w:val="075C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062CD"/>
    <w:multiLevelType w:val="multilevel"/>
    <w:tmpl w:val="543C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D0D78"/>
    <w:multiLevelType w:val="hybridMultilevel"/>
    <w:tmpl w:val="4BF8F262"/>
    <w:lvl w:ilvl="0" w:tplc="3B8CC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F470E"/>
    <w:multiLevelType w:val="multilevel"/>
    <w:tmpl w:val="699A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331FA"/>
    <w:multiLevelType w:val="multilevel"/>
    <w:tmpl w:val="162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E6EEC"/>
    <w:multiLevelType w:val="multilevel"/>
    <w:tmpl w:val="36F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D0AB1"/>
    <w:multiLevelType w:val="multilevel"/>
    <w:tmpl w:val="9BD8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03937">
    <w:abstractNumId w:val="5"/>
  </w:num>
  <w:num w:numId="2" w16cid:durableId="702680644">
    <w:abstractNumId w:val="3"/>
  </w:num>
  <w:num w:numId="3" w16cid:durableId="1990787093">
    <w:abstractNumId w:val="0"/>
  </w:num>
  <w:num w:numId="4" w16cid:durableId="1535073900">
    <w:abstractNumId w:val="4"/>
  </w:num>
  <w:num w:numId="5" w16cid:durableId="190000279">
    <w:abstractNumId w:val="8"/>
  </w:num>
  <w:num w:numId="6" w16cid:durableId="62071885">
    <w:abstractNumId w:val="6"/>
  </w:num>
  <w:num w:numId="7" w16cid:durableId="1591506802">
    <w:abstractNumId w:val="7"/>
  </w:num>
  <w:num w:numId="8" w16cid:durableId="1719358770">
    <w:abstractNumId w:val="1"/>
  </w:num>
  <w:num w:numId="9" w16cid:durableId="34802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A6"/>
    <w:rsid w:val="00017B6D"/>
    <w:rsid w:val="00024533"/>
    <w:rsid w:val="0004689D"/>
    <w:rsid w:val="00055420"/>
    <w:rsid w:val="00055D80"/>
    <w:rsid w:val="000873F0"/>
    <w:rsid w:val="0009134B"/>
    <w:rsid w:val="000B71BA"/>
    <w:rsid w:val="000C158B"/>
    <w:rsid w:val="000E58CA"/>
    <w:rsid w:val="00136D26"/>
    <w:rsid w:val="00140DD8"/>
    <w:rsid w:val="00175D62"/>
    <w:rsid w:val="00176422"/>
    <w:rsid w:val="002226E2"/>
    <w:rsid w:val="00231BE4"/>
    <w:rsid w:val="00245488"/>
    <w:rsid w:val="00246963"/>
    <w:rsid w:val="00246FA7"/>
    <w:rsid w:val="00247EBA"/>
    <w:rsid w:val="00255E82"/>
    <w:rsid w:val="00265794"/>
    <w:rsid w:val="002D11F7"/>
    <w:rsid w:val="002F4D19"/>
    <w:rsid w:val="00301F33"/>
    <w:rsid w:val="003149A5"/>
    <w:rsid w:val="0032384A"/>
    <w:rsid w:val="00331461"/>
    <w:rsid w:val="00334637"/>
    <w:rsid w:val="003A7D04"/>
    <w:rsid w:val="003C70FC"/>
    <w:rsid w:val="003F6500"/>
    <w:rsid w:val="004201D8"/>
    <w:rsid w:val="00473157"/>
    <w:rsid w:val="00485D32"/>
    <w:rsid w:val="005222B2"/>
    <w:rsid w:val="005235E9"/>
    <w:rsid w:val="00573539"/>
    <w:rsid w:val="005764E8"/>
    <w:rsid w:val="005C1D3F"/>
    <w:rsid w:val="005D4DD3"/>
    <w:rsid w:val="005D5AFF"/>
    <w:rsid w:val="005F708F"/>
    <w:rsid w:val="00604D8E"/>
    <w:rsid w:val="0061139C"/>
    <w:rsid w:val="0061360F"/>
    <w:rsid w:val="006249C4"/>
    <w:rsid w:val="006344B0"/>
    <w:rsid w:val="00650D6D"/>
    <w:rsid w:val="00662945"/>
    <w:rsid w:val="00671982"/>
    <w:rsid w:val="00682275"/>
    <w:rsid w:val="006930B3"/>
    <w:rsid w:val="006D05AE"/>
    <w:rsid w:val="006D360F"/>
    <w:rsid w:val="006E6ECF"/>
    <w:rsid w:val="006E7776"/>
    <w:rsid w:val="00706DEC"/>
    <w:rsid w:val="00742BB4"/>
    <w:rsid w:val="00750375"/>
    <w:rsid w:val="00757C0A"/>
    <w:rsid w:val="00763F93"/>
    <w:rsid w:val="00771354"/>
    <w:rsid w:val="007A4239"/>
    <w:rsid w:val="007B090E"/>
    <w:rsid w:val="007B488A"/>
    <w:rsid w:val="007F4897"/>
    <w:rsid w:val="00814AC4"/>
    <w:rsid w:val="00817F0D"/>
    <w:rsid w:val="00820A1C"/>
    <w:rsid w:val="00822968"/>
    <w:rsid w:val="008737C4"/>
    <w:rsid w:val="00875619"/>
    <w:rsid w:val="00880843"/>
    <w:rsid w:val="008D100F"/>
    <w:rsid w:val="008F2F54"/>
    <w:rsid w:val="008F3EBB"/>
    <w:rsid w:val="009051BC"/>
    <w:rsid w:val="009056F9"/>
    <w:rsid w:val="00934105"/>
    <w:rsid w:val="00944B6E"/>
    <w:rsid w:val="0094545F"/>
    <w:rsid w:val="00951AA5"/>
    <w:rsid w:val="00961867"/>
    <w:rsid w:val="00972A54"/>
    <w:rsid w:val="00A44A06"/>
    <w:rsid w:val="00A87439"/>
    <w:rsid w:val="00AA2CFC"/>
    <w:rsid w:val="00AA73F4"/>
    <w:rsid w:val="00AB6C08"/>
    <w:rsid w:val="00AE4BC5"/>
    <w:rsid w:val="00AF15D4"/>
    <w:rsid w:val="00AF5ECC"/>
    <w:rsid w:val="00B359E9"/>
    <w:rsid w:val="00B426A1"/>
    <w:rsid w:val="00B436EC"/>
    <w:rsid w:val="00B9345A"/>
    <w:rsid w:val="00BE11A0"/>
    <w:rsid w:val="00BE1CFD"/>
    <w:rsid w:val="00C27423"/>
    <w:rsid w:val="00C419FA"/>
    <w:rsid w:val="00C8562D"/>
    <w:rsid w:val="00CA69A6"/>
    <w:rsid w:val="00CA6FB3"/>
    <w:rsid w:val="00D402D1"/>
    <w:rsid w:val="00D63EC5"/>
    <w:rsid w:val="00D96A1A"/>
    <w:rsid w:val="00DC71CA"/>
    <w:rsid w:val="00E04EAB"/>
    <w:rsid w:val="00E0736C"/>
    <w:rsid w:val="00E27904"/>
    <w:rsid w:val="00E403B6"/>
    <w:rsid w:val="00EA1AF4"/>
    <w:rsid w:val="00EB6F74"/>
    <w:rsid w:val="00ED3676"/>
    <w:rsid w:val="00F51978"/>
    <w:rsid w:val="00F62A6C"/>
    <w:rsid w:val="00F929C9"/>
    <w:rsid w:val="00FB0D67"/>
    <w:rsid w:val="00FC34D6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7431"/>
  <w15:chartTrackingRefBased/>
  <w15:docId w15:val="{ECFDF7E1-CF3B-40FB-B8E2-F289DFE2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6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6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6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6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6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6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6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A6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6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69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69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69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69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69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69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6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6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6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69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69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69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6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69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69A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B6F7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F7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55D80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275"/>
  </w:style>
  <w:style w:type="paragraph" w:styleId="Zpat">
    <w:name w:val="footer"/>
    <w:basedOn w:val="Normln"/>
    <w:link w:val="ZpatChar"/>
    <w:uiPriority w:val="99"/>
    <w:unhideWhenUsed/>
    <w:rsid w:val="0068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-legal@xxxxx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PDF/?uri=CELEX:32022R20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CS/TXT/PDF/?uri=CELEX:32022R20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Links>
    <vt:vector size="6" baseType="variant"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https://eur-lex.europa.eu/legal-content/CS/TXT/PDF/?uri=CELEX:32022R2065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Rejzek</dc:creator>
  <cp:keywords/>
  <dc:description/>
  <cp:lastModifiedBy>Monika Rejzková</cp:lastModifiedBy>
  <cp:revision>3</cp:revision>
  <dcterms:created xsi:type="dcterms:W3CDTF">2025-02-03T11:21:00Z</dcterms:created>
  <dcterms:modified xsi:type="dcterms:W3CDTF">2025-02-04T12:33:00Z</dcterms:modified>
</cp:coreProperties>
</file>