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D20" w14:textId="239B1C78" w:rsidR="00CE20CF" w:rsidRPr="00B20D14" w:rsidRDefault="00B20D14">
      <w:pPr>
        <w:rPr>
          <w:b/>
          <w:bCs/>
          <w:sz w:val="32"/>
          <w:szCs w:val="32"/>
        </w:rPr>
      </w:pPr>
      <w:r w:rsidRPr="00B20D14">
        <w:rPr>
          <w:b/>
          <w:bCs/>
          <w:sz w:val="32"/>
          <w:szCs w:val="32"/>
        </w:rPr>
        <w:t>Návrh na redukci sběr</w:t>
      </w:r>
      <w:r w:rsidR="001D7883">
        <w:rPr>
          <w:b/>
          <w:bCs/>
          <w:sz w:val="32"/>
          <w:szCs w:val="32"/>
        </w:rPr>
        <w:t>u</w:t>
      </w:r>
      <w:r w:rsidRPr="00B20D14">
        <w:rPr>
          <w:b/>
          <w:bCs/>
          <w:sz w:val="32"/>
          <w:szCs w:val="32"/>
        </w:rPr>
        <w:t xml:space="preserve"> dat v elektronických komunikacích </w:t>
      </w:r>
      <w:r w:rsidR="001D7883">
        <w:rPr>
          <w:b/>
          <w:bCs/>
          <w:sz w:val="32"/>
          <w:szCs w:val="32"/>
        </w:rPr>
        <w:t>prostřednictvím systému ESD za rok</w:t>
      </w:r>
      <w:r w:rsidRPr="00B20D14">
        <w:rPr>
          <w:b/>
          <w:bCs/>
          <w:sz w:val="32"/>
          <w:szCs w:val="32"/>
        </w:rPr>
        <w:t xml:space="preserve"> 2024</w:t>
      </w:r>
    </w:p>
    <w:p w14:paraId="0102B326" w14:textId="0C338677" w:rsidR="00B20D14" w:rsidRDefault="00B20D14" w:rsidP="00A31295">
      <w:pPr>
        <w:jc w:val="both"/>
      </w:pPr>
      <w:r w:rsidRPr="00B20D14">
        <w:t xml:space="preserve">Návrhy na redukci vycházejí z požadavku na snížení administrativní zátěže, </w:t>
      </w:r>
      <w:r w:rsidR="00A64FD9">
        <w:t>změn v rámci informačních potřeb ČTÚ, která vychází mimo jiné i z</w:t>
      </w:r>
      <w:r w:rsidRPr="00B20D14">
        <w:t xml:space="preserve"> plánovan</w:t>
      </w:r>
      <w:r w:rsidR="00A64FD9">
        <w:t>é</w:t>
      </w:r>
      <w:r w:rsidRPr="00B20D14">
        <w:t xml:space="preserve"> deregulac</w:t>
      </w:r>
      <w:r w:rsidR="00A64FD9">
        <w:t>e</w:t>
      </w:r>
      <w:r w:rsidRPr="00B20D14">
        <w:t xml:space="preserve"> </w:t>
      </w:r>
      <w:r w:rsidR="001D7883">
        <w:t xml:space="preserve">některých relevantních </w:t>
      </w:r>
      <w:r w:rsidRPr="00B20D14">
        <w:t xml:space="preserve">trhů. ČTÚ provedl analýzu možností, které údaje lze potenciálně redukovat, a navrhuje </w:t>
      </w:r>
      <w:r>
        <w:t xml:space="preserve">níže uvedené </w:t>
      </w:r>
      <w:r w:rsidRPr="00B20D14">
        <w:t>změny v rámci pololetního i celoročního sběru dat včetně geografického sběru dat.</w:t>
      </w:r>
    </w:p>
    <w:p w14:paraId="3A274316" w14:textId="71E2146A" w:rsidR="00D619C6" w:rsidRDefault="00A31295" w:rsidP="00A64FD9">
      <w:pPr>
        <w:jc w:val="both"/>
      </w:pPr>
      <w:r>
        <w:t xml:space="preserve">ČTÚ při přípravě </w:t>
      </w:r>
      <w:r w:rsidR="00A64FD9">
        <w:t xml:space="preserve">pravidelného </w:t>
      </w:r>
      <w:r>
        <w:t xml:space="preserve">sběru dat </w:t>
      </w:r>
      <w:r w:rsidR="00A64FD9">
        <w:t xml:space="preserve">prostřednictvím systému ESD </w:t>
      </w:r>
      <w:r>
        <w:t xml:space="preserve">a uvažování o jeho redukci vychází </w:t>
      </w:r>
      <w:r w:rsidR="002379FA">
        <w:t xml:space="preserve">z níže uvedených obecných principů. </w:t>
      </w:r>
    </w:p>
    <w:p w14:paraId="13A9393F" w14:textId="2A80F9F4" w:rsidR="00B20D14" w:rsidRDefault="002379FA" w:rsidP="00A64FD9">
      <w:pPr>
        <w:pStyle w:val="Odstavecseseznamem"/>
        <w:numPr>
          <w:ilvl w:val="0"/>
          <w:numId w:val="13"/>
        </w:numPr>
        <w:jc w:val="both"/>
      </w:pPr>
      <w:r>
        <w:t>ČTÚ do svého pravidelného sběru dat zahrnuje jen ty ukazatele</w:t>
      </w:r>
      <w:r w:rsidR="003F00DC">
        <w:t xml:space="preserve">, </w:t>
      </w:r>
      <w:r w:rsidR="00B20D14">
        <w:t xml:space="preserve">pro které existuje </w:t>
      </w:r>
      <w:r>
        <w:t xml:space="preserve">alespoň jeden </w:t>
      </w:r>
      <w:r w:rsidR="00B20D14">
        <w:t>oprávněný účel</w:t>
      </w:r>
      <w:r>
        <w:t xml:space="preserve"> (často jsou sbírané informace využívány pro více účelů). </w:t>
      </w:r>
      <w:r w:rsidR="00B20D14">
        <w:t>ČTÚ při přípravě sběru tyto účely pravidelně prověřuje.</w:t>
      </w:r>
      <w:r>
        <w:t xml:space="preserve"> </w:t>
      </w:r>
      <w:r w:rsidR="004112EF">
        <w:t>V</w:t>
      </w:r>
      <w:r>
        <w:t xml:space="preserve"> případě zjištění potřeby sledování nového ukazatele dochází k analýze možností, jak </w:t>
      </w:r>
      <w:r w:rsidR="00A64FD9">
        <w:t xml:space="preserve">data pro </w:t>
      </w:r>
      <w:r>
        <w:t xml:space="preserve">tento nový ukazatel </w:t>
      </w:r>
      <w:r w:rsidR="00A64FD9">
        <w:t xml:space="preserve">odvodit či </w:t>
      </w:r>
      <w:r>
        <w:t xml:space="preserve">dopočítat ze stávajících dostupných informací předtím, než se přistoupí k rozšíření pravidelného sběru dat. </w:t>
      </w:r>
    </w:p>
    <w:p w14:paraId="5E05DD1C" w14:textId="693ACFB5" w:rsidR="00B20D14" w:rsidRDefault="002379FA" w:rsidP="00A64FD9">
      <w:pPr>
        <w:pStyle w:val="Odstavecseseznamem"/>
        <w:numPr>
          <w:ilvl w:val="0"/>
          <w:numId w:val="13"/>
        </w:numPr>
        <w:jc w:val="both"/>
      </w:pPr>
      <w:r>
        <w:t>Při přípravách sběru dat je cílem minimalizovat množství změn, neboť každá</w:t>
      </w:r>
      <w:r w:rsidR="003F00DC">
        <w:t xml:space="preserve"> </w:t>
      </w:r>
      <w:r w:rsidR="00B20D14">
        <w:t>změna (tj.</w:t>
      </w:r>
      <w:r w:rsidR="00AD46F1">
        <w:t> </w:t>
      </w:r>
      <w:r w:rsidR="00B20D14">
        <w:t>i</w:t>
      </w:r>
      <w:r w:rsidR="00A64FD9">
        <w:t> </w:t>
      </w:r>
      <w:r w:rsidR="00B20D14">
        <w:t xml:space="preserve">redukce) způsobuje administrativní i finanční zátěž na straně podnikatelů i na straně </w:t>
      </w:r>
      <w:r w:rsidR="00A31295">
        <w:t>ČT</w:t>
      </w:r>
      <w:r w:rsidR="00B20D14">
        <w:t>Ú, což vyplynulo např. i z anket některých odborných asociací.</w:t>
      </w:r>
    </w:p>
    <w:p w14:paraId="02C2CA8B" w14:textId="61CCF99D" w:rsidR="00B20D14" w:rsidRDefault="002379FA" w:rsidP="00BF5CD3">
      <w:pPr>
        <w:pStyle w:val="Odstavecseseznamem"/>
        <w:numPr>
          <w:ilvl w:val="0"/>
          <w:numId w:val="13"/>
        </w:numPr>
        <w:jc w:val="both"/>
      </w:pPr>
      <w:r>
        <w:t>G</w:t>
      </w:r>
      <w:r w:rsidR="00B20D14">
        <w:t xml:space="preserve">eografický sběr </w:t>
      </w:r>
      <w:r>
        <w:t xml:space="preserve">dat </w:t>
      </w:r>
      <w:r w:rsidR="00A64FD9">
        <w:t xml:space="preserve">o sítích pro poskytování služby přístupu k internetu v pevném místě </w:t>
      </w:r>
      <w:r>
        <w:t xml:space="preserve">byl </w:t>
      </w:r>
      <w:r w:rsidR="00B20D14">
        <w:t xml:space="preserve">dle </w:t>
      </w:r>
      <w:r w:rsidR="00A64FD9">
        <w:t>Pokynů BEREC pro zeměpisné mapování budování sítí (</w:t>
      </w:r>
      <w:proofErr w:type="spellStart"/>
      <w:r w:rsidR="00A64FD9">
        <w:t>BoR</w:t>
      </w:r>
      <w:proofErr w:type="spellEnd"/>
      <w:r w:rsidR="00A64FD9">
        <w:t xml:space="preserve"> (20) 42, dále jen „Pokyny“), resp. § 115a zákona č. 127/2005 Sb., o elektronických komunikacích </w:t>
      </w:r>
      <w:r w:rsidR="003C2768">
        <w:t xml:space="preserve">v plném rozsahu realizován </w:t>
      </w:r>
      <w:r w:rsidR="00B20D14">
        <w:t>poprvé za rok 2022, aktuáln</w:t>
      </w:r>
      <w:r w:rsidR="003C2768">
        <w:t xml:space="preserve">ě je prováděn za rok 2023 </w:t>
      </w:r>
      <w:r w:rsidR="00B20D14">
        <w:t>formulář</w:t>
      </w:r>
      <w:r w:rsidR="003C2768">
        <w:t>em</w:t>
      </w:r>
      <w:r w:rsidR="00B20D14">
        <w:t xml:space="preserve"> </w:t>
      </w:r>
      <w:r>
        <w:t>ART232</w:t>
      </w:r>
      <w:r w:rsidR="00B20D14">
        <w:t>. Současně dosud nedošlo k</w:t>
      </w:r>
      <w:r w:rsidR="00A64FD9">
        <w:t> </w:t>
      </w:r>
      <w:r w:rsidR="00B20D14">
        <w:t xml:space="preserve">vyhodnocení </w:t>
      </w:r>
      <w:r w:rsidR="003C2768">
        <w:t xml:space="preserve">postupů a výsledků jednotlivých členských států EU při zeměpisném mapování </w:t>
      </w:r>
      <w:r w:rsidR="00B20D14">
        <w:t>ze strany BEREC ani E</w:t>
      </w:r>
      <w:r>
        <w:t>vropské komise</w:t>
      </w:r>
      <w:r w:rsidR="003C2768">
        <w:t xml:space="preserve">. Nebylo by před závěry z takového hodnocení vhodné </w:t>
      </w:r>
      <w:r w:rsidR="00B20D14">
        <w:t xml:space="preserve">sběr </w:t>
      </w:r>
      <w:r w:rsidR="00A64FD9">
        <w:t xml:space="preserve">prozatím </w:t>
      </w:r>
      <w:r w:rsidR="00B20D14">
        <w:t>zásadně měnit</w:t>
      </w:r>
      <w:r w:rsidR="003C2768">
        <w:t xml:space="preserve"> nad rámec níže uvedených návrhů</w:t>
      </w:r>
      <w:r w:rsidR="00B20D14">
        <w:t>, a to zejména s ohledem na nutnost dodržování uvedených Pokynů.</w:t>
      </w:r>
    </w:p>
    <w:p w14:paraId="05E0DAD7" w14:textId="36D14011" w:rsidR="00B20D14" w:rsidRDefault="003C2768" w:rsidP="00AD46F1">
      <w:pPr>
        <w:jc w:val="both"/>
      </w:pPr>
      <w:r>
        <w:t xml:space="preserve">Níže je uveden </w:t>
      </w:r>
      <w:r w:rsidR="00142728">
        <w:t>p</w:t>
      </w:r>
      <w:r w:rsidR="00B20D14" w:rsidRPr="00B20D14">
        <w:t xml:space="preserve">řehled </w:t>
      </w:r>
      <w:r w:rsidR="000449F2">
        <w:t xml:space="preserve">připravovaných </w:t>
      </w:r>
      <w:r w:rsidR="00B20D14" w:rsidRPr="00B20D14">
        <w:t>změn ve sběru dat za rok 2024</w:t>
      </w:r>
      <w:r w:rsidR="00142728">
        <w:t xml:space="preserve"> </w:t>
      </w:r>
      <w:r w:rsidR="000449F2">
        <w:t>v rozdělení na celoroční a</w:t>
      </w:r>
      <w:r w:rsidR="00B672EF">
        <w:t> </w:t>
      </w:r>
      <w:r w:rsidR="000449F2">
        <w:t xml:space="preserve">pololetní sběr dat a dále v rozdělení </w:t>
      </w:r>
      <w:r w:rsidR="00142728">
        <w:t>dle jednotlivých sekcí</w:t>
      </w:r>
      <w:r w:rsidR="000449F2">
        <w:t xml:space="preserve"> formuláře ART</w:t>
      </w:r>
      <w:r w:rsidR="00004415">
        <w:t>.</w:t>
      </w:r>
    </w:p>
    <w:p w14:paraId="431EDBE6" w14:textId="11E6E8DD" w:rsidR="003C2768" w:rsidRPr="004A4143" w:rsidRDefault="00142728" w:rsidP="000B16D7">
      <w:pPr>
        <w:spacing w:after="0"/>
        <w:rPr>
          <w:b/>
          <w:bCs/>
          <w:sz w:val="28"/>
          <w:szCs w:val="28"/>
        </w:rPr>
      </w:pPr>
      <w:r w:rsidRPr="004A4143">
        <w:rPr>
          <w:b/>
          <w:bCs/>
          <w:sz w:val="28"/>
          <w:szCs w:val="28"/>
        </w:rPr>
        <w:t>Celoroční sběr</w:t>
      </w:r>
      <w:r w:rsidR="000449F2">
        <w:rPr>
          <w:b/>
          <w:bCs/>
          <w:sz w:val="28"/>
          <w:szCs w:val="28"/>
        </w:rPr>
        <w:t xml:space="preserve"> dat za rok 2024 (formulář</w:t>
      </w:r>
      <w:r w:rsidRPr="004A4143">
        <w:rPr>
          <w:b/>
          <w:bCs/>
          <w:sz w:val="28"/>
          <w:szCs w:val="28"/>
        </w:rPr>
        <w:t xml:space="preserve"> ART242</w:t>
      </w:r>
      <w:r w:rsidR="000449F2">
        <w:rPr>
          <w:b/>
          <w:bCs/>
          <w:sz w:val="28"/>
          <w:szCs w:val="28"/>
        </w:rPr>
        <w:t>)</w:t>
      </w:r>
    </w:p>
    <w:p w14:paraId="33C3A2D3" w14:textId="6D9348DE" w:rsidR="000B16D7" w:rsidRDefault="003C2768" w:rsidP="000B16D7">
      <w:pPr>
        <w:spacing w:after="240"/>
        <w:jc w:val="both"/>
        <w:rPr>
          <w:b/>
          <w:bCs/>
        </w:rPr>
      </w:pPr>
      <w:r>
        <w:t xml:space="preserve">Nově se navrhuje </w:t>
      </w:r>
      <w:r>
        <w:t>v rámci agregovaných ukazatelů</w:t>
      </w:r>
      <w:r>
        <w:t xml:space="preserve"> (bez geografické přílohy) ukončit sběr dat v rozsahu </w:t>
      </w:r>
      <w:r w:rsidR="00E67E01">
        <w:rPr>
          <w:b/>
          <w:bCs/>
        </w:rPr>
        <w:t>9</w:t>
      </w:r>
      <w:r w:rsidR="00E67E01" w:rsidRPr="000B16D7">
        <w:rPr>
          <w:b/>
          <w:bCs/>
        </w:rPr>
        <w:t xml:space="preserve"> </w:t>
      </w:r>
      <w:r w:rsidR="000B16D7" w:rsidRPr="000B16D7">
        <w:rPr>
          <w:b/>
          <w:bCs/>
        </w:rPr>
        <w:t>% (</w:t>
      </w:r>
      <w:r w:rsidR="00E67E01" w:rsidRPr="000B16D7">
        <w:rPr>
          <w:b/>
          <w:bCs/>
        </w:rPr>
        <w:t>1</w:t>
      </w:r>
      <w:r w:rsidR="00E67E01">
        <w:rPr>
          <w:b/>
          <w:bCs/>
        </w:rPr>
        <w:t>4</w:t>
      </w:r>
      <w:r w:rsidR="00E67E01" w:rsidRPr="000B16D7">
        <w:rPr>
          <w:b/>
          <w:bCs/>
        </w:rPr>
        <w:t xml:space="preserve">8 </w:t>
      </w:r>
      <w:r w:rsidR="000B16D7" w:rsidRPr="000B16D7">
        <w:rPr>
          <w:b/>
          <w:bCs/>
        </w:rPr>
        <w:t>ukazatelů)</w:t>
      </w:r>
      <w:r w:rsidR="00B672EF">
        <w:t xml:space="preserve"> a v geografickém sběru dat až o </w:t>
      </w:r>
      <w:r w:rsidR="00B672EF" w:rsidRPr="00B672EF">
        <w:rPr>
          <w:b/>
          <w:bCs/>
        </w:rPr>
        <w:t>40 % (32 ukazatelů)</w:t>
      </w:r>
      <w:r w:rsidR="00B672EF">
        <w:t>.</w:t>
      </w:r>
    </w:p>
    <w:p w14:paraId="6A609F75" w14:textId="1ED02FBA" w:rsidR="00B20D14" w:rsidRPr="003F00DC" w:rsidRDefault="00B20D14" w:rsidP="00AD46F1">
      <w:pPr>
        <w:spacing w:after="0"/>
        <w:jc w:val="both"/>
        <w:rPr>
          <w:b/>
          <w:bCs/>
        </w:rPr>
      </w:pPr>
      <w:r w:rsidRPr="000449F2">
        <w:rPr>
          <w:b/>
          <w:bCs/>
        </w:rPr>
        <w:t>Sekce 1</w:t>
      </w:r>
      <w:r w:rsidR="00142728" w:rsidRPr="000449F2">
        <w:rPr>
          <w:b/>
          <w:bCs/>
        </w:rPr>
        <w:t>:</w:t>
      </w:r>
      <w:r w:rsidR="00142728" w:rsidRPr="003F00DC">
        <w:rPr>
          <w:b/>
          <w:bCs/>
        </w:rPr>
        <w:t xml:space="preserve"> </w:t>
      </w:r>
      <w:r w:rsidRPr="003F00DC">
        <w:rPr>
          <w:b/>
          <w:bCs/>
        </w:rPr>
        <w:t>Hlasová komunikační služba – pevná</w:t>
      </w:r>
    </w:p>
    <w:p w14:paraId="17D228D4" w14:textId="75AFB8B9" w:rsidR="004A4143" w:rsidRDefault="00D61A8E" w:rsidP="00AD46F1">
      <w:pPr>
        <w:spacing w:after="120"/>
        <w:jc w:val="both"/>
      </w:pPr>
      <w:r>
        <w:t>Redukce</w:t>
      </w:r>
      <w:r w:rsidR="004A4143" w:rsidRPr="00131493">
        <w:t xml:space="preserve"> sběru </w:t>
      </w:r>
      <w:r w:rsidR="000449F2" w:rsidRPr="00131493">
        <w:t xml:space="preserve">dat </w:t>
      </w:r>
      <w:r>
        <w:t>o</w:t>
      </w:r>
      <w:r w:rsidR="004A4143" w:rsidRPr="003F00DC">
        <w:rPr>
          <w:b/>
          <w:bCs/>
        </w:rPr>
        <w:t xml:space="preserve"> </w:t>
      </w:r>
      <w:r w:rsidR="004A4143" w:rsidRPr="000449F2">
        <w:rPr>
          <w:b/>
          <w:bCs/>
        </w:rPr>
        <w:t>68</w:t>
      </w:r>
      <w:r w:rsidR="004A4143" w:rsidRPr="004A4143">
        <w:rPr>
          <w:b/>
          <w:bCs/>
        </w:rPr>
        <w:t xml:space="preserve"> ukazatelů</w:t>
      </w:r>
      <w:r w:rsidR="004A4143">
        <w:t xml:space="preserve"> </w:t>
      </w:r>
      <w:r w:rsidR="003C2768">
        <w:t>(</w:t>
      </w:r>
      <w:r w:rsidR="004A4143">
        <w:t>tj. redukce o 62</w:t>
      </w:r>
      <w:r w:rsidR="000449F2">
        <w:t xml:space="preserve"> </w:t>
      </w:r>
      <w:r w:rsidR="004A4143">
        <w:t>%</w:t>
      </w:r>
      <w:r w:rsidR="003C2768">
        <w:t>)</w:t>
      </w:r>
      <w:r w:rsidR="004A4143">
        <w:t>.</w:t>
      </w:r>
    </w:p>
    <w:p w14:paraId="74751C96" w14:textId="1CCC33E6" w:rsidR="007625DE" w:rsidRPr="007625DE" w:rsidRDefault="00A8524E" w:rsidP="00AD46F1">
      <w:pPr>
        <w:pStyle w:val="Odstavecseseznamem"/>
        <w:numPr>
          <w:ilvl w:val="0"/>
          <w:numId w:val="6"/>
        </w:numPr>
        <w:spacing w:after="120"/>
        <w:jc w:val="both"/>
      </w:pPr>
      <w:r>
        <w:t>Ukončení</w:t>
      </w:r>
      <w:r w:rsidR="007625DE" w:rsidRPr="007625DE">
        <w:t xml:space="preserve"> sběru </w:t>
      </w:r>
      <w:r w:rsidR="003C2768">
        <w:t xml:space="preserve">dat </w:t>
      </w:r>
      <w:r w:rsidR="007625DE" w:rsidRPr="007625DE">
        <w:t xml:space="preserve">o počtu účastníků </w:t>
      </w:r>
      <w:r w:rsidR="000449F2">
        <w:t xml:space="preserve">hlasových služeb </w:t>
      </w:r>
      <w:r w:rsidR="007625DE" w:rsidRPr="007625DE">
        <w:t>(tj. účastnických smluv</w:t>
      </w:r>
      <w:r w:rsidR="000449F2">
        <w:t>)</w:t>
      </w:r>
      <w:r w:rsidR="007625DE" w:rsidRPr="007625DE">
        <w:t xml:space="preserve">. </w:t>
      </w:r>
      <w:r w:rsidR="000449F2">
        <w:t>Budou p</w:t>
      </w:r>
      <w:r w:rsidR="007625DE" w:rsidRPr="007625DE">
        <w:t>onechány jen údaje o účastnických stanicích.</w:t>
      </w:r>
    </w:p>
    <w:p w14:paraId="043612E2" w14:textId="7EDEDE6C" w:rsidR="00A8524E" w:rsidRDefault="00A8524E" w:rsidP="00AD46F1">
      <w:pPr>
        <w:pStyle w:val="Odstavecseseznamem"/>
        <w:numPr>
          <w:ilvl w:val="0"/>
          <w:numId w:val="6"/>
        </w:numPr>
        <w:jc w:val="both"/>
      </w:pPr>
      <w:r w:rsidRPr="00A8524E">
        <w:t xml:space="preserve">Sloučení </w:t>
      </w:r>
      <w:r w:rsidR="00C83736">
        <w:t>sběru údajů</w:t>
      </w:r>
      <w:r w:rsidR="00C83736" w:rsidRPr="00A8524E">
        <w:t xml:space="preserve"> </w:t>
      </w:r>
      <w:r w:rsidR="003C2768">
        <w:t>o účastnických stanicích a hlasovém provozu</w:t>
      </w:r>
      <w:r w:rsidR="003C2768" w:rsidRPr="00A8524E">
        <w:t xml:space="preserve"> </w:t>
      </w:r>
      <w:r w:rsidR="00C83736" w:rsidRPr="00A8524E">
        <w:t>prostřednictvím PSTN</w:t>
      </w:r>
      <w:r w:rsidR="00C83736">
        <w:t xml:space="preserve"> a</w:t>
      </w:r>
      <w:r w:rsidR="00B672EF">
        <w:t> </w:t>
      </w:r>
      <w:r w:rsidR="00C83736" w:rsidRPr="00A8524E">
        <w:t xml:space="preserve">prostřednictvím </w:t>
      </w:r>
      <w:proofErr w:type="spellStart"/>
      <w:r w:rsidR="00AD46F1">
        <w:t>VoIP</w:t>
      </w:r>
      <w:proofErr w:type="spellEnd"/>
      <w:r w:rsidR="00AD46F1">
        <w:t xml:space="preserve"> </w:t>
      </w:r>
      <w:r w:rsidR="00C83736">
        <w:t>(</w:t>
      </w:r>
      <w:r w:rsidR="003C2768">
        <w:t>zůstane pouze jedna společná kategorie</w:t>
      </w:r>
      <w:r w:rsidR="00C83736">
        <w:t>)</w:t>
      </w:r>
      <w:r>
        <w:t>.</w:t>
      </w:r>
    </w:p>
    <w:p w14:paraId="6FE4C6AA" w14:textId="23DFA80B" w:rsidR="00AD46F1" w:rsidRPr="007625DE" w:rsidRDefault="00AD46F1" w:rsidP="00AD46F1">
      <w:pPr>
        <w:pStyle w:val="Odstavecseseznamem"/>
        <w:numPr>
          <w:ilvl w:val="0"/>
          <w:numId w:val="6"/>
        </w:numPr>
        <w:jc w:val="both"/>
      </w:pPr>
      <w:r>
        <w:t>Ukončení</w:t>
      </w:r>
      <w:r w:rsidRPr="007625DE">
        <w:t xml:space="preserve"> sledování údajů </w:t>
      </w:r>
      <w:r>
        <w:t>o</w:t>
      </w:r>
      <w:r w:rsidRPr="007625DE">
        <w:t xml:space="preserve"> konvergovan</w:t>
      </w:r>
      <w:r>
        <w:t>ých</w:t>
      </w:r>
      <w:r w:rsidRPr="007625DE">
        <w:t xml:space="preserve"> služb</w:t>
      </w:r>
      <w:r>
        <w:t>ách</w:t>
      </w:r>
      <w:r w:rsidRPr="007625DE">
        <w:t>/konvergovan</w:t>
      </w:r>
      <w:r>
        <w:t>ých</w:t>
      </w:r>
      <w:r w:rsidRPr="007625DE">
        <w:t xml:space="preserve"> řešení</w:t>
      </w:r>
      <w:r>
        <w:t>ch (budou zahrnuty pouze v celkových údajích).</w:t>
      </w:r>
    </w:p>
    <w:p w14:paraId="297F09F9" w14:textId="77777777" w:rsidR="00C83736" w:rsidRDefault="00C83736" w:rsidP="00AD46F1">
      <w:pPr>
        <w:pStyle w:val="Odstavecseseznamem"/>
        <w:numPr>
          <w:ilvl w:val="0"/>
          <w:numId w:val="6"/>
        </w:numPr>
        <w:jc w:val="both"/>
      </w:pPr>
      <w:r>
        <w:t>Ukončení sběru dat o hlasové komunikační službě prostřednictvím virtuálních volacích karet.</w:t>
      </w:r>
    </w:p>
    <w:p w14:paraId="09AE4CD5" w14:textId="0E8AFE7D" w:rsidR="00A8524E" w:rsidRPr="00A8524E" w:rsidRDefault="00A8524E" w:rsidP="00AD46F1">
      <w:pPr>
        <w:pStyle w:val="Odstavecseseznamem"/>
        <w:numPr>
          <w:ilvl w:val="0"/>
          <w:numId w:val="6"/>
        </w:numPr>
        <w:jc w:val="both"/>
      </w:pPr>
      <w:r>
        <w:t>Ukončení</w:t>
      </w:r>
      <w:r w:rsidRPr="00A8524E">
        <w:t xml:space="preserve"> sběru </w:t>
      </w:r>
      <w:r w:rsidR="005467FD">
        <w:t xml:space="preserve">dat </w:t>
      </w:r>
      <w:r w:rsidRPr="00A8524E">
        <w:t xml:space="preserve">o </w:t>
      </w:r>
      <w:r w:rsidR="00C164D5">
        <w:t xml:space="preserve">počtu </w:t>
      </w:r>
      <w:r w:rsidRPr="00A8524E">
        <w:t>aktivních přípoj</w:t>
      </w:r>
      <w:r w:rsidR="00C164D5">
        <w:t>e</w:t>
      </w:r>
      <w:r w:rsidRPr="00A8524E">
        <w:t>k pro hlasovou komunikační službu.</w:t>
      </w:r>
    </w:p>
    <w:p w14:paraId="7EC643C5" w14:textId="6EC52473" w:rsidR="00AA71FE" w:rsidRPr="00AA71FE" w:rsidRDefault="00487BE2" w:rsidP="00AD46F1">
      <w:pPr>
        <w:pStyle w:val="Odstavecseseznamem"/>
        <w:numPr>
          <w:ilvl w:val="0"/>
          <w:numId w:val="6"/>
        </w:numPr>
        <w:jc w:val="both"/>
      </w:pPr>
      <w:r>
        <w:t>Ukončení</w:t>
      </w:r>
      <w:r w:rsidR="00AA71FE" w:rsidRPr="00AA71FE">
        <w:t xml:space="preserve"> sběru </w:t>
      </w:r>
      <w:r w:rsidR="00AD46F1">
        <w:t>údajů</w:t>
      </w:r>
      <w:r w:rsidR="00C164D5">
        <w:t xml:space="preserve"> </w:t>
      </w:r>
      <w:r w:rsidR="00AA71FE" w:rsidRPr="00AA71FE">
        <w:t>o páteřní síti</w:t>
      </w:r>
      <w:r w:rsidR="00C83736">
        <w:t>,</w:t>
      </w:r>
      <w:r w:rsidR="00AA71FE" w:rsidRPr="00AA71FE">
        <w:t xml:space="preserve"> resp. tranzitních ústřednách</w:t>
      </w:r>
      <w:r w:rsidR="00AA71FE">
        <w:t>.</w:t>
      </w:r>
    </w:p>
    <w:p w14:paraId="1722C5D8" w14:textId="203CB22D" w:rsidR="00AA71FE" w:rsidRDefault="00AA71FE" w:rsidP="00AD46F1">
      <w:pPr>
        <w:pStyle w:val="Odstavecseseznamem"/>
        <w:numPr>
          <w:ilvl w:val="0"/>
          <w:numId w:val="6"/>
        </w:numPr>
        <w:jc w:val="both"/>
      </w:pPr>
      <w:r>
        <w:t xml:space="preserve">Ukončení sběru údajů o velkoobchodní nabídce přístupu k veřejné </w:t>
      </w:r>
      <w:r w:rsidR="00D91CFF">
        <w:t xml:space="preserve">komunikační </w:t>
      </w:r>
      <w:r>
        <w:t>síti (WLR)</w:t>
      </w:r>
      <w:r w:rsidR="00D91CFF">
        <w:t>, velkoobchodním</w:t>
      </w:r>
      <w:r>
        <w:t xml:space="preserve"> prodeji a nákupu minut hlasového provozu. </w:t>
      </w:r>
    </w:p>
    <w:p w14:paraId="2C0CAAE3" w14:textId="2AF415DF" w:rsidR="00AA71FE" w:rsidRDefault="00AA71FE" w:rsidP="00AD46F1">
      <w:pPr>
        <w:pStyle w:val="Odstavecseseznamem"/>
        <w:numPr>
          <w:ilvl w:val="0"/>
          <w:numId w:val="6"/>
        </w:numPr>
        <w:jc w:val="both"/>
      </w:pPr>
      <w:r>
        <w:lastRenderedPageBreak/>
        <w:t xml:space="preserve">Ukončení sběru údajů </w:t>
      </w:r>
      <w:r w:rsidR="00D91CFF">
        <w:t xml:space="preserve">o </w:t>
      </w:r>
      <w:r>
        <w:t>odchozí</w:t>
      </w:r>
      <w:r w:rsidR="00D91CFF">
        <w:t>m</w:t>
      </w:r>
      <w:r>
        <w:t xml:space="preserve"> provozu </w:t>
      </w:r>
      <w:r w:rsidR="00D91CFF">
        <w:t>hrazen</w:t>
      </w:r>
      <w:r w:rsidR="005467FD">
        <w:t>é</w:t>
      </w:r>
      <w:r w:rsidR="00D91CFF">
        <w:t xml:space="preserve">m jiným operátorem jako </w:t>
      </w:r>
      <w:proofErr w:type="spellStart"/>
      <w:r w:rsidR="00D91CFF">
        <w:t>originace</w:t>
      </w:r>
      <w:proofErr w:type="spellEnd"/>
      <w:r w:rsidR="00687836">
        <w:t xml:space="preserve"> včetně odchozího provozu v rámci CS/CPS (bude vypuštěna i související příloha č. 2)</w:t>
      </w:r>
      <w:r>
        <w:t>.</w:t>
      </w:r>
    </w:p>
    <w:p w14:paraId="7D04A1E0" w14:textId="77777777" w:rsidR="00487BE2" w:rsidRPr="003F00DC" w:rsidRDefault="00487BE2" w:rsidP="004A4143">
      <w:pPr>
        <w:spacing w:after="0"/>
        <w:rPr>
          <w:b/>
          <w:bCs/>
        </w:rPr>
      </w:pPr>
      <w:r w:rsidRPr="00687836">
        <w:rPr>
          <w:b/>
          <w:bCs/>
        </w:rPr>
        <w:t>Sekce 2:</w:t>
      </w:r>
      <w:r w:rsidRPr="003F00DC">
        <w:rPr>
          <w:b/>
          <w:bCs/>
        </w:rPr>
        <w:t xml:space="preserve"> Služba přístupu k internetu v pevném místě</w:t>
      </w:r>
    </w:p>
    <w:p w14:paraId="35C2FF4B" w14:textId="6B8E1595" w:rsidR="004A4143" w:rsidRDefault="00D61A8E" w:rsidP="004A4143">
      <w:pPr>
        <w:spacing w:after="120"/>
      </w:pPr>
      <w:r>
        <w:t xml:space="preserve">Redukce </w:t>
      </w:r>
      <w:r w:rsidR="004A4143" w:rsidRPr="00D61A8E">
        <w:t xml:space="preserve">sběru </w:t>
      </w:r>
      <w:r w:rsidR="00687836" w:rsidRPr="00D61A8E">
        <w:t xml:space="preserve">dat </w:t>
      </w:r>
      <w:r w:rsidR="004A4143" w:rsidRPr="00D61A8E">
        <w:t xml:space="preserve">o </w:t>
      </w:r>
      <w:r w:rsidR="00A2119E" w:rsidRPr="00D61A8E">
        <w:rPr>
          <w:b/>
          <w:bCs/>
        </w:rPr>
        <w:t>77</w:t>
      </w:r>
      <w:r w:rsidR="004A4143" w:rsidRPr="00D61A8E">
        <w:rPr>
          <w:b/>
          <w:bCs/>
        </w:rPr>
        <w:t xml:space="preserve"> ukazatelů</w:t>
      </w:r>
      <w:r w:rsidR="005467FD">
        <w:rPr>
          <w:b/>
          <w:bCs/>
        </w:rPr>
        <w:t xml:space="preserve"> </w:t>
      </w:r>
      <w:r w:rsidR="005467FD" w:rsidRPr="005467FD">
        <w:t>(</w:t>
      </w:r>
      <w:r w:rsidR="004A4143" w:rsidRPr="00D61A8E">
        <w:t xml:space="preserve">tj. redukce </w:t>
      </w:r>
      <w:r w:rsidR="004A4143" w:rsidRPr="000B16D7">
        <w:t xml:space="preserve">o </w:t>
      </w:r>
      <w:r w:rsidRPr="000B16D7">
        <w:t>1</w:t>
      </w:r>
      <w:r w:rsidR="004A4143" w:rsidRPr="000B16D7">
        <w:t>2</w:t>
      </w:r>
      <w:r w:rsidR="00687836" w:rsidRPr="000B16D7">
        <w:t xml:space="preserve"> </w:t>
      </w:r>
      <w:r w:rsidR="004A4143" w:rsidRPr="000B16D7">
        <w:t>%</w:t>
      </w:r>
      <w:r w:rsidR="005467FD">
        <w:t>)</w:t>
      </w:r>
      <w:r w:rsidR="004A4143" w:rsidRPr="000B16D7">
        <w:t>.</w:t>
      </w:r>
    </w:p>
    <w:p w14:paraId="14C8AFE6" w14:textId="0C7F9D7E" w:rsidR="00487BE2" w:rsidRPr="00487BE2" w:rsidRDefault="00487BE2" w:rsidP="00AD46F1">
      <w:pPr>
        <w:pStyle w:val="Odstavecseseznamem"/>
        <w:numPr>
          <w:ilvl w:val="0"/>
          <w:numId w:val="7"/>
        </w:numPr>
        <w:spacing w:after="120"/>
        <w:jc w:val="both"/>
      </w:pPr>
      <w:r>
        <w:t>Ukončení</w:t>
      </w:r>
      <w:r w:rsidRPr="00487BE2">
        <w:t xml:space="preserve"> sběru </w:t>
      </w:r>
      <w:r w:rsidR="005467FD">
        <w:t xml:space="preserve">dat </w:t>
      </w:r>
      <w:r w:rsidRPr="00487BE2">
        <w:t>o počt</w:t>
      </w:r>
      <w:r w:rsidR="00C164D5">
        <w:t>u</w:t>
      </w:r>
      <w:r w:rsidRPr="00487BE2">
        <w:t xml:space="preserve"> přístupů (aktivních přípojek) poskytovaných samostatně, tj.</w:t>
      </w:r>
      <w:r w:rsidR="00AD46F1">
        <w:t> </w:t>
      </w:r>
      <w:r w:rsidRPr="00487BE2">
        <w:t>neposkytovaných v rámci balíčku služeb</w:t>
      </w:r>
      <w:r w:rsidR="00687836">
        <w:t xml:space="preserve"> (u všech sledovaných technologických kategorií)</w:t>
      </w:r>
      <w:r>
        <w:t>.</w:t>
      </w:r>
    </w:p>
    <w:p w14:paraId="7210C140" w14:textId="77777777" w:rsidR="007538FF" w:rsidRDefault="007538FF" w:rsidP="00AD46F1">
      <w:pPr>
        <w:pStyle w:val="Odstavecseseznamem"/>
        <w:numPr>
          <w:ilvl w:val="0"/>
          <w:numId w:val="7"/>
        </w:numPr>
        <w:jc w:val="both"/>
      </w:pPr>
      <w:r>
        <w:t xml:space="preserve">Snížení počtu rychlostních intervalů v případě ukazatelů o počtu přístupů </w:t>
      </w:r>
      <w:r w:rsidR="00C72016">
        <w:t xml:space="preserve">(aktivních přípojek) </w:t>
      </w:r>
      <w:r>
        <w:t xml:space="preserve">s NOMINÁLNÍ (INZEROVANOU) rychlostí, kdy rychlostní intervaly „= 2 Mbit/s ≤“ a „&gt; 2 Mbit/s </w:t>
      </w:r>
      <w:proofErr w:type="gramStart"/>
      <w:r>
        <w:t>&lt; 10</w:t>
      </w:r>
      <w:proofErr w:type="gramEnd"/>
      <w:r>
        <w:t xml:space="preserve"> Mbit/s“ jsou sloučeny do jednoho intervalu „≥ 2 Mbit/s &lt; 10 Mbit/s“ u všech technologických kategorií sledovaných na maloobchodní úrovni. </w:t>
      </w:r>
    </w:p>
    <w:p w14:paraId="07D2A505" w14:textId="39493C41" w:rsidR="00C72016" w:rsidRDefault="00C72016" w:rsidP="00AD46F1">
      <w:pPr>
        <w:pStyle w:val="Odstavecseseznamem"/>
        <w:numPr>
          <w:ilvl w:val="0"/>
          <w:numId w:val="7"/>
        </w:numPr>
        <w:jc w:val="both"/>
      </w:pPr>
      <w:r>
        <w:t>Snížení počtu rychlostních intervalů v případě ukazatelů o velkoobchodní službě přístupu včetně přístupu k datovému toku, kdy v případě počtu přístupů (aktivních přípojek) prostřednictvím vedení s ADSL/</w:t>
      </w:r>
      <w:proofErr w:type="spellStart"/>
      <w:r>
        <w:t>FTTCab</w:t>
      </w:r>
      <w:proofErr w:type="spellEnd"/>
      <w:r>
        <w:t xml:space="preserve"> a vedení s ostatními </w:t>
      </w:r>
      <w:proofErr w:type="spellStart"/>
      <w:r>
        <w:t>xDSL</w:t>
      </w:r>
      <w:proofErr w:type="spellEnd"/>
      <w:r>
        <w:t xml:space="preserve"> technologiemi (např. SDSL/SHDSL) dochází ke sloučení čtyř nejnižších rychlostních intervalů (</w:t>
      </w:r>
      <w:proofErr w:type="gramStart"/>
      <w:r>
        <w:t>„</w:t>
      </w:r>
      <w:r w:rsidRPr="007A71A4">
        <w:t>&lt; 2</w:t>
      </w:r>
      <w:proofErr w:type="gramEnd"/>
      <w:r w:rsidRPr="007A71A4">
        <w:t xml:space="preserve"> Mbit/s</w:t>
      </w:r>
      <w:r>
        <w:t>“, „</w:t>
      </w:r>
      <w:r w:rsidRPr="007A71A4">
        <w:t>=</w:t>
      </w:r>
      <w:r w:rsidR="00AD46F1">
        <w:t> </w:t>
      </w:r>
      <w:r w:rsidRPr="007A71A4">
        <w:t>2</w:t>
      </w:r>
      <w:r w:rsidR="00AD46F1">
        <w:t> </w:t>
      </w:r>
      <w:r w:rsidRPr="007A71A4">
        <w:t>Mbit/s</w:t>
      </w:r>
      <w:r>
        <w:t>“, „</w:t>
      </w:r>
      <w:r w:rsidRPr="00C72016">
        <w:t>&gt; 2 Mbit/s &lt; 10 Mbit/s</w:t>
      </w:r>
      <w:r>
        <w:t>“, „</w:t>
      </w:r>
      <w:r w:rsidRPr="00C72016">
        <w:t>≥ 10 Mbit/s &lt; 30 Mbit/s</w:t>
      </w:r>
      <w:r>
        <w:t>“) do jednoho intervalu „</w:t>
      </w:r>
      <w:r w:rsidRPr="007538FF">
        <w:t>&lt;</w:t>
      </w:r>
      <w:r w:rsidR="00AD46F1">
        <w:t> </w:t>
      </w:r>
      <w:r w:rsidRPr="007538FF">
        <w:t>30</w:t>
      </w:r>
      <w:r w:rsidR="00AD46F1">
        <w:t> </w:t>
      </w:r>
      <w:r w:rsidRPr="007538FF">
        <w:t>Mbit/s</w:t>
      </w:r>
      <w:r>
        <w:t>“.</w:t>
      </w:r>
    </w:p>
    <w:p w14:paraId="49995032" w14:textId="18B14AEF" w:rsidR="000B16D7" w:rsidRDefault="000B16D7" w:rsidP="00AD46F1">
      <w:pPr>
        <w:pStyle w:val="Odstavecseseznamem"/>
        <w:numPr>
          <w:ilvl w:val="0"/>
          <w:numId w:val="7"/>
        </w:numPr>
        <w:jc w:val="both"/>
      </w:pPr>
      <w:r>
        <w:t>Ukončení</w:t>
      </w:r>
      <w:r w:rsidRPr="00487BE2">
        <w:t xml:space="preserve"> sběru </w:t>
      </w:r>
      <w:r w:rsidR="005467FD">
        <w:t xml:space="preserve">dat </w:t>
      </w:r>
      <w:r>
        <w:t xml:space="preserve">o celkovém </w:t>
      </w:r>
      <w:r w:rsidRPr="00487BE2">
        <w:t>počt</w:t>
      </w:r>
      <w:r>
        <w:t>u</w:t>
      </w:r>
      <w:r w:rsidRPr="00487BE2">
        <w:t xml:space="preserve"> </w:t>
      </w:r>
      <w:r>
        <w:t>disponibilních přípojek pro službu přístupu k internetu u všech relevantních technologických kategorií.</w:t>
      </w:r>
    </w:p>
    <w:p w14:paraId="37117288" w14:textId="6774315C" w:rsidR="00487BE2" w:rsidRDefault="00487BE2" w:rsidP="00AD46F1">
      <w:pPr>
        <w:pStyle w:val="Odstavecseseznamem"/>
        <w:numPr>
          <w:ilvl w:val="0"/>
          <w:numId w:val="7"/>
        </w:numPr>
        <w:jc w:val="both"/>
      </w:pPr>
      <w:r>
        <w:t>Ukončení</w:t>
      </w:r>
      <w:r w:rsidRPr="00487BE2">
        <w:t xml:space="preserve"> sběru </w:t>
      </w:r>
      <w:r w:rsidR="005467FD">
        <w:t xml:space="preserve">dat </w:t>
      </w:r>
      <w:r w:rsidR="00687836">
        <w:t xml:space="preserve">o </w:t>
      </w:r>
      <w:r w:rsidRPr="00487BE2">
        <w:t>počt</w:t>
      </w:r>
      <w:r w:rsidR="00687836">
        <w:t>u</w:t>
      </w:r>
      <w:r w:rsidRPr="00487BE2">
        <w:t xml:space="preserve"> přístup</w:t>
      </w:r>
      <w:r w:rsidR="00C72016">
        <w:t>ů a souvisejících tr</w:t>
      </w:r>
      <w:r w:rsidR="00834BD6">
        <w:t>ž</w:t>
      </w:r>
      <w:r w:rsidR="00C72016">
        <w:t xml:space="preserve">eb v případě </w:t>
      </w:r>
      <w:proofErr w:type="spellStart"/>
      <w:r w:rsidRPr="00487BE2">
        <w:t>přeprodej</w:t>
      </w:r>
      <w:r w:rsidR="00C72016">
        <w:t>e</w:t>
      </w:r>
      <w:proofErr w:type="spellEnd"/>
      <w:r w:rsidR="00C72016">
        <w:t xml:space="preserve"> služeb na velkoobchodní úrovni</w:t>
      </w:r>
      <w:r>
        <w:t>.</w:t>
      </w:r>
    </w:p>
    <w:p w14:paraId="20534F98" w14:textId="72A11C32" w:rsidR="00487BE2" w:rsidRPr="00D61A8E" w:rsidRDefault="00487BE2" w:rsidP="000B16D7">
      <w:pPr>
        <w:keepNext/>
        <w:spacing w:after="0"/>
        <w:ind w:left="357"/>
        <w:rPr>
          <w:b/>
          <w:bCs/>
        </w:rPr>
      </w:pPr>
      <w:r w:rsidRPr="00D61A8E">
        <w:rPr>
          <w:b/>
          <w:bCs/>
        </w:rPr>
        <w:t>Geografický sběr</w:t>
      </w:r>
      <w:r w:rsidR="00C164D5" w:rsidRPr="00D61A8E">
        <w:rPr>
          <w:b/>
          <w:bCs/>
        </w:rPr>
        <w:t xml:space="preserve"> dat</w:t>
      </w:r>
      <w:r w:rsidR="004321BB" w:rsidRPr="00D61A8E">
        <w:rPr>
          <w:b/>
          <w:bCs/>
        </w:rPr>
        <w:t xml:space="preserve"> (sběr dat na úrovni adresních míst)</w:t>
      </w:r>
    </w:p>
    <w:p w14:paraId="536E5E41" w14:textId="7906C8C7" w:rsidR="00D61A8E" w:rsidRPr="00D61A8E" w:rsidRDefault="00D61A8E" w:rsidP="000B16D7">
      <w:pPr>
        <w:keepNext/>
        <w:spacing w:after="0"/>
        <w:ind w:left="357"/>
        <w:jc w:val="both"/>
      </w:pPr>
      <w:r>
        <w:t>Redukce</w:t>
      </w:r>
      <w:r w:rsidRPr="00D61A8E">
        <w:t xml:space="preserve"> sběru dat o </w:t>
      </w:r>
      <w:r w:rsidRPr="00D61A8E">
        <w:rPr>
          <w:b/>
          <w:bCs/>
        </w:rPr>
        <w:t>32 ukazatelů</w:t>
      </w:r>
      <w:r w:rsidRPr="00D61A8E">
        <w:t xml:space="preserve"> </w:t>
      </w:r>
      <w:r w:rsidR="005467FD">
        <w:t>(</w:t>
      </w:r>
      <w:r w:rsidRPr="00D61A8E">
        <w:t xml:space="preserve">tj. redukce o </w:t>
      </w:r>
      <w:r>
        <w:t>40</w:t>
      </w:r>
      <w:r w:rsidRPr="00D61A8E">
        <w:t xml:space="preserve"> %</w:t>
      </w:r>
      <w:r w:rsidR="005467FD">
        <w:t>)</w:t>
      </w:r>
      <w:r w:rsidRPr="00D61A8E">
        <w:t>.</w:t>
      </w:r>
    </w:p>
    <w:p w14:paraId="0FFC8AAA" w14:textId="3BAD2F70" w:rsidR="00457258" w:rsidRPr="00457258" w:rsidRDefault="00457258" w:rsidP="007F22A8">
      <w:pPr>
        <w:pStyle w:val="Odstavecseseznamem"/>
        <w:numPr>
          <w:ilvl w:val="0"/>
          <w:numId w:val="7"/>
        </w:numPr>
        <w:spacing w:after="120"/>
        <w:jc w:val="both"/>
      </w:pPr>
      <w:r>
        <w:t>Ukončení</w:t>
      </w:r>
      <w:r w:rsidRPr="00457258">
        <w:t xml:space="preserve"> sběru </w:t>
      </w:r>
      <w:r w:rsidR="005467FD">
        <w:t xml:space="preserve">dat </w:t>
      </w:r>
      <w:r w:rsidRPr="00457258">
        <w:t>o přístupech (aktivních přípojkách)</w:t>
      </w:r>
      <w:r w:rsidR="00834BD6">
        <w:t xml:space="preserve"> členěných</w:t>
      </w:r>
      <w:r w:rsidRPr="00457258">
        <w:t xml:space="preserve"> dle rychlostních kategorií</w:t>
      </w:r>
      <w:r w:rsidR="004321BB">
        <w:t xml:space="preserve"> běžně dostupné rychlosti </w:t>
      </w:r>
      <w:proofErr w:type="spellStart"/>
      <w:r w:rsidR="004321BB">
        <w:t>download</w:t>
      </w:r>
      <w:proofErr w:type="spellEnd"/>
      <w:r w:rsidR="00834BD6">
        <w:t xml:space="preserve"> („</w:t>
      </w:r>
      <w:r w:rsidR="00834BD6" w:rsidRPr="00834BD6">
        <w:t>do 30 Mbit/s</w:t>
      </w:r>
      <w:r w:rsidR="00834BD6">
        <w:t>“, „</w:t>
      </w:r>
      <w:r w:rsidR="00834BD6" w:rsidRPr="00834BD6">
        <w:t>od 30 Mbit/s (včetně) do 100 Mbit/s</w:t>
      </w:r>
      <w:r w:rsidR="00834BD6">
        <w:t>“ a</w:t>
      </w:r>
      <w:r w:rsidR="005467FD">
        <w:t> </w:t>
      </w:r>
      <w:r w:rsidR="00834BD6">
        <w:t>„</w:t>
      </w:r>
      <w:r w:rsidR="00834BD6" w:rsidRPr="00834BD6">
        <w:t>od 100 Mbit/s (včetně)</w:t>
      </w:r>
      <w:r w:rsidR="00834BD6">
        <w:t>“)</w:t>
      </w:r>
      <w:r>
        <w:t>.</w:t>
      </w:r>
      <w:r w:rsidR="00834BD6">
        <w:t xml:space="preserve"> </w:t>
      </w:r>
      <w:r w:rsidR="00AD46F1">
        <w:t>Nadále b</w:t>
      </w:r>
      <w:r w:rsidR="004321BB">
        <w:t>ude sledován pouze celkový počet aktivních přípojek a</w:t>
      </w:r>
      <w:r w:rsidR="005467FD">
        <w:t> </w:t>
      </w:r>
      <w:r w:rsidR="004321BB">
        <w:t>počet aktivních přípojek nepodnikajících osob (domácností).</w:t>
      </w:r>
      <w:r w:rsidR="00834BD6">
        <w:t xml:space="preserve"> </w:t>
      </w:r>
    </w:p>
    <w:p w14:paraId="666060EA" w14:textId="5103CC65" w:rsidR="00457258" w:rsidRDefault="005467FD" w:rsidP="007F22A8">
      <w:pPr>
        <w:pStyle w:val="Odstavecseseznamem"/>
        <w:numPr>
          <w:ilvl w:val="0"/>
          <w:numId w:val="7"/>
        </w:numPr>
        <w:spacing w:after="120"/>
        <w:jc w:val="both"/>
      </w:pPr>
      <w:r>
        <w:t>D</w:t>
      </w:r>
      <w:r w:rsidR="00457258" w:rsidRPr="00457258">
        <w:t xml:space="preserve">obrovolné vykazování </w:t>
      </w:r>
      <w:r w:rsidR="004321BB">
        <w:t xml:space="preserve">údajů </w:t>
      </w:r>
      <w:r w:rsidR="00457258" w:rsidRPr="00457258">
        <w:t>pro maximální dosažitelnou rychlost disponibilních přípojek</w:t>
      </w:r>
      <w:r w:rsidR="004321BB">
        <w:t xml:space="preserve"> jak pro </w:t>
      </w:r>
      <w:proofErr w:type="spellStart"/>
      <w:r w:rsidR="004321BB">
        <w:t>download</w:t>
      </w:r>
      <w:proofErr w:type="spellEnd"/>
      <w:r w:rsidR="004321BB">
        <w:t xml:space="preserve">, tak upload. Pokud nebude rychlostní interval v případě této rychlosti při odevzdání formuláře vyplněn, systém ESD provede automatické odvození </w:t>
      </w:r>
      <w:r w:rsidR="00457258" w:rsidRPr="00457258">
        <w:t>dle rychlostního intervalu efektivní rychlosti</w:t>
      </w:r>
      <w:r>
        <w:t xml:space="preserve"> (stejný rychlostní interval)</w:t>
      </w:r>
      <w:r w:rsidR="00457258">
        <w:t xml:space="preserve">. </w:t>
      </w:r>
      <w:r w:rsidR="004321BB">
        <w:t>Současně z</w:t>
      </w:r>
      <w:r w:rsidR="00457258">
        <w:t>ůstane zachována možnost</w:t>
      </w:r>
      <w:r w:rsidR="004321BB">
        <w:t xml:space="preserve"> </w:t>
      </w:r>
      <w:r w:rsidR="00457258">
        <w:t xml:space="preserve">manuálního </w:t>
      </w:r>
      <w:r w:rsidR="004321BB">
        <w:t>vyplnění dat</w:t>
      </w:r>
      <w:r>
        <w:t>,</w:t>
      </w:r>
      <w:r w:rsidR="004321BB">
        <w:t xml:space="preserve"> vyplnění dat pomocí importu </w:t>
      </w:r>
      <w:r w:rsidR="00AD46F1">
        <w:t>či</w:t>
      </w:r>
      <w:r w:rsidR="004321BB">
        <w:t xml:space="preserve"> možnost </w:t>
      </w:r>
      <w:r w:rsidR="00457258">
        <w:t>odvození</w:t>
      </w:r>
      <w:r w:rsidR="004321BB">
        <w:t xml:space="preserve"> dat</w:t>
      </w:r>
      <w:r w:rsidR="00457258">
        <w:t xml:space="preserve"> pomocí funkčního tlačítka</w:t>
      </w:r>
      <w:r w:rsidR="007F22A8">
        <w:t xml:space="preserve"> </w:t>
      </w:r>
      <w:r w:rsidR="00457258">
        <w:t>ze strany povinné osoby.</w:t>
      </w:r>
    </w:p>
    <w:p w14:paraId="0C32611F" w14:textId="09303301" w:rsidR="00004415" w:rsidRPr="00457258" w:rsidRDefault="007F22A8" w:rsidP="007F22A8">
      <w:pPr>
        <w:pStyle w:val="Odstavecseseznamem"/>
        <w:numPr>
          <w:ilvl w:val="0"/>
          <w:numId w:val="7"/>
        </w:numPr>
        <w:spacing w:after="120"/>
        <w:jc w:val="both"/>
      </w:pPr>
      <w:r>
        <w:t xml:space="preserve">Ukončení sběru dat o počtu disponibilních přípojek na daném adresním místě, nově pouze sběr </w:t>
      </w:r>
      <w:r w:rsidR="00004415" w:rsidRPr="00131493">
        <w:t>informace o tom, zda je dané adresní místo infrastrukturou podnikatele pokryto či nikoliv</w:t>
      </w:r>
      <w:r>
        <w:t xml:space="preserve"> (bude zavedena definice stavu „pokryto“)</w:t>
      </w:r>
      <w:r w:rsidR="00004415" w:rsidRPr="00131493">
        <w:t>.</w:t>
      </w:r>
      <w:r w:rsidR="00004415">
        <w:t xml:space="preserve"> </w:t>
      </w:r>
      <w:r>
        <w:t xml:space="preserve">Pro potřeby výkonu kompetencí </w:t>
      </w:r>
      <w:r w:rsidR="00004415" w:rsidRPr="00131493">
        <w:t xml:space="preserve">ČTÚ </w:t>
      </w:r>
      <w:r>
        <w:t xml:space="preserve">i MPO se bude pracovat s expertními odhady </w:t>
      </w:r>
      <w:r w:rsidR="00004415" w:rsidRPr="00131493">
        <w:t>s využitím dostupných dat a informací zejména ze základních registrů (RÚIAN a ROS)</w:t>
      </w:r>
      <w:r w:rsidR="00F42159">
        <w:t>.</w:t>
      </w:r>
    </w:p>
    <w:p w14:paraId="449FAD2E" w14:textId="77777777" w:rsidR="00457258" w:rsidRPr="003F00DC" w:rsidRDefault="00457258" w:rsidP="004A4143">
      <w:pPr>
        <w:spacing w:after="0"/>
        <w:rPr>
          <w:b/>
          <w:bCs/>
        </w:rPr>
      </w:pPr>
      <w:r w:rsidRPr="00C164D5">
        <w:rPr>
          <w:b/>
          <w:bCs/>
        </w:rPr>
        <w:t>Sekce 6:</w:t>
      </w:r>
      <w:r w:rsidRPr="003F00DC">
        <w:rPr>
          <w:b/>
          <w:bCs/>
        </w:rPr>
        <w:t xml:space="preserve"> Šíření rozhlasového a televizního signálu</w:t>
      </w:r>
    </w:p>
    <w:p w14:paraId="3CC397A0" w14:textId="7971D228" w:rsidR="004A4143" w:rsidRDefault="00D61A8E" w:rsidP="00FB3E65">
      <w:pPr>
        <w:spacing w:after="120"/>
        <w:jc w:val="both"/>
      </w:pPr>
      <w:r w:rsidRPr="00D61A8E">
        <w:t>Redukce</w:t>
      </w:r>
      <w:r w:rsidR="004A4143" w:rsidRPr="00D61A8E">
        <w:t xml:space="preserve"> sběru </w:t>
      </w:r>
      <w:r w:rsidR="00C164D5" w:rsidRPr="00D61A8E">
        <w:t xml:space="preserve">dat </w:t>
      </w:r>
      <w:r w:rsidR="004A4143" w:rsidRPr="00D61A8E">
        <w:t xml:space="preserve">o </w:t>
      </w:r>
      <w:r w:rsidRPr="00D61A8E">
        <w:rPr>
          <w:b/>
          <w:bCs/>
        </w:rPr>
        <w:t>3</w:t>
      </w:r>
      <w:r w:rsidR="004A4143" w:rsidRPr="00D61A8E">
        <w:rPr>
          <w:b/>
          <w:bCs/>
        </w:rPr>
        <w:t xml:space="preserve"> ukazatel</w:t>
      </w:r>
      <w:r w:rsidRPr="00D61A8E">
        <w:rPr>
          <w:b/>
          <w:bCs/>
        </w:rPr>
        <w:t>e</w:t>
      </w:r>
      <w:r w:rsidR="004A4143" w:rsidRPr="00D61A8E">
        <w:t xml:space="preserve"> </w:t>
      </w:r>
      <w:r w:rsidR="00F42159">
        <w:t>(</w:t>
      </w:r>
      <w:r w:rsidR="004A4143" w:rsidRPr="00D61A8E">
        <w:t xml:space="preserve">tj. redukce o </w:t>
      </w:r>
      <w:r w:rsidRPr="00D61A8E">
        <w:t>19</w:t>
      </w:r>
      <w:r>
        <w:t xml:space="preserve"> </w:t>
      </w:r>
      <w:r w:rsidR="004A4143" w:rsidRPr="00D61A8E">
        <w:t>%</w:t>
      </w:r>
      <w:r w:rsidR="00F42159">
        <w:t>)</w:t>
      </w:r>
      <w:r w:rsidR="004A4143" w:rsidRPr="00D61A8E">
        <w:t>.</w:t>
      </w:r>
    </w:p>
    <w:p w14:paraId="369CADC4" w14:textId="7C0FD2F5" w:rsidR="00457258" w:rsidRDefault="00457258" w:rsidP="00FB3E65">
      <w:pPr>
        <w:pStyle w:val="Odstavecseseznamem"/>
        <w:numPr>
          <w:ilvl w:val="0"/>
          <w:numId w:val="8"/>
        </w:numPr>
        <w:spacing w:after="120"/>
        <w:jc w:val="both"/>
      </w:pPr>
      <w:r>
        <w:t>Ukončení</w:t>
      </w:r>
      <w:r w:rsidRPr="00457258">
        <w:t xml:space="preserve"> sběru </w:t>
      </w:r>
      <w:r w:rsidR="00C164D5">
        <w:t xml:space="preserve">údajů </w:t>
      </w:r>
      <w:r w:rsidRPr="00457258">
        <w:t xml:space="preserve">o tržbách za satelitní rozhlasové a televizní vysílání (DVB-S), rozhlasové a televizní vysílání prostřednictvím kabelové televize (CATV) a rozhlasové a televizní vysílání prostřednictvím IP protokolu (IPTV) </w:t>
      </w:r>
      <w:r w:rsidR="00C164D5">
        <w:t xml:space="preserve">na </w:t>
      </w:r>
      <w:r w:rsidRPr="00457258">
        <w:t xml:space="preserve">velkoobchodní </w:t>
      </w:r>
      <w:r w:rsidR="00C164D5">
        <w:t>úrovni</w:t>
      </w:r>
      <w:r w:rsidRPr="00457258">
        <w:t>.</w:t>
      </w:r>
    </w:p>
    <w:p w14:paraId="5CE8A98E" w14:textId="0D8768E7" w:rsidR="00C164D5" w:rsidRDefault="00C164D5" w:rsidP="00FB3E65">
      <w:pPr>
        <w:spacing w:before="240" w:after="120"/>
        <w:jc w:val="both"/>
      </w:pPr>
      <w:r>
        <w:lastRenderedPageBreak/>
        <w:t>Ostatní sekce formuláře ART (</w:t>
      </w:r>
      <w:r w:rsidRPr="00D619C6">
        <w:rPr>
          <w:b/>
          <w:bCs/>
        </w:rPr>
        <w:t>Sekce 3</w:t>
      </w:r>
      <w:r w:rsidR="00D619C6">
        <w:rPr>
          <w:b/>
          <w:bCs/>
        </w:rPr>
        <w:t xml:space="preserve"> </w:t>
      </w:r>
      <w:r w:rsidR="00D619C6" w:rsidRPr="00D619C6">
        <w:t xml:space="preserve">- </w:t>
      </w:r>
      <w:proofErr w:type="spellStart"/>
      <w:r w:rsidRPr="00C164D5">
        <w:t>Vysokokvalitní</w:t>
      </w:r>
      <w:proofErr w:type="spellEnd"/>
      <w:r w:rsidRPr="00C164D5">
        <w:t xml:space="preserve"> internet v pevném místě</w:t>
      </w:r>
      <w:r>
        <w:t>,</w:t>
      </w:r>
      <w:r w:rsidR="00D619C6">
        <w:t xml:space="preserve"> </w:t>
      </w:r>
      <w:r w:rsidRPr="00D619C6">
        <w:rPr>
          <w:b/>
          <w:bCs/>
        </w:rPr>
        <w:t>Sekce 4</w:t>
      </w:r>
      <w:r w:rsidR="00D619C6">
        <w:t xml:space="preserve"> - </w:t>
      </w:r>
      <w:r w:rsidRPr="00C164D5">
        <w:t>Datové služby</w:t>
      </w:r>
      <w:r>
        <w:t xml:space="preserve">, </w:t>
      </w:r>
      <w:r w:rsidRPr="00D619C6">
        <w:rPr>
          <w:b/>
          <w:bCs/>
        </w:rPr>
        <w:t>Sekce 5</w:t>
      </w:r>
      <w:r w:rsidR="00D619C6">
        <w:t xml:space="preserve"> -</w:t>
      </w:r>
      <w:r w:rsidRPr="003F00DC">
        <w:t xml:space="preserve"> Mobilní a služby M2M, </w:t>
      </w:r>
      <w:r w:rsidRPr="00D619C6">
        <w:rPr>
          <w:b/>
          <w:bCs/>
        </w:rPr>
        <w:t>Sekce 7</w:t>
      </w:r>
      <w:r w:rsidR="00D619C6">
        <w:t xml:space="preserve"> -</w:t>
      </w:r>
      <w:r w:rsidRPr="003F00DC">
        <w:t xml:space="preserve"> Balíčky a </w:t>
      </w:r>
      <w:r w:rsidRPr="00D619C6">
        <w:rPr>
          <w:b/>
          <w:bCs/>
        </w:rPr>
        <w:t>Sekce 8</w:t>
      </w:r>
      <w:r w:rsidR="00D619C6">
        <w:t xml:space="preserve"> -</w:t>
      </w:r>
      <w:r w:rsidRPr="003F00DC">
        <w:t xml:space="preserve"> Ekonomické ukazatele) </w:t>
      </w:r>
      <w:r>
        <w:t>zůstávají v rámci celoročního sběru dat bez změny.</w:t>
      </w:r>
    </w:p>
    <w:p w14:paraId="64BD9B2E" w14:textId="79D14BC6" w:rsidR="00457258" w:rsidRDefault="00C164D5" w:rsidP="000B16D7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457258" w:rsidRPr="004A4143">
        <w:rPr>
          <w:b/>
          <w:bCs/>
          <w:sz w:val="28"/>
          <w:szCs w:val="28"/>
        </w:rPr>
        <w:t xml:space="preserve">běr </w:t>
      </w:r>
      <w:r>
        <w:rPr>
          <w:b/>
          <w:bCs/>
          <w:sz w:val="28"/>
          <w:szCs w:val="28"/>
        </w:rPr>
        <w:t>dat za 1. pololetí roku 2024 (formulář</w:t>
      </w:r>
      <w:r w:rsidRPr="004A4143">
        <w:rPr>
          <w:b/>
          <w:bCs/>
          <w:sz w:val="28"/>
          <w:szCs w:val="28"/>
        </w:rPr>
        <w:t xml:space="preserve"> </w:t>
      </w:r>
      <w:r w:rsidR="00457258" w:rsidRPr="004A4143">
        <w:rPr>
          <w:b/>
          <w:bCs/>
          <w:sz w:val="28"/>
          <w:szCs w:val="28"/>
        </w:rPr>
        <w:t>ART241</w:t>
      </w:r>
      <w:r>
        <w:rPr>
          <w:b/>
          <w:bCs/>
          <w:sz w:val="28"/>
          <w:szCs w:val="28"/>
        </w:rPr>
        <w:t>)</w:t>
      </w:r>
    </w:p>
    <w:p w14:paraId="5E7481A1" w14:textId="3B10B71B" w:rsidR="000B16D7" w:rsidRDefault="000B16D7" w:rsidP="000B16D7">
      <w:pPr>
        <w:spacing w:after="240"/>
        <w:jc w:val="both"/>
      </w:pPr>
      <w:r>
        <w:t xml:space="preserve">Celkem je </w:t>
      </w:r>
      <w:r w:rsidR="00FC48C5" w:rsidRPr="00DB4193">
        <w:rPr>
          <w:b/>
          <w:bCs/>
        </w:rPr>
        <w:t xml:space="preserve">56 </w:t>
      </w:r>
      <w:r w:rsidRPr="00DB4193">
        <w:rPr>
          <w:b/>
          <w:bCs/>
        </w:rPr>
        <w:t>% (</w:t>
      </w:r>
      <w:r w:rsidR="00FC48C5" w:rsidRPr="00DB4193">
        <w:rPr>
          <w:b/>
          <w:bCs/>
        </w:rPr>
        <w:t xml:space="preserve">653 </w:t>
      </w:r>
      <w:r w:rsidRPr="00DB4193">
        <w:rPr>
          <w:b/>
          <w:bCs/>
        </w:rPr>
        <w:t>ukazatelů) navrženo k ukončení</w:t>
      </w:r>
      <w:r>
        <w:t>.</w:t>
      </w:r>
    </w:p>
    <w:p w14:paraId="1965252C" w14:textId="77777777" w:rsidR="00302E7B" w:rsidRDefault="00302E7B" w:rsidP="00302E7B">
      <w:pPr>
        <w:spacing w:after="0"/>
        <w:rPr>
          <w:b/>
          <w:bCs/>
        </w:rPr>
      </w:pPr>
      <w:r w:rsidRPr="000449F2">
        <w:rPr>
          <w:b/>
          <w:bCs/>
        </w:rPr>
        <w:t>Sekce 1:</w:t>
      </w:r>
      <w:r w:rsidRPr="00345E8B">
        <w:rPr>
          <w:b/>
          <w:bCs/>
        </w:rPr>
        <w:t xml:space="preserve"> Hlasová komunikační služba – pevná</w:t>
      </w:r>
    </w:p>
    <w:p w14:paraId="584FCBE5" w14:textId="0EC9DAA6" w:rsidR="00A350C0" w:rsidRPr="00A350C0" w:rsidRDefault="00A350C0" w:rsidP="000B16D7">
      <w:pPr>
        <w:pStyle w:val="Odstavecseseznamem"/>
        <w:numPr>
          <w:ilvl w:val="0"/>
          <w:numId w:val="12"/>
        </w:numPr>
        <w:spacing w:after="0"/>
        <w:jc w:val="both"/>
      </w:pPr>
      <w:r w:rsidRPr="003F00DC">
        <w:t>Stejné změny jako v případě celoročního sběru (viz výše)</w:t>
      </w:r>
      <w:r w:rsidR="000B16D7">
        <w:t xml:space="preserve"> v případě ukazatelů sbíraných v pololetním sběru.</w:t>
      </w:r>
    </w:p>
    <w:p w14:paraId="084DF1E7" w14:textId="77777777" w:rsidR="00302E7B" w:rsidRDefault="00302E7B" w:rsidP="000B16D7">
      <w:pPr>
        <w:keepNext/>
        <w:spacing w:before="120" w:after="0"/>
        <w:rPr>
          <w:b/>
          <w:bCs/>
        </w:rPr>
      </w:pPr>
      <w:r w:rsidRPr="00687836">
        <w:rPr>
          <w:b/>
          <w:bCs/>
        </w:rPr>
        <w:t>Sekce 2:</w:t>
      </w:r>
      <w:r w:rsidRPr="00345E8B">
        <w:rPr>
          <w:b/>
          <w:bCs/>
        </w:rPr>
        <w:t xml:space="preserve"> Služba přístupu k internetu v pevném místě</w:t>
      </w:r>
    </w:p>
    <w:p w14:paraId="6E80FE63" w14:textId="0CFADF39" w:rsidR="00D92346" w:rsidRDefault="00D92346" w:rsidP="000B16D7">
      <w:pPr>
        <w:pStyle w:val="Odstavecseseznamem"/>
        <w:numPr>
          <w:ilvl w:val="0"/>
          <w:numId w:val="12"/>
        </w:numPr>
        <w:spacing w:after="0"/>
        <w:jc w:val="both"/>
      </w:pPr>
      <w:r w:rsidRPr="003F00DC">
        <w:t>Stejné změny jako v případě celoročního sběru (viz výše)</w:t>
      </w:r>
      <w:r>
        <w:t xml:space="preserve"> v případě ukazatelů sbíraných v pololetním sběru</w:t>
      </w:r>
      <w:r w:rsidR="00004415">
        <w:t xml:space="preserve"> (např. geografický sběr dat je prováděn jen v rámci celoročního sběru dat)</w:t>
      </w:r>
      <w:r>
        <w:t>.</w:t>
      </w:r>
    </w:p>
    <w:p w14:paraId="7D6DF30B" w14:textId="77777777" w:rsidR="00302E7B" w:rsidRDefault="00302E7B" w:rsidP="000B16D7">
      <w:pPr>
        <w:spacing w:before="120" w:after="0" w:line="240" w:lineRule="auto"/>
        <w:jc w:val="both"/>
        <w:rPr>
          <w:rFonts w:eastAsia="Times New Roman"/>
          <w:b/>
          <w:bCs/>
        </w:rPr>
      </w:pPr>
      <w:r w:rsidRPr="003F00DC">
        <w:rPr>
          <w:rFonts w:eastAsia="Times New Roman"/>
          <w:b/>
          <w:bCs/>
        </w:rPr>
        <w:t xml:space="preserve">Sekce 3. </w:t>
      </w:r>
      <w:proofErr w:type="spellStart"/>
      <w:r w:rsidRPr="003F00DC">
        <w:rPr>
          <w:rFonts w:eastAsia="Times New Roman"/>
          <w:b/>
          <w:bCs/>
        </w:rPr>
        <w:t>Vysokokvalitní</w:t>
      </w:r>
      <w:proofErr w:type="spellEnd"/>
      <w:r w:rsidRPr="003F00DC">
        <w:rPr>
          <w:rFonts w:eastAsia="Times New Roman"/>
          <w:b/>
          <w:bCs/>
        </w:rPr>
        <w:t xml:space="preserve"> internet v pevném místě</w:t>
      </w:r>
    </w:p>
    <w:p w14:paraId="7E11ECF8" w14:textId="77777777" w:rsidR="00A350C0" w:rsidRDefault="00A350C0" w:rsidP="000B16D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/>
        </w:rPr>
      </w:pPr>
      <w:r w:rsidRPr="003F00DC">
        <w:rPr>
          <w:rFonts w:eastAsia="Times New Roman"/>
        </w:rPr>
        <w:t>Kompletní ukončení sběru údajů v této sekci (údaje budou sledovány jen v celoročním sběru dat)</w:t>
      </w:r>
    </w:p>
    <w:p w14:paraId="3B403352" w14:textId="77777777" w:rsidR="00302E7B" w:rsidRDefault="00302E7B" w:rsidP="000B16D7">
      <w:pPr>
        <w:spacing w:before="120" w:after="0" w:line="240" w:lineRule="auto"/>
        <w:jc w:val="both"/>
        <w:rPr>
          <w:rFonts w:eastAsia="Times New Roman"/>
          <w:b/>
          <w:bCs/>
        </w:rPr>
      </w:pPr>
      <w:r w:rsidRPr="003F00DC">
        <w:rPr>
          <w:rFonts w:eastAsia="Times New Roman"/>
          <w:b/>
          <w:bCs/>
        </w:rPr>
        <w:t>Sekce 4. Datové služby</w:t>
      </w:r>
    </w:p>
    <w:p w14:paraId="28FDA4DC" w14:textId="77777777" w:rsidR="00A350C0" w:rsidRPr="00345E8B" w:rsidRDefault="00A350C0" w:rsidP="000B16D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/>
        </w:rPr>
      </w:pPr>
      <w:r w:rsidRPr="00345E8B">
        <w:rPr>
          <w:rFonts w:eastAsia="Times New Roman"/>
        </w:rPr>
        <w:t>Kompletní ukončení sběru údajů v této sekci (údaje budou sledovány jen v celoročním sběru dat)</w:t>
      </w:r>
    </w:p>
    <w:p w14:paraId="25AA5E1F" w14:textId="77777777" w:rsidR="00A350C0" w:rsidRDefault="00A350C0" w:rsidP="000B16D7">
      <w:pPr>
        <w:spacing w:after="0" w:line="240" w:lineRule="auto"/>
        <w:jc w:val="both"/>
        <w:rPr>
          <w:rFonts w:eastAsia="Times New Roman"/>
          <w:b/>
          <w:bCs/>
        </w:rPr>
      </w:pPr>
    </w:p>
    <w:p w14:paraId="13E988B5" w14:textId="052102C9" w:rsidR="00A350C0" w:rsidRDefault="00A350C0" w:rsidP="000B16D7">
      <w:pPr>
        <w:spacing w:after="120"/>
        <w:jc w:val="both"/>
      </w:pPr>
      <w:r>
        <w:t>Ostatní sekce formuláře ART (</w:t>
      </w:r>
      <w:r w:rsidRPr="00166E2E">
        <w:rPr>
          <w:b/>
          <w:bCs/>
        </w:rPr>
        <w:t>Sekce 5</w:t>
      </w:r>
      <w:r w:rsidR="00166E2E">
        <w:t xml:space="preserve"> -</w:t>
      </w:r>
      <w:r w:rsidRPr="00345E8B">
        <w:t xml:space="preserve"> Mobilní a služby M2M</w:t>
      </w:r>
      <w:r>
        <w:t xml:space="preserve"> a</w:t>
      </w:r>
      <w:r w:rsidRPr="00345E8B">
        <w:t xml:space="preserve"> </w:t>
      </w:r>
      <w:r w:rsidRPr="00166E2E">
        <w:rPr>
          <w:b/>
          <w:bCs/>
        </w:rPr>
        <w:t>Sekce 7</w:t>
      </w:r>
      <w:r w:rsidR="00166E2E">
        <w:t xml:space="preserve"> - </w:t>
      </w:r>
      <w:r w:rsidRPr="00345E8B">
        <w:t xml:space="preserve">Balíčky) </w:t>
      </w:r>
      <w:r>
        <w:t xml:space="preserve">zůstávají v rámci pololetního sběru dat bez změny. </w:t>
      </w:r>
    </w:p>
    <w:p w14:paraId="012E3923" w14:textId="77777777" w:rsidR="00A350C0" w:rsidRDefault="00A350C0" w:rsidP="00302E7B">
      <w:pPr>
        <w:spacing w:after="0" w:line="240" w:lineRule="auto"/>
        <w:rPr>
          <w:rFonts w:eastAsia="Times New Roman"/>
          <w:b/>
          <w:bCs/>
        </w:rPr>
      </w:pPr>
    </w:p>
    <w:p w14:paraId="65529BB9" w14:textId="77777777" w:rsidR="00A350C0" w:rsidRPr="003F00DC" w:rsidRDefault="00A350C0" w:rsidP="003F00DC">
      <w:pPr>
        <w:spacing w:after="0" w:line="240" w:lineRule="auto"/>
        <w:rPr>
          <w:rFonts w:eastAsia="Times New Roman"/>
          <w:b/>
          <w:bCs/>
          <w:i/>
          <w:iCs/>
        </w:rPr>
      </w:pPr>
    </w:p>
    <w:p w14:paraId="2D2D0843" w14:textId="77777777" w:rsidR="00A350C0" w:rsidRPr="003F00DC" w:rsidRDefault="00A350C0" w:rsidP="003F00DC">
      <w:pPr>
        <w:spacing w:after="0" w:line="240" w:lineRule="auto"/>
        <w:rPr>
          <w:rFonts w:eastAsia="Times New Roman"/>
          <w:b/>
          <w:bCs/>
          <w:i/>
          <w:iCs/>
        </w:rPr>
      </w:pPr>
    </w:p>
    <w:p w14:paraId="33A2C18A" w14:textId="77777777" w:rsidR="00302E7B" w:rsidRPr="003F00DC" w:rsidRDefault="00302E7B" w:rsidP="003F00DC">
      <w:pPr>
        <w:spacing w:after="0" w:line="240" w:lineRule="auto"/>
        <w:rPr>
          <w:rFonts w:eastAsia="Times New Roman"/>
          <w:b/>
          <w:bCs/>
          <w:i/>
          <w:iCs/>
        </w:rPr>
      </w:pPr>
    </w:p>
    <w:p w14:paraId="05E7A4C0" w14:textId="77777777" w:rsidR="00302E7B" w:rsidRDefault="00302E7B" w:rsidP="004A4143">
      <w:pPr>
        <w:spacing w:after="120"/>
      </w:pPr>
    </w:p>
    <w:p w14:paraId="22A81685" w14:textId="77777777" w:rsidR="00302E7B" w:rsidRDefault="00302E7B" w:rsidP="004A4143">
      <w:pPr>
        <w:spacing w:after="120"/>
      </w:pPr>
    </w:p>
    <w:p w14:paraId="058FA6E1" w14:textId="4AE73F6E" w:rsidR="007625DE" w:rsidRDefault="007625DE">
      <w:bookmarkStart w:id="0" w:name="_GoBack"/>
      <w:bookmarkEnd w:id="0"/>
    </w:p>
    <w:sectPr w:rsidR="007625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78B5" w14:textId="77777777" w:rsidR="003122D1" w:rsidRDefault="003122D1" w:rsidP="005467FD">
      <w:pPr>
        <w:spacing w:after="0" w:line="240" w:lineRule="auto"/>
      </w:pPr>
      <w:r>
        <w:separator/>
      </w:r>
    </w:p>
  </w:endnote>
  <w:endnote w:type="continuationSeparator" w:id="0">
    <w:p w14:paraId="35052E18" w14:textId="77777777" w:rsidR="003122D1" w:rsidRDefault="003122D1" w:rsidP="0054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065371"/>
      <w:docPartObj>
        <w:docPartGallery w:val="Page Numbers (Bottom of Page)"/>
        <w:docPartUnique/>
      </w:docPartObj>
    </w:sdtPr>
    <w:sdtContent>
      <w:p w14:paraId="355F274D" w14:textId="51829B83" w:rsidR="005467FD" w:rsidRDefault="005467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DE0D6" w14:textId="77777777" w:rsidR="005467FD" w:rsidRDefault="00546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1200" w14:textId="77777777" w:rsidR="003122D1" w:rsidRDefault="003122D1" w:rsidP="005467FD">
      <w:pPr>
        <w:spacing w:after="0" w:line="240" w:lineRule="auto"/>
      </w:pPr>
      <w:r>
        <w:separator/>
      </w:r>
    </w:p>
  </w:footnote>
  <w:footnote w:type="continuationSeparator" w:id="0">
    <w:p w14:paraId="29D0273F" w14:textId="77777777" w:rsidR="003122D1" w:rsidRDefault="003122D1" w:rsidP="0054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EE6"/>
    <w:multiLevelType w:val="hybridMultilevel"/>
    <w:tmpl w:val="91D29308"/>
    <w:lvl w:ilvl="0" w:tplc="786419A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C230B"/>
    <w:multiLevelType w:val="hybridMultilevel"/>
    <w:tmpl w:val="2ECEF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3761"/>
    <w:multiLevelType w:val="hybridMultilevel"/>
    <w:tmpl w:val="9E6AF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6059"/>
    <w:multiLevelType w:val="hybridMultilevel"/>
    <w:tmpl w:val="FE000A2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40429"/>
    <w:multiLevelType w:val="hybridMultilevel"/>
    <w:tmpl w:val="218697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F557C"/>
    <w:multiLevelType w:val="hybridMultilevel"/>
    <w:tmpl w:val="9B744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66C9"/>
    <w:multiLevelType w:val="hybridMultilevel"/>
    <w:tmpl w:val="D0A83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877AB"/>
    <w:multiLevelType w:val="hybridMultilevel"/>
    <w:tmpl w:val="46EC2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90D45"/>
    <w:multiLevelType w:val="hybridMultilevel"/>
    <w:tmpl w:val="CB52BADE"/>
    <w:lvl w:ilvl="0" w:tplc="9B0EE7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960D4"/>
    <w:multiLevelType w:val="hybridMultilevel"/>
    <w:tmpl w:val="F7AA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A15FF"/>
    <w:multiLevelType w:val="hybridMultilevel"/>
    <w:tmpl w:val="7DCC9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B098E"/>
    <w:multiLevelType w:val="hybridMultilevel"/>
    <w:tmpl w:val="B5BC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64FBC"/>
    <w:multiLevelType w:val="hybridMultilevel"/>
    <w:tmpl w:val="69A66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14"/>
    <w:rsid w:val="00004415"/>
    <w:rsid w:val="000449F2"/>
    <w:rsid w:val="000A2E4E"/>
    <w:rsid w:val="000B16D7"/>
    <w:rsid w:val="0012014E"/>
    <w:rsid w:val="00131493"/>
    <w:rsid w:val="00142728"/>
    <w:rsid w:val="00166E2E"/>
    <w:rsid w:val="001D7883"/>
    <w:rsid w:val="001E4927"/>
    <w:rsid w:val="002379FA"/>
    <w:rsid w:val="002856AF"/>
    <w:rsid w:val="002A4F47"/>
    <w:rsid w:val="00302E7B"/>
    <w:rsid w:val="003122D1"/>
    <w:rsid w:val="003C2768"/>
    <w:rsid w:val="003F00DC"/>
    <w:rsid w:val="004112EF"/>
    <w:rsid w:val="004321BB"/>
    <w:rsid w:val="00457258"/>
    <w:rsid w:val="00487BE2"/>
    <w:rsid w:val="004A4143"/>
    <w:rsid w:val="005467FD"/>
    <w:rsid w:val="0064044C"/>
    <w:rsid w:val="006429BA"/>
    <w:rsid w:val="006620A2"/>
    <w:rsid w:val="00687836"/>
    <w:rsid w:val="007538FF"/>
    <w:rsid w:val="007625DE"/>
    <w:rsid w:val="007A71A4"/>
    <w:rsid w:val="007F22A8"/>
    <w:rsid w:val="00834BD6"/>
    <w:rsid w:val="00886FEC"/>
    <w:rsid w:val="009B2895"/>
    <w:rsid w:val="00A2119E"/>
    <w:rsid w:val="00A31295"/>
    <w:rsid w:val="00A350C0"/>
    <w:rsid w:val="00A57CE1"/>
    <w:rsid w:val="00A64FD9"/>
    <w:rsid w:val="00A8524E"/>
    <w:rsid w:val="00AA71FE"/>
    <w:rsid w:val="00AD46F1"/>
    <w:rsid w:val="00AF1C3A"/>
    <w:rsid w:val="00B20D14"/>
    <w:rsid w:val="00B672EF"/>
    <w:rsid w:val="00B76577"/>
    <w:rsid w:val="00C164D5"/>
    <w:rsid w:val="00C72016"/>
    <w:rsid w:val="00C83736"/>
    <w:rsid w:val="00CE20CF"/>
    <w:rsid w:val="00D44382"/>
    <w:rsid w:val="00D619C6"/>
    <w:rsid w:val="00D61A8E"/>
    <w:rsid w:val="00D91CFF"/>
    <w:rsid w:val="00D92346"/>
    <w:rsid w:val="00DA1F2C"/>
    <w:rsid w:val="00DB4193"/>
    <w:rsid w:val="00DC0B4A"/>
    <w:rsid w:val="00E47A1A"/>
    <w:rsid w:val="00E60817"/>
    <w:rsid w:val="00E67E01"/>
    <w:rsid w:val="00EA3681"/>
    <w:rsid w:val="00ED2D63"/>
    <w:rsid w:val="00F42159"/>
    <w:rsid w:val="00FB093E"/>
    <w:rsid w:val="00FB3E65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B915"/>
  <w15:chartTrackingRefBased/>
  <w15:docId w15:val="{8A92D233-A777-4464-BBA7-45DA7A4A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D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7FD"/>
  </w:style>
  <w:style w:type="paragraph" w:styleId="Zpat">
    <w:name w:val="footer"/>
    <w:basedOn w:val="Normln"/>
    <w:link w:val="ZpatChar"/>
    <w:uiPriority w:val="99"/>
    <w:unhideWhenUsed/>
    <w:rsid w:val="0054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A80A-FE79-42E7-85CA-824AAC1D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Charyparová Leona</dc:creator>
  <cp:keywords/>
  <dc:description/>
  <cp:lastModifiedBy>HANKIEWICZOVÁ Hana</cp:lastModifiedBy>
  <cp:revision>4</cp:revision>
  <dcterms:created xsi:type="dcterms:W3CDTF">2024-03-01T09:35:00Z</dcterms:created>
  <dcterms:modified xsi:type="dcterms:W3CDTF">2024-03-01T14:15:00Z</dcterms:modified>
</cp:coreProperties>
</file>