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6FB01" w14:textId="77777777" w:rsidR="00600261" w:rsidRDefault="00DE59B3">
      <w:r>
        <w:rPr>
          <w:noProof/>
        </w:rPr>
        <w:drawing>
          <wp:anchor distT="0" distB="0" distL="114300" distR="114300" simplePos="0" relativeHeight="251655168" behindDoc="0" locked="0" layoutInCell="1" allowOverlap="1" wp14:anchorId="16F755CE" wp14:editId="29A36C45">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7">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Pr>
          <w:noProof/>
        </w:rPr>
        <w:pict w14:anchorId="243F64DD">
          <v:shapetype id="_x0000_t202" coordsize="21600,21600" o:spt="202" path="m,l,21600r21600,l21600,xe">
            <v:stroke joinstyle="miter"/>
            <v:path gradientshapeok="t" o:connecttype="rect"/>
          </v:shapetype>
          <v:shape id="Text Box 6" o:spid="_x0000_s1027" type="#_x0000_t202" style="position:absolute;left:0;text-align:left;margin-left:187.95pt;margin-top:15.9pt;width:477.9pt;height:42.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 filled="f" stroked="f" strokeweight=".5pt">
            <o:lock v:ext="edit" aspectratio="t" verticies="t" text="t" shapetype="t"/>
            <v:textbox>
              <w:txbxContent>
                <w:p w14:paraId="11C095CC" w14:textId="77777777" w:rsidR="000C6912" w:rsidRPr="000C6912" w:rsidRDefault="00DE59B3">
                  <w:pPr>
                    <w:rPr>
                      <w:rFonts w:ascii="Roboto" w:hAnsi="Roboto"/>
                      <w:color w:val="0F2B46"/>
                      <w:sz w:val="28"/>
                      <w:lang w:val="en-US"/>
                    </w:rPr>
                  </w:pPr>
                  <w:r>
                    <w:rPr>
                      <w:rFonts w:ascii="Roboto" w:hAnsi="Roboto"/>
                      <w:color w:val="0F2B46"/>
                      <w:lang w:val="en-US"/>
                    </w:rPr>
                    <w:t>Subscribe to DeepL Pro to edit this document.</w:t>
                  </w:r>
                  <w:r>
                    <w:br/>
                  </w:r>
                  <w:r>
                    <w:rPr>
                      <w:rFonts w:ascii="Roboto" w:hAnsi="Roboto"/>
                      <w:color w:val="0F2B46"/>
                    </w:rPr>
                    <w:t xml:space="preserve">Visit </w:t>
                  </w:r>
                  <w:hyperlink r:id="rId8">
                    <w:r>
                      <w:rPr>
                        <w:rFonts w:ascii="Roboto" w:hAnsi="Roboto"/>
                        <w:color w:val="006494"/>
                      </w:rPr>
                      <w:t>www.DeepL.com/pro</w:t>
                    </w:r>
                  </w:hyperlink>
                  <w:r>
                    <w:rPr>
                      <w:rFonts w:ascii="Roboto" w:hAnsi="Roboto"/>
                      <w:color w:val="0F2B46"/>
                    </w:rPr>
                    <w:t xml:space="preserve"> for more information.</w:t>
                  </w:r>
                </w:p>
              </w:txbxContent>
            </v:textbox>
            <w10:wrap anchorx="page" anchory="page"/>
          </v:shape>
        </w:pict>
      </w:r>
      <w:r>
        <w:pict w14:anchorId="29EF532A">
          <v:shape id="DeepLBoxSPIDType" o:spid="_x0000_s1026" type="#_x0000_t202" alt="" style="position:absolute;left:0;text-align:left;margin-left:0;margin-top:0;width:50pt;height:50pt;z-index:251659264;visibility:hidden;mso-wrap-edited:f;mso-width-percent:0;mso-height-percent:0;mso-position-horizontal-relative:text;mso-position-vertical-relative:text;mso-width-percent:0;mso-height-percent:0">
            <o:lock v:ext="edit" selection="t"/>
          </v:shape>
        </w:pict>
      </w:r>
    </w:p>
    <w:p w14:paraId="4FAA0FAC" w14:textId="77777777" w:rsidR="00600261" w:rsidRDefault="00DE59B3">
      <w:pPr>
        <w:spacing w:after="0" w:line="259" w:lineRule="auto"/>
        <w:ind w:left="0" w:right="105" w:firstLine="0"/>
        <w:jc w:val="center"/>
      </w:pPr>
      <w:r>
        <w:rPr>
          <w:rFonts w:ascii="Arial" w:eastAsia="Arial" w:hAnsi="Arial" w:cs="Arial"/>
          <w:sz w:val="40"/>
        </w:rPr>
        <w:t xml:space="preserve">Návrh </w:t>
      </w:r>
      <w:r>
        <w:rPr>
          <w:rFonts w:ascii="Arial" w:eastAsia="Arial" w:hAnsi="Arial" w:cs="Arial"/>
          <w:sz w:val="64"/>
        </w:rPr>
        <w:t xml:space="preserve">ETSI EN 303 722 </w:t>
      </w:r>
      <w:r>
        <w:rPr>
          <w:rFonts w:ascii="Arial" w:eastAsia="Arial" w:hAnsi="Arial" w:cs="Arial"/>
          <w:sz w:val="40"/>
        </w:rPr>
        <w:t xml:space="preserve">V1.1.0 </w:t>
      </w:r>
      <w:r>
        <w:rPr>
          <w:rFonts w:ascii="Arial" w:eastAsia="Arial" w:hAnsi="Arial" w:cs="Arial"/>
          <w:sz w:val="40"/>
          <w:vertAlign w:val="subscript"/>
        </w:rPr>
        <w:t xml:space="preserve">(2021-07) </w:t>
      </w:r>
    </w:p>
    <w:p w14:paraId="59DA1EED" w14:textId="77777777" w:rsidR="009B1F4F" w:rsidRDefault="00D70B42">
      <w:pPr>
        <w:spacing w:after="0" w:line="259" w:lineRule="auto"/>
        <w:ind w:left="0" w:firstLine="0"/>
        <w:jc w:val="right"/>
      </w:pPr>
      <w:r>
        <w:rPr>
          <w:rFonts w:ascii="Arial" w:eastAsia="Arial" w:hAnsi="Arial" w:cs="Arial"/>
          <w:i/>
        </w:rPr>
        <w:t xml:space="preserve"> </w:t>
      </w:r>
    </w:p>
    <w:p w14:paraId="1FE14570" w14:textId="77777777" w:rsidR="009B1F4F" w:rsidRDefault="00D70B42">
      <w:pPr>
        <w:spacing w:after="1059" w:line="259" w:lineRule="auto"/>
        <w:ind w:left="-158" w:firstLine="0"/>
      </w:pPr>
      <w:r>
        <w:rPr>
          <w:rFonts w:ascii="Calibri" w:eastAsia="Calibri" w:hAnsi="Calibri" w:cs="Calibri"/>
          <w:noProof/>
          <w:sz w:val="22"/>
        </w:rPr>
        <mc:AlternateContent>
          <mc:Choice Requires="wpg">
            <w:drawing>
              <wp:inline distT="0" distB="0" distL="0" distR="0" wp14:anchorId="129AD1BB" wp14:editId="586CB2B2">
                <wp:extent cx="6608064" cy="2877312"/>
                <wp:effectExtent l="0" t="0" r="0" b="0"/>
                <wp:docPr id="39614" name="Group 39614"/>
                <wp:cNvGraphicFramePr/>
                <a:graphic xmlns:a="http://schemas.openxmlformats.org/drawingml/2006/main">
                  <a:graphicData uri="http://schemas.microsoft.com/office/word/2010/wordprocessingGroup">
                    <wpg:wgp>
                      <wpg:cNvGrpSpPr/>
                      <wpg:grpSpPr>
                        <a:xfrm>
                          <a:off x="0" y="0"/>
                          <a:ext cx="6608064" cy="2877312"/>
                          <a:chOff x="0" y="0"/>
                          <a:chExt cx="6608064" cy="2877312"/>
                        </a:xfrm>
                      </wpg:grpSpPr>
                      <pic:pic xmlns:pic="http://schemas.openxmlformats.org/drawingml/2006/picture">
                        <pic:nvPicPr>
                          <pic:cNvPr id="7" name="Picture 7"/>
                          <pic:cNvPicPr/>
                        </pic:nvPicPr>
                        <pic:blipFill>
                          <a:blip r:embed="rId9"/>
                          <a:stretch>
                            <a:fillRect/>
                          </a:stretch>
                        </pic:blipFill>
                        <pic:spPr>
                          <a:xfrm>
                            <a:off x="0" y="0"/>
                            <a:ext cx="6608064" cy="2877312"/>
                          </a:xfrm>
                          <a:prstGeom prst="rect">
                            <a:avLst/>
                          </a:prstGeom>
                        </pic:spPr>
                      </pic:pic>
                      <wps:wsp>
                        <wps:cNvPr id="9" name="Rectangle 9"/>
                        <wps:cNvSpPr/>
                        <wps:spPr>
                          <a:xfrm>
                            <a:off x="100588" y="469371"/>
                            <a:ext cx="42082" cy="154103"/>
                          </a:xfrm>
                          <a:prstGeom prst="rect">
                            <a:avLst/>
                          </a:prstGeom>
                          <a:ln>
                            <a:noFill/>
                          </a:ln>
                        </wps:spPr>
                        <wps:txbx>
                          <w:txbxContent>
                            <w:p w14:paraId="73AFBD89" w14:textId="77777777" w:rsidR="009B1F4F" w:rsidRDefault="00D70B42">
                              <w:pPr>
                                <w:spacing w:after="160" w:line="259" w:lineRule="auto"/>
                                <w:ind w:left="0" w:firstLine="0"/>
                              </w:pPr>
                              <w:r>
                                <w:t xml:space="preserve"> </w:t>
                              </w:r>
                            </w:p>
                          </w:txbxContent>
                        </wps:txbx>
                        <wps:bodyPr horzOverflow="overflow" vert="horz" lIns="0" tIns="0" rIns="0" bIns="0" rtlCol="0">
                          <a:noAutofit/>
                        </wps:bodyPr>
                      </wps:wsp>
                      <wps:wsp>
                        <wps:cNvPr id="1" name="Rectangle 10"/>
                        <wps:cNvSpPr/>
                        <wps:spPr>
                          <a:xfrm>
                            <a:off x="100588" y="729945"/>
                            <a:ext cx="42082" cy="154103"/>
                          </a:xfrm>
                          <a:prstGeom prst="rect">
                            <a:avLst/>
                          </a:prstGeom>
                          <a:ln>
                            <a:noFill/>
                          </a:ln>
                        </wps:spPr>
                        <wps:txbx>
                          <w:txbxContent>
                            <w:p w14:paraId="0786EB47" w14:textId="77777777" w:rsidR="009B1F4F" w:rsidRDefault="00D70B42">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100588" y="990518"/>
                            <a:ext cx="42082" cy="154103"/>
                          </a:xfrm>
                          <a:prstGeom prst="rect">
                            <a:avLst/>
                          </a:prstGeom>
                          <a:ln>
                            <a:noFill/>
                          </a:ln>
                        </wps:spPr>
                        <wps:txbx>
                          <w:txbxContent>
                            <w:p w14:paraId="449B5336" w14:textId="77777777" w:rsidR="009B1F4F" w:rsidRDefault="00D70B42">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100588" y="1249573"/>
                            <a:ext cx="42082" cy="154103"/>
                          </a:xfrm>
                          <a:prstGeom prst="rect">
                            <a:avLst/>
                          </a:prstGeom>
                          <a:ln>
                            <a:noFill/>
                          </a:ln>
                        </wps:spPr>
                        <wps:txbx>
                          <w:txbxContent>
                            <w:p w14:paraId="03650192" w14:textId="77777777" w:rsidR="009B1F4F" w:rsidRDefault="00D70B42">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100588" y="1510147"/>
                            <a:ext cx="42082" cy="154103"/>
                          </a:xfrm>
                          <a:prstGeom prst="rect">
                            <a:avLst/>
                          </a:prstGeom>
                          <a:ln>
                            <a:noFill/>
                          </a:ln>
                        </wps:spPr>
                        <wps:txbx>
                          <w:txbxContent>
                            <w:p w14:paraId="1262D5C2" w14:textId="77777777" w:rsidR="009B1F4F" w:rsidRDefault="00D70B42">
                              <w:pPr>
                                <w:spacing w:after="160" w:line="259" w:lineRule="auto"/>
                                <w:ind w:left="0" w:firstLine="0"/>
                              </w:pPr>
                              <w:r>
                                <w:t xml:space="preserve"> </w:t>
                              </w:r>
                            </w:p>
                          </w:txbxContent>
                        </wps:txbx>
                        <wps:bodyPr horzOverflow="overflow" vert="horz" lIns="0" tIns="0" rIns="0" bIns="0" rtlCol="0">
                          <a:noAutofit/>
                        </wps:bodyPr>
                      </wps:wsp>
                      <wps:wsp>
                        <wps:cNvPr id="29" name="Rectangle 29"/>
                        <wps:cNvSpPr/>
                        <wps:spPr>
                          <a:xfrm>
                            <a:off x="74680" y="2480437"/>
                            <a:ext cx="4747969" cy="249362"/>
                          </a:xfrm>
                          <a:prstGeom prst="rect">
                            <a:avLst/>
                          </a:prstGeom>
                          <a:ln>
                            <a:noFill/>
                          </a:ln>
                        </wps:spPr>
                        <wps:txbx>
                          <w:txbxContent>
                            <w:p w14:paraId="745B9416" w14:textId="77777777" w:rsidR="00600261" w:rsidRDefault="00DE59B3">
                              <w:pPr>
                                <w:spacing w:after="160" w:line="259" w:lineRule="auto"/>
                                <w:ind w:left="0" w:firstLine="0"/>
                              </w:pPr>
                              <w:r>
                                <w:rPr>
                                  <w:rFonts w:ascii="Calibri" w:eastAsia="Calibri" w:hAnsi="Calibri" w:cs="Calibri"/>
                                  <w:color w:val="FFFFFF"/>
                                  <w:w w:val="101"/>
                                  <w:sz w:val="32"/>
                                </w:rPr>
                                <w:t xml:space="preserve">H A R M O </w:t>
                              </w:r>
                              <w:r>
                                <w:rPr>
                                  <w:rFonts w:ascii="Calibri" w:eastAsia="Calibri" w:hAnsi="Calibri" w:cs="Calibri"/>
                                  <w:color w:val="FFFFFF"/>
                                  <w:w w:val="101"/>
                                  <w:sz w:val="32"/>
                                </w:rPr>
                                <w:t xml:space="preserve">N I Z O V A N Á E V R O P S K Á S T A N D A R D A </w:t>
                              </w:r>
                            </w:p>
                          </w:txbxContent>
                        </wps:txbx>
                        <wps:bodyPr horzOverflow="overflow" vert="horz" lIns="0" tIns="0" rIns="0" bIns="0" rtlCol="0">
                          <a:noAutofit/>
                        </wps:bodyPr>
                      </wps:wsp>
                    </wpg:wgp>
                  </a:graphicData>
                </a:graphic>
              </wp:inline>
            </w:drawing>
          </mc:Choice>
          <mc:Fallback xmlns:a="http://schemas.openxmlformats.org/drawingml/2006/main" xmlns:pic="http://schemas.openxmlformats.org/drawingml/2006/picture" xmlns:a14="http://schemas.microsoft.com/office/drawing/2010/main">
            <w:pict>
              <v:group id="Group 39614" style="width:520.32pt;height:226.56pt;mso-position-horizontal-relative:char;mso-position-vertical-relative:line" coordsize="66080,28773">
                <v:shape id="Picture 7" style="position:absolute;width:66080;height:28773;left:0;top:0;" filled="f">
                  <v:imagedata r:id="rId31"/>
                </v:shape>
                <v:rect id="Rectangle 9" style="position:absolute;width:420;height:1541;left:1005;top:4693;" filled="f" stroked="f">
                  <v:textbox inset="0,0,0,0">
                    <w:txbxContent>
                      <w:p>
                        <w:pPr>
                          <w:spacing w:before="0" w:after="160" w:line="259" w:lineRule="auto"/>
                          <w:ind w:start="0" w:firstLine="0"/>
                        </w:pPr>
                        <w:r>
                          <w:rPr/>
                          <w:t xml:space="preserve"> </w:t>
                        </w:r>
                      </w:p>
                    </w:txbxContent>
                  </v:textbox>
                </v:rect>
                <v:rect id="Rectangle 10" style="position:absolute;width:420;height:1541;left:1005;top:7299;" filled="f" stroked="f">
                  <v:textbox inset="0,0,0,0">
                    <w:txbxContent>
                      <w:p>
                        <w:pPr>
                          <w:spacing w:before="0" w:after="160" w:line="259" w:lineRule="auto"/>
                          <w:ind w:start="0" w:firstLine="0"/>
                        </w:pPr>
                        <w:r>
                          <w:rPr/>
                          <w:t xml:space="preserve"> </w:t>
                        </w:r>
                      </w:p>
                    </w:txbxContent>
                  </v:textbox>
                </v:rect>
                <v:rect id="Rectangle 11" style="position:absolute;width:420;height:1541;left:1005;top:9905;" filled="f" stroked="f">
                  <v:textbox inset="0,0,0,0">
                    <w:txbxContent>
                      <w:p>
                        <w:pPr>
                          <w:spacing w:before="0" w:after="160" w:line="259" w:lineRule="auto"/>
                          <w:ind w:start="0" w:firstLine="0"/>
                        </w:pPr>
                        <w:r>
                          <w:rPr/>
                          <w:t xml:space="preserve"> </w:t>
                        </w:r>
                      </w:p>
                    </w:txbxContent>
                  </v:textbox>
                </v:rect>
                <v:rect id="Rectangle 12" style="position:absolute;width:420;height:1541;left:1005;top:12495;" filled="f" stroked="f">
                  <v:textbox inset="0,0,0,0">
                    <w:txbxContent>
                      <w:p>
                        <w:pPr>
                          <w:spacing w:before="0" w:after="160" w:line="259" w:lineRule="auto"/>
                          <w:ind w:start="0" w:firstLine="0"/>
                        </w:pPr>
                        <w:r>
                          <w:rPr/>
                          <w:t xml:space="preserve"> </w:t>
                        </w:r>
                      </w:p>
                    </w:txbxContent>
                  </v:textbox>
                </v:rect>
                <v:rect id="Rectangle 13" style="position:absolute;width:420;height:1541;left:1005;top:15101;" filled="f" stroked="f">
                  <v:textbox inset="0,0,0,0">
                    <w:txbxContent>
                      <w:p>
                        <w:pPr>
                          <w:spacing w:before="0" w:after="160" w:line="259" w:lineRule="auto"/>
                          <w:ind w:start="0" w:firstLine="0"/>
                        </w:pPr>
                        <w:r>
                          <w:rPr/>
                          <w:t xml:space="preserve"> </w:t>
                        </w:r>
                      </w:p>
                    </w:txbxContent>
                  </v:textbox>
                </v:rect>
                <v:rect id="Rectangle 29" style="position:absolute;width:47479;height:2493;left:746;top:24804;" filled="f" stroked="f">
                  <v:textbox inset="0,0,0,0">
                    <w:txbxContent>
                      <w:p xmlns:a="http://schemas.openxmlformats.org/drawingml/2006/main">
                        <w:pPr>
                          <w:spacing w:before="0" w:after="160" w:line="259" w:lineRule="auto"/>
                          <w:ind w:start="0" w:firstLine="0"/>
                        </w:pPr>
                        <w:r>
                          <w:rPr>
                            <w:rFonts w:ascii="Calibri" w:hAnsi="Calibri" w:eastAsia="Calibri" w:cs="Calibri"/>
                            <w:color w:val="ffffff"/>
                            <w:w w:val="101"/>
                            <w:sz w:val="32"/>
                          </w:rPr>
                          <w:t xml:space="preserve">H A </w:t>
                        </w:r>
                        <w:r>
                          <w:rPr>
                            <w:rFonts w:ascii="Calibri" w:hAnsi="Calibri" w:eastAsia="Calibri" w:cs="Calibri"/>
                            <w:color w:val="ffffff"/>
                            <w:w w:val="101"/>
                            <w:sz w:val="32"/>
                          </w:rPr>
                          <w:t xml:space="preserve">R M O </w:t>
                        </w:r>
                        <w:r>
                          <w:rPr>
                            <w:rFonts w:ascii="Calibri" w:hAnsi="Calibri" w:eastAsia="Calibri" w:cs="Calibri"/>
                            <w:color w:val="ffffff"/>
                            <w:w w:val="101"/>
                            <w:sz w:val="32"/>
                          </w:rPr>
                          <w:t xml:space="preserve">N I Z O V A N Á </w:t>
                        </w:r>
                        <w:r>
                          <w:rPr>
                            <w:rFonts w:ascii="Calibri" w:hAnsi="Calibri" w:eastAsia="Calibri" w:cs="Calibri"/>
                            <w:color w:val="ffffff"/>
                            <w:w w:val="101"/>
                            <w:sz w:val="32"/>
                          </w:rPr>
                          <w:t xml:space="preserve">E V R O </w:t>
                        </w:r>
                        <w:r>
                          <w:rPr>
                            <w:rFonts w:ascii="Calibri" w:hAnsi="Calibri" w:eastAsia="Calibri" w:cs="Calibri"/>
                            <w:color w:val="ffffff"/>
                            <w:w w:val="101"/>
                            <w:sz w:val="32"/>
                          </w:rPr>
                          <w:t xml:space="preserve">P S K Á S </w:t>
                        </w:r>
                        <w:r>
                          <w:rPr>
                            <w:rFonts w:ascii="Calibri" w:hAnsi="Calibri" w:eastAsia="Calibri" w:cs="Calibri"/>
                            <w:color w:val="ffffff"/>
                            <w:w w:val="101"/>
                            <w:sz w:val="32"/>
                          </w:rPr>
                          <w:t xml:space="preserve">T A </w:t>
                        </w:r>
                        <w:r>
                          <w:rPr>
                            <w:rFonts w:ascii="Calibri" w:hAnsi="Calibri" w:eastAsia="Calibri" w:cs="Calibri"/>
                            <w:color w:val="ffffff"/>
                            <w:w w:val="101"/>
                            <w:sz w:val="32"/>
                          </w:rPr>
                          <w:t xml:space="preserve">N </w:t>
                        </w:r>
                        <w:r>
                          <w:rPr>
                            <w:rFonts w:ascii="Calibri" w:hAnsi="Calibri" w:eastAsia="Calibri" w:cs="Calibri"/>
                            <w:color w:val="ffffff"/>
                            <w:w w:val="101"/>
                            <w:sz w:val="32"/>
                          </w:rPr>
                          <w:t xml:space="preserve">D A R D A </w:t>
                        </w:r>
                      </w:p>
                    </w:txbxContent>
                  </v:textbox>
                </v:rect>
              </v:group>
            </w:pict>
          </mc:Fallback>
        </mc:AlternateContent>
      </w:r>
    </w:p>
    <w:p w14:paraId="784D015B" w14:textId="77777777" w:rsidR="00600261" w:rsidRDefault="00DE59B3">
      <w:pPr>
        <w:spacing w:after="14" w:line="240" w:lineRule="auto"/>
        <w:ind w:left="1284" w:right="1110"/>
        <w:jc w:val="center"/>
      </w:pPr>
      <w:r>
        <w:rPr>
          <w:rFonts w:ascii="Arial" w:eastAsia="Arial" w:hAnsi="Arial" w:cs="Arial"/>
          <w:b/>
          <w:sz w:val="34"/>
        </w:rPr>
        <w:t xml:space="preserve">Širokopásmové systémy přenosu dat (WDTS) pro rádiová zařízení pevné sítě pracující v pásmu 57 GHz až 71 GHz; </w:t>
      </w:r>
    </w:p>
    <w:p w14:paraId="3D39F985" w14:textId="77777777" w:rsidR="00600261" w:rsidRDefault="00DE59B3">
      <w:pPr>
        <w:spacing w:after="2756" w:line="240" w:lineRule="auto"/>
        <w:ind w:left="10" w:right="21"/>
        <w:jc w:val="center"/>
      </w:pPr>
      <w:r>
        <w:rPr>
          <w:rFonts w:ascii="Arial" w:eastAsia="Arial" w:hAnsi="Arial" w:cs="Arial"/>
          <w:b/>
          <w:sz w:val="34"/>
        </w:rPr>
        <w:t xml:space="preserve">Harmonizovaná norma pro přístup k rádiovému spektru </w:t>
      </w:r>
    </w:p>
    <w:p w14:paraId="736D5357" w14:textId="77777777" w:rsidR="009B1F4F" w:rsidRDefault="00D70B42">
      <w:pPr>
        <w:spacing w:after="4089" w:line="259" w:lineRule="auto"/>
        <w:ind w:left="67" w:firstLine="0"/>
      </w:pPr>
      <w:r>
        <w:rPr>
          <w:rFonts w:ascii="Arial" w:eastAsia="Arial" w:hAnsi="Arial" w:cs="Arial"/>
          <w:sz w:val="18"/>
        </w:rPr>
        <w:t xml:space="preserve"> </w:t>
      </w:r>
    </w:p>
    <w:p w14:paraId="44232904" w14:textId="77777777" w:rsidR="009B1F4F" w:rsidRDefault="00D70B42">
      <w:pPr>
        <w:spacing w:after="136" w:line="259" w:lineRule="auto"/>
        <w:ind w:left="0" w:firstLine="0"/>
      </w:pPr>
      <w:r>
        <w:rPr>
          <w:rFonts w:ascii="Arial" w:eastAsia="Arial" w:hAnsi="Arial" w:cs="Arial"/>
          <w:sz w:val="32"/>
        </w:rPr>
        <w:lastRenderedPageBreak/>
        <w:t xml:space="preserve"> </w:t>
      </w:r>
    </w:p>
    <w:p w14:paraId="13E95466" w14:textId="77777777" w:rsidR="009B1F4F" w:rsidRDefault="00D70B42">
      <w:pPr>
        <w:spacing w:after="0" w:line="259" w:lineRule="auto"/>
        <w:ind w:left="0" w:right="27" w:firstLine="0"/>
        <w:jc w:val="center"/>
      </w:pPr>
      <w:r>
        <w:rPr>
          <w:rFonts w:ascii="Arial" w:eastAsia="Arial" w:hAnsi="Arial" w:cs="Arial"/>
          <w:b/>
          <w:i/>
          <w:sz w:val="18"/>
        </w:rPr>
        <w:t xml:space="preserve"> </w:t>
      </w:r>
    </w:p>
    <w:p w14:paraId="79578DA4" w14:textId="77777777" w:rsidR="009B1F4F" w:rsidRDefault="00D70B42">
      <w:pPr>
        <w:spacing w:after="75" w:line="259" w:lineRule="auto"/>
        <w:ind w:left="281" w:firstLine="0"/>
      </w:pPr>
      <w:r>
        <w:t xml:space="preserve"> </w:t>
      </w:r>
    </w:p>
    <w:p w14:paraId="742627B9" w14:textId="77777777" w:rsidR="00600261" w:rsidRDefault="00DE59B3">
      <w:pPr>
        <w:spacing w:after="0" w:line="259" w:lineRule="auto"/>
        <w:jc w:val="center"/>
      </w:pPr>
      <w:r>
        <w:t xml:space="preserve">Odkaz </w:t>
      </w:r>
    </w:p>
    <w:p w14:paraId="25074299" w14:textId="77777777" w:rsidR="009B1F4F" w:rsidRDefault="00D70B42">
      <w:pPr>
        <w:spacing w:after="39" w:line="259" w:lineRule="auto"/>
        <w:ind w:left="3122" w:firstLine="0"/>
      </w:pPr>
      <w:r>
        <w:rPr>
          <w:rFonts w:ascii="Calibri" w:eastAsia="Calibri" w:hAnsi="Calibri" w:cs="Calibri"/>
          <w:noProof/>
          <w:sz w:val="22"/>
        </w:rPr>
        <mc:AlternateContent>
          <mc:Choice Requires="wpg">
            <w:drawing>
              <wp:inline distT="0" distB="0" distL="0" distR="0" wp14:anchorId="5D10469B" wp14:editId="54719062">
                <wp:extent cx="2633472" cy="9144"/>
                <wp:effectExtent l="0" t="0" r="0" b="0"/>
                <wp:docPr id="37839" name="Group 37839"/>
                <wp:cNvGraphicFramePr/>
                <a:graphic xmlns:a="http://schemas.openxmlformats.org/drawingml/2006/main">
                  <a:graphicData uri="http://schemas.microsoft.com/office/word/2010/wordprocessingGroup">
                    <wpg:wgp>
                      <wpg:cNvGrpSpPr/>
                      <wpg:grpSpPr>
                        <a:xfrm>
                          <a:off x="0" y="0"/>
                          <a:ext cx="2633472" cy="9144"/>
                          <a:chOff x="0" y="0"/>
                          <a:chExt cx="2633472" cy="9144"/>
                        </a:xfrm>
                      </wpg:grpSpPr>
                      <wps:wsp>
                        <wps:cNvPr id="52633" name="Shape 52633"/>
                        <wps:cNvSpPr/>
                        <wps:spPr>
                          <a:xfrm>
                            <a:off x="0" y="0"/>
                            <a:ext cx="2633472" cy="9144"/>
                          </a:xfrm>
                          <a:custGeom>
                            <a:avLst/>
                            <a:gdLst/>
                            <a:ahLst/>
                            <a:cxnLst/>
                            <a:rect l="0" t="0" r="0" b="0"/>
                            <a:pathLst>
                              <a:path w="2633472" h="9144">
                                <a:moveTo>
                                  <a:pt x="0" y="0"/>
                                </a:moveTo>
                                <a:lnTo>
                                  <a:pt x="2633472" y="0"/>
                                </a:lnTo>
                                <a:lnTo>
                                  <a:pt x="2633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37839" style="width:207.36pt;height:0.719971pt;mso-position-horizontal-relative:char;mso-position-vertical-relative:line" coordsize="26334,91">
                <v:shape id="Shape 52634" style="position:absolute;width:26334;height:91;left:0;top:0;" coordsize="2633472,9144" path="m0,0l2633472,0l2633472,9144l0,9144l0,0">
                  <v:stroke on="false" weight="0pt" color="#000000" opacity="0" miterlimit="10" joinstyle="miter" endcap="flat"/>
                  <v:fill on="true" color="#000000"/>
                </v:shape>
              </v:group>
            </w:pict>
          </mc:Fallback>
        </mc:AlternateContent>
      </w:r>
    </w:p>
    <w:p w14:paraId="76CEDE30" w14:textId="77777777" w:rsidR="00600261" w:rsidRDefault="00DE59B3">
      <w:pPr>
        <w:spacing w:after="245" w:line="249" w:lineRule="auto"/>
        <w:ind w:left="372" w:right="253"/>
        <w:jc w:val="center"/>
      </w:pPr>
      <w:r>
        <w:rPr>
          <w:rFonts w:ascii="Arial" w:eastAsia="Arial" w:hAnsi="Arial" w:cs="Arial"/>
          <w:sz w:val="18"/>
        </w:rPr>
        <w:t xml:space="preserve">DEN/BRAN-230025 </w:t>
      </w:r>
    </w:p>
    <w:p w14:paraId="792ECC8C" w14:textId="77777777" w:rsidR="00600261" w:rsidRDefault="00DE59B3">
      <w:pPr>
        <w:spacing w:after="0" w:line="259" w:lineRule="auto"/>
        <w:ind w:right="1"/>
        <w:jc w:val="center"/>
      </w:pPr>
      <w:r>
        <w:t xml:space="preserve">Klíčová slova </w:t>
      </w:r>
    </w:p>
    <w:p w14:paraId="5B65DFBD" w14:textId="77777777" w:rsidR="009B1F4F" w:rsidRDefault="00D70B42">
      <w:pPr>
        <w:spacing w:after="39" w:line="259" w:lineRule="auto"/>
        <w:ind w:left="3122" w:firstLine="0"/>
      </w:pPr>
      <w:r>
        <w:rPr>
          <w:rFonts w:ascii="Calibri" w:eastAsia="Calibri" w:hAnsi="Calibri" w:cs="Calibri"/>
          <w:noProof/>
          <w:sz w:val="22"/>
        </w:rPr>
        <mc:AlternateContent>
          <mc:Choice Requires="wpg">
            <w:drawing>
              <wp:inline distT="0" distB="0" distL="0" distR="0" wp14:anchorId="23BCE4E8" wp14:editId="20A661F0">
                <wp:extent cx="2633472" cy="9144"/>
                <wp:effectExtent l="0" t="0" r="0" b="0"/>
                <wp:docPr id="37840" name="Group 37840"/>
                <wp:cNvGraphicFramePr/>
                <a:graphic xmlns:a="http://schemas.openxmlformats.org/drawingml/2006/main">
                  <a:graphicData uri="http://schemas.microsoft.com/office/word/2010/wordprocessingGroup">
                    <wpg:wgp>
                      <wpg:cNvGrpSpPr/>
                      <wpg:grpSpPr>
                        <a:xfrm>
                          <a:off x="0" y="0"/>
                          <a:ext cx="2633472" cy="9144"/>
                          <a:chOff x="0" y="0"/>
                          <a:chExt cx="2633472" cy="9144"/>
                        </a:xfrm>
                      </wpg:grpSpPr>
                      <wps:wsp>
                        <wps:cNvPr id="52635" name="Shape 52635"/>
                        <wps:cNvSpPr/>
                        <wps:spPr>
                          <a:xfrm>
                            <a:off x="0" y="0"/>
                            <a:ext cx="2633472" cy="9144"/>
                          </a:xfrm>
                          <a:custGeom>
                            <a:avLst/>
                            <a:gdLst/>
                            <a:ahLst/>
                            <a:cxnLst/>
                            <a:rect l="0" t="0" r="0" b="0"/>
                            <a:pathLst>
                              <a:path w="2633472" h="9144">
                                <a:moveTo>
                                  <a:pt x="0" y="0"/>
                                </a:moveTo>
                                <a:lnTo>
                                  <a:pt x="2633472" y="0"/>
                                </a:lnTo>
                                <a:lnTo>
                                  <a:pt x="2633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37840" style="width:207.36pt;height:0.719971pt;mso-position-horizontal-relative:char;mso-position-vertical-relative:line" coordsize="26334,91">
                <v:shape id="Shape 52636" style="position:absolute;width:26334;height:91;left:0;top:0;" coordsize="2633472,9144" path="m0,0l2633472,0l2633472,9144l0,9144l0,0">
                  <v:stroke on="false" weight="0pt" color="#000000" opacity="0" miterlimit="10" joinstyle="miter" endcap="flat"/>
                  <v:fill on="true" color="#000000"/>
                </v:shape>
              </v:group>
            </w:pict>
          </mc:Fallback>
        </mc:AlternateContent>
      </w:r>
    </w:p>
    <w:p w14:paraId="136A1378" w14:textId="77777777" w:rsidR="00600261" w:rsidRDefault="00DE59B3">
      <w:pPr>
        <w:spacing w:after="578" w:line="249" w:lineRule="auto"/>
        <w:ind w:left="2998" w:right="2831"/>
        <w:jc w:val="center"/>
      </w:pPr>
      <w:r>
        <w:rPr>
          <w:rFonts w:ascii="Arial" w:eastAsia="Arial" w:hAnsi="Arial" w:cs="Arial"/>
          <w:sz w:val="18"/>
        </w:rPr>
        <w:t xml:space="preserve">60 GHz, přístup, širokopásmové připojení, pevné sítě, rádio, SRD </w:t>
      </w:r>
    </w:p>
    <w:p w14:paraId="677998C4" w14:textId="77777777" w:rsidR="00600261" w:rsidRDefault="00DE59B3">
      <w:pPr>
        <w:pStyle w:val="Nadpis1"/>
        <w:spacing w:after="84" w:line="259" w:lineRule="auto"/>
        <w:ind w:left="400" w:right="284"/>
        <w:jc w:val="center"/>
      </w:pPr>
      <w:r>
        <w:rPr>
          <w:b/>
          <w:i/>
          <w:sz w:val="20"/>
        </w:rPr>
        <w:t xml:space="preserve">ETSI </w:t>
      </w:r>
    </w:p>
    <w:p w14:paraId="3EE67D8E" w14:textId="77777777" w:rsidR="00600261" w:rsidRDefault="00DE59B3">
      <w:pPr>
        <w:spacing w:after="4" w:line="249" w:lineRule="auto"/>
        <w:ind w:left="372" w:right="250"/>
        <w:jc w:val="center"/>
      </w:pPr>
      <w:r>
        <w:rPr>
          <w:rFonts w:ascii="Arial" w:eastAsia="Arial" w:hAnsi="Arial" w:cs="Arial"/>
          <w:sz w:val="18"/>
        </w:rPr>
        <w:t xml:space="preserve">650 Route des Lucioles </w:t>
      </w:r>
    </w:p>
    <w:p w14:paraId="2B6B8F12" w14:textId="77777777" w:rsidR="00600261" w:rsidRDefault="00DE59B3">
      <w:pPr>
        <w:spacing w:after="4" w:line="249" w:lineRule="auto"/>
        <w:ind w:left="372" w:right="256"/>
        <w:jc w:val="center"/>
      </w:pPr>
      <w:r>
        <w:rPr>
          <w:rFonts w:ascii="Arial" w:eastAsia="Arial" w:hAnsi="Arial" w:cs="Arial"/>
          <w:sz w:val="18"/>
        </w:rPr>
        <w:t xml:space="preserve">F-06921 Sophia Antipolis Cedex - FRANCIE </w:t>
      </w:r>
    </w:p>
    <w:p w14:paraId="07903AE2" w14:textId="77777777" w:rsidR="009B1F4F" w:rsidRDefault="00D70B42">
      <w:pPr>
        <w:spacing w:after="39" w:line="259" w:lineRule="auto"/>
        <w:ind w:left="3122" w:firstLine="0"/>
      </w:pPr>
      <w:r>
        <w:rPr>
          <w:rFonts w:ascii="Calibri" w:eastAsia="Calibri" w:hAnsi="Calibri" w:cs="Calibri"/>
          <w:noProof/>
          <w:sz w:val="22"/>
        </w:rPr>
        <mc:AlternateContent>
          <mc:Choice Requires="wpg">
            <w:drawing>
              <wp:inline distT="0" distB="0" distL="0" distR="0" wp14:anchorId="2A07FCDF" wp14:editId="0F7CB1D5">
                <wp:extent cx="2633472" cy="9144"/>
                <wp:effectExtent l="0" t="0" r="0" b="0"/>
                <wp:docPr id="37841" name="Group 37841"/>
                <wp:cNvGraphicFramePr/>
                <a:graphic xmlns:a="http://schemas.openxmlformats.org/drawingml/2006/main">
                  <a:graphicData uri="http://schemas.microsoft.com/office/word/2010/wordprocessingGroup">
                    <wpg:wgp>
                      <wpg:cNvGrpSpPr/>
                      <wpg:grpSpPr>
                        <a:xfrm>
                          <a:off x="0" y="0"/>
                          <a:ext cx="2633472" cy="9144"/>
                          <a:chOff x="0" y="0"/>
                          <a:chExt cx="2633472" cy="9144"/>
                        </a:xfrm>
                      </wpg:grpSpPr>
                      <wps:wsp>
                        <wps:cNvPr id="52637" name="Shape 52637"/>
                        <wps:cNvSpPr/>
                        <wps:spPr>
                          <a:xfrm>
                            <a:off x="0" y="0"/>
                            <a:ext cx="2633472" cy="9144"/>
                          </a:xfrm>
                          <a:custGeom>
                            <a:avLst/>
                            <a:gdLst/>
                            <a:ahLst/>
                            <a:cxnLst/>
                            <a:rect l="0" t="0" r="0" b="0"/>
                            <a:pathLst>
                              <a:path w="2633472" h="9144">
                                <a:moveTo>
                                  <a:pt x="0" y="0"/>
                                </a:moveTo>
                                <a:lnTo>
                                  <a:pt x="2633472" y="0"/>
                                </a:lnTo>
                                <a:lnTo>
                                  <a:pt x="2633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37841" style="width:207.36pt;height:0.719971pt;mso-position-horizontal-relative:char;mso-position-vertical-relative:line" coordsize="26334,91">
                <v:shape id="Shape 52638" style="position:absolute;width:26334;height:91;left:0;top:0;" coordsize="2633472,9144" path="m0,0l2633472,0l2633472,9144l0,9144l0,0">
                  <v:stroke on="false" weight="0pt" color="#000000" opacity="0" miterlimit="10" joinstyle="miter" endcap="flat"/>
                  <v:fill on="true" color="#000000"/>
                </v:shape>
              </v:group>
            </w:pict>
          </mc:Fallback>
        </mc:AlternateContent>
      </w:r>
    </w:p>
    <w:p w14:paraId="432FB243" w14:textId="77777777" w:rsidR="009B1F4F" w:rsidRDefault="00D70B42">
      <w:pPr>
        <w:spacing w:after="0" w:line="259" w:lineRule="auto"/>
        <w:ind w:left="160" w:firstLine="0"/>
        <w:jc w:val="center"/>
      </w:pPr>
      <w:r>
        <w:rPr>
          <w:rFonts w:ascii="Arial" w:eastAsia="Arial" w:hAnsi="Arial" w:cs="Arial"/>
          <w:sz w:val="18"/>
        </w:rPr>
        <w:t xml:space="preserve"> </w:t>
      </w:r>
    </w:p>
    <w:p w14:paraId="585C8140" w14:textId="77777777" w:rsidR="00600261" w:rsidRDefault="00DE59B3">
      <w:pPr>
        <w:spacing w:after="4" w:line="249" w:lineRule="auto"/>
        <w:ind w:left="372" w:right="251"/>
        <w:jc w:val="center"/>
      </w:pPr>
      <w:r>
        <w:rPr>
          <w:rFonts w:ascii="Arial" w:eastAsia="Arial" w:hAnsi="Arial" w:cs="Arial"/>
          <w:sz w:val="18"/>
        </w:rPr>
        <w:t xml:space="preserve">Tel: +33 4 92 94 42 00 Fax: +33 4 93 65 47 16 </w:t>
      </w:r>
    </w:p>
    <w:p w14:paraId="1F5552A6" w14:textId="77777777" w:rsidR="009B1F4F" w:rsidRDefault="00D70B42">
      <w:pPr>
        <w:spacing w:after="0" w:line="259" w:lineRule="auto"/>
        <w:ind w:left="152" w:firstLine="0"/>
        <w:jc w:val="center"/>
      </w:pPr>
      <w:r>
        <w:rPr>
          <w:rFonts w:ascii="Arial" w:eastAsia="Arial" w:hAnsi="Arial" w:cs="Arial"/>
          <w:sz w:val="15"/>
        </w:rPr>
        <w:t xml:space="preserve"> </w:t>
      </w:r>
    </w:p>
    <w:p w14:paraId="6FD75AAD" w14:textId="77777777" w:rsidR="00600261" w:rsidRDefault="00DE59B3">
      <w:pPr>
        <w:spacing w:after="0" w:line="259" w:lineRule="auto"/>
        <w:ind w:left="123" w:right="3"/>
        <w:jc w:val="center"/>
      </w:pPr>
      <w:r>
        <w:rPr>
          <w:rFonts w:ascii="Arial" w:eastAsia="Arial" w:hAnsi="Arial" w:cs="Arial"/>
          <w:sz w:val="15"/>
        </w:rPr>
        <w:t xml:space="preserve">Siret </w:t>
      </w:r>
      <w:r>
        <w:rPr>
          <w:rFonts w:ascii="Arial" w:eastAsia="Arial" w:hAnsi="Arial" w:cs="Arial"/>
          <w:sz w:val="15"/>
        </w:rPr>
        <w:t xml:space="preserve">N° 348 623 562 00017 - APE 7112B </w:t>
      </w:r>
    </w:p>
    <w:p w14:paraId="33BE844D" w14:textId="77777777" w:rsidR="00600261" w:rsidRDefault="00DE59B3">
      <w:pPr>
        <w:spacing w:after="0" w:line="259" w:lineRule="auto"/>
        <w:ind w:left="123"/>
        <w:jc w:val="center"/>
      </w:pPr>
      <w:r>
        <w:rPr>
          <w:rFonts w:ascii="Arial" w:eastAsia="Arial" w:hAnsi="Arial" w:cs="Arial"/>
          <w:sz w:val="15"/>
        </w:rPr>
        <w:t xml:space="preserve">Association à but non lucratif enregistrée à la </w:t>
      </w:r>
    </w:p>
    <w:p w14:paraId="2EE655B7" w14:textId="77777777" w:rsidR="00600261" w:rsidRDefault="00DE59B3">
      <w:pPr>
        <w:spacing w:after="0" w:line="259" w:lineRule="auto"/>
        <w:ind w:left="123" w:right="2"/>
        <w:jc w:val="center"/>
      </w:pPr>
      <w:r>
        <w:rPr>
          <w:rFonts w:ascii="Arial" w:eastAsia="Arial" w:hAnsi="Arial" w:cs="Arial"/>
          <w:sz w:val="15"/>
        </w:rPr>
        <w:t xml:space="preserve">Sous-Préfecture de Grasse (06) N° w061004871 </w:t>
      </w:r>
    </w:p>
    <w:p w14:paraId="18295FFA" w14:textId="77777777" w:rsidR="009B1F4F" w:rsidRDefault="00D70B42">
      <w:pPr>
        <w:spacing w:after="307" w:line="259" w:lineRule="auto"/>
        <w:ind w:left="160" w:firstLine="0"/>
        <w:jc w:val="center"/>
      </w:pPr>
      <w:r>
        <w:rPr>
          <w:rFonts w:ascii="Arial" w:eastAsia="Arial" w:hAnsi="Arial" w:cs="Arial"/>
          <w:sz w:val="18"/>
        </w:rPr>
        <w:t xml:space="preserve"> </w:t>
      </w:r>
    </w:p>
    <w:p w14:paraId="55731BDB" w14:textId="77777777" w:rsidR="00600261" w:rsidRDefault="00DE59B3">
      <w:pPr>
        <w:pStyle w:val="Nadpis1"/>
        <w:spacing w:after="0" w:line="259" w:lineRule="auto"/>
        <w:ind w:left="400" w:right="285"/>
        <w:jc w:val="center"/>
      </w:pPr>
      <w:r>
        <w:rPr>
          <w:b/>
          <w:i/>
          <w:sz w:val="20"/>
        </w:rPr>
        <w:t xml:space="preserve">Důležité upozornění </w:t>
      </w:r>
    </w:p>
    <w:p w14:paraId="529974E0" w14:textId="77777777" w:rsidR="009B1F4F" w:rsidRDefault="00D70B42">
      <w:pPr>
        <w:spacing w:after="159" w:line="259" w:lineRule="auto"/>
        <w:ind w:left="3122" w:firstLine="0"/>
      </w:pPr>
      <w:r>
        <w:rPr>
          <w:rFonts w:ascii="Calibri" w:eastAsia="Calibri" w:hAnsi="Calibri" w:cs="Calibri"/>
          <w:noProof/>
          <w:sz w:val="22"/>
        </w:rPr>
        <mc:AlternateContent>
          <mc:Choice Requires="wpg">
            <w:drawing>
              <wp:inline distT="0" distB="0" distL="0" distR="0" wp14:anchorId="3DBF0269" wp14:editId="63CC3B4D">
                <wp:extent cx="2633472" cy="9144"/>
                <wp:effectExtent l="0" t="0" r="0" b="0"/>
                <wp:docPr id="37842" name="Group 37842"/>
                <wp:cNvGraphicFramePr/>
                <a:graphic xmlns:a="http://schemas.openxmlformats.org/drawingml/2006/main">
                  <a:graphicData uri="http://schemas.microsoft.com/office/word/2010/wordprocessingGroup">
                    <wpg:wgp>
                      <wpg:cNvGrpSpPr/>
                      <wpg:grpSpPr>
                        <a:xfrm>
                          <a:off x="0" y="0"/>
                          <a:ext cx="2633472" cy="9144"/>
                          <a:chOff x="0" y="0"/>
                          <a:chExt cx="2633472" cy="9144"/>
                        </a:xfrm>
                      </wpg:grpSpPr>
                      <wps:wsp>
                        <wps:cNvPr id="52639" name="Shape 52639"/>
                        <wps:cNvSpPr/>
                        <wps:spPr>
                          <a:xfrm>
                            <a:off x="0" y="0"/>
                            <a:ext cx="2633472" cy="9144"/>
                          </a:xfrm>
                          <a:custGeom>
                            <a:avLst/>
                            <a:gdLst/>
                            <a:ahLst/>
                            <a:cxnLst/>
                            <a:rect l="0" t="0" r="0" b="0"/>
                            <a:pathLst>
                              <a:path w="2633472" h="9144">
                                <a:moveTo>
                                  <a:pt x="0" y="0"/>
                                </a:moveTo>
                                <a:lnTo>
                                  <a:pt x="2633472" y="0"/>
                                </a:lnTo>
                                <a:lnTo>
                                  <a:pt x="26334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37842" style="width:207.36pt;height:0.719971pt;mso-position-horizontal-relative:char;mso-position-vertical-relative:line" coordsize="26334,91">
                <v:shape id="Shape 52640" style="position:absolute;width:26334;height:91;left:0;top:0;" coordsize="2633472,9144" path="m0,0l2633472,0l2633472,9144l0,9144l0,0">
                  <v:stroke on="false" weight="0pt" color="#000000" opacity="0" miterlimit="10" joinstyle="miter" endcap="flat"/>
                  <v:fill on="true" color="#000000"/>
                </v:shape>
              </v:group>
            </w:pict>
          </mc:Fallback>
        </mc:AlternateContent>
      </w:r>
    </w:p>
    <w:p w14:paraId="3C007A40" w14:textId="77777777" w:rsidR="00600261" w:rsidRDefault="00DE59B3">
      <w:pPr>
        <w:spacing w:after="4" w:line="249" w:lineRule="auto"/>
        <w:ind w:left="372" w:right="252"/>
        <w:jc w:val="center"/>
      </w:pPr>
      <w:r>
        <w:rPr>
          <w:rFonts w:ascii="Arial" w:eastAsia="Arial" w:hAnsi="Arial" w:cs="Arial"/>
          <w:sz w:val="18"/>
        </w:rPr>
        <w:t xml:space="preserve">Tento dokument je ke stažení na adrese: </w:t>
      </w:r>
    </w:p>
    <w:p w14:paraId="795EACFB" w14:textId="77777777" w:rsidR="00600261" w:rsidRDefault="00DE59B3">
      <w:pPr>
        <w:spacing w:after="105" w:line="259" w:lineRule="auto"/>
        <w:ind w:left="110" w:firstLine="0"/>
        <w:jc w:val="center"/>
      </w:pPr>
      <w:hyperlink r:id="rId32">
        <w:r>
          <w:rPr>
            <w:rFonts w:ascii="Arial" w:eastAsia="Arial" w:hAnsi="Arial" w:cs="Arial"/>
            <w:color w:val="0000FF"/>
            <w:sz w:val="18"/>
            <w:u w:val="single" w:color="0000FF"/>
          </w:rPr>
          <w:t xml:space="preserve">http://www.etsi.org/standards-search </w:t>
        </w:r>
      </w:hyperlink>
    </w:p>
    <w:p w14:paraId="401F212E" w14:textId="77777777" w:rsidR="00600261" w:rsidRDefault="00DE59B3">
      <w:pPr>
        <w:spacing w:after="115" w:line="249" w:lineRule="auto"/>
        <w:ind w:left="372" w:right="202"/>
        <w:jc w:val="center"/>
      </w:pPr>
      <w:r>
        <w:rPr>
          <w:rFonts w:ascii="Arial" w:eastAsia="Arial" w:hAnsi="Arial" w:cs="Arial"/>
          <w:sz w:val="18"/>
        </w:rPr>
        <w:t xml:space="preserve">Tento dokument může být k dispozici v elektronické a/nebo tištěné verzi. Obsah elektronických a/nebo tištěných verzí tohoto dokumentu nesmí být upravován bez </w:t>
      </w:r>
      <w:r>
        <w:rPr>
          <w:rFonts w:ascii="Arial" w:eastAsia="Arial" w:hAnsi="Arial" w:cs="Arial"/>
          <w:sz w:val="18"/>
        </w:rPr>
        <w:t xml:space="preserve">předchozího písemného souhlasu ETSI. V případě jakéhokoli existujícího nebo předpokládaného rozdílu v obsahu těchto verzí a/nebo v tištěné podobě je rozhodující verzí dokumentu ETSI ta, která je veřejně dostupná ve formátu PDF na </w:t>
      </w:r>
      <w:hyperlink r:id="rId33">
        <w:r>
          <w:rPr>
            <w:rFonts w:ascii="Arial" w:eastAsia="Arial" w:hAnsi="Arial" w:cs="Arial"/>
            <w:color w:val="0000FF"/>
            <w:sz w:val="18"/>
            <w:u w:val="single" w:color="0000FF"/>
          </w:rPr>
          <w:t xml:space="preserve">adrese </w:t>
        </w:r>
      </w:hyperlink>
      <w:r>
        <w:rPr>
          <w:rFonts w:ascii="Arial" w:eastAsia="Arial" w:hAnsi="Arial" w:cs="Arial"/>
          <w:sz w:val="18"/>
        </w:rPr>
        <w:t xml:space="preserve">www.etsi.org/deliver. </w:t>
      </w:r>
    </w:p>
    <w:p w14:paraId="0548AF44" w14:textId="77777777" w:rsidR="00600261" w:rsidRDefault="00DE59B3">
      <w:pPr>
        <w:spacing w:after="112" w:line="249" w:lineRule="auto"/>
        <w:ind w:left="372" w:right="205"/>
        <w:jc w:val="center"/>
      </w:pPr>
      <w:r>
        <w:rPr>
          <w:rFonts w:ascii="Arial" w:eastAsia="Arial" w:hAnsi="Arial" w:cs="Arial"/>
          <w:sz w:val="18"/>
        </w:rPr>
        <w:t xml:space="preserve">Uživatelé tohoto dokumentu by si měli být vědomi, že dokument může být předmětem revize nebo změny stavu. Informace o aktuálním stavu tohoto a dalších dokumentů ETSI jsou k dispozici na </w:t>
      </w:r>
      <w:hyperlink r:id="rId34">
        <w:r>
          <w:rPr>
            <w:rFonts w:ascii="Arial" w:eastAsia="Arial" w:hAnsi="Arial" w:cs="Arial"/>
            <w:color w:val="0000FF"/>
            <w:sz w:val="18"/>
            <w:u w:val="single" w:color="0000FF"/>
          </w:rPr>
          <w:t xml:space="preserve">adrese https://portal.etsi.org/TB/ETSIDeliverableStatus.aspx. </w:t>
        </w:r>
      </w:hyperlink>
    </w:p>
    <w:p w14:paraId="5078771A" w14:textId="77777777" w:rsidR="00600261" w:rsidRDefault="00DE59B3">
      <w:pPr>
        <w:spacing w:after="251" w:line="249" w:lineRule="auto"/>
        <w:ind w:left="372" w:right="362"/>
        <w:jc w:val="center"/>
      </w:pPr>
      <w:r>
        <w:rPr>
          <w:rFonts w:ascii="Arial" w:eastAsia="Arial" w:hAnsi="Arial" w:cs="Arial"/>
          <w:sz w:val="18"/>
        </w:rPr>
        <w:t xml:space="preserve">Pokud v tomto dokumentu naleznete chyby, zašlete prosím své připomínky na jednu z následujících služeb: </w:t>
      </w:r>
      <w:hyperlink r:id="rId35">
        <w:r>
          <w:rPr>
            <w:rFonts w:ascii="Arial" w:eastAsia="Arial" w:hAnsi="Arial" w:cs="Arial"/>
            <w:color w:val="0000FF"/>
            <w:sz w:val="18"/>
            <w:u w:val="single" w:color="0000FF"/>
          </w:rPr>
          <w:t>https://portal.etsi.org/People/CommiteeSupportStaff.aspx</w:t>
        </w:r>
      </w:hyperlink>
      <w:r>
        <w:rPr>
          <w:rFonts w:ascii="Arial" w:eastAsia="Arial" w:hAnsi="Arial" w:cs="Arial"/>
          <w:sz w:val="18"/>
        </w:rPr>
        <w:t xml:space="preserve">. </w:t>
      </w:r>
    </w:p>
    <w:p w14:paraId="387E1183" w14:textId="77777777" w:rsidR="00600261" w:rsidRDefault="00DE59B3">
      <w:pPr>
        <w:pStyle w:val="Nadpis1"/>
        <w:spacing w:after="0" w:line="259" w:lineRule="auto"/>
        <w:ind w:left="400"/>
        <w:jc w:val="center"/>
      </w:pPr>
      <w:r>
        <w:rPr>
          <w:b/>
          <w:i/>
          <w:sz w:val="20"/>
        </w:rPr>
        <w:t xml:space="preserve">Oznámení o zřeknutí se odpovědnosti a omezení odpovědnosti </w:t>
      </w:r>
    </w:p>
    <w:p w14:paraId="1BCD1989" w14:textId="77777777" w:rsidR="009B1F4F" w:rsidRDefault="00D70B42">
      <w:pPr>
        <w:spacing w:after="159" w:line="259" w:lineRule="auto"/>
        <w:ind w:left="3122" w:firstLine="0"/>
      </w:pPr>
      <w:r>
        <w:rPr>
          <w:rFonts w:ascii="Calibri" w:eastAsia="Calibri" w:hAnsi="Calibri" w:cs="Calibri"/>
          <w:noProof/>
          <w:sz w:val="22"/>
        </w:rPr>
        <mc:AlternateContent>
          <mc:Choice Requires="wpg">
            <w:drawing>
              <wp:inline distT="0" distB="0" distL="0" distR="0" wp14:anchorId="2D0BEBEA" wp14:editId="3D663BE9">
                <wp:extent cx="2811780" cy="9144"/>
                <wp:effectExtent l="0" t="0" r="0" b="0"/>
                <wp:docPr id="37843" name="Group 37843"/>
                <wp:cNvGraphicFramePr/>
                <a:graphic xmlns:a="http://schemas.openxmlformats.org/drawingml/2006/main">
                  <a:graphicData uri="http://schemas.microsoft.com/office/word/2010/wordprocessingGroup">
                    <wpg:wgp>
                      <wpg:cNvGrpSpPr/>
                      <wpg:grpSpPr>
                        <a:xfrm>
                          <a:off x="0" y="0"/>
                          <a:ext cx="2811780" cy="9144"/>
                          <a:chOff x="0" y="0"/>
                          <a:chExt cx="2811780" cy="9144"/>
                        </a:xfrm>
                      </wpg:grpSpPr>
                      <wps:wsp>
                        <wps:cNvPr id="52641" name="Shape 52641"/>
                        <wps:cNvSpPr/>
                        <wps:spPr>
                          <a:xfrm>
                            <a:off x="0" y="0"/>
                            <a:ext cx="2811780" cy="9144"/>
                          </a:xfrm>
                          <a:custGeom>
                            <a:avLst/>
                            <a:gdLst/>
                            <a:ahLst/>
                            <a:cxnLst/>
                            <a:rect l="0" t="0" r="0" b="0"/>
                            <a:pathLst>
                              <a:path w="2811780" h="9144">
                                <a:moveTo>
                                  <a:pt x="0" y="0"/>
                                </a:moveTo>
                                <a:lnTo>
                                  <a:pt x="2811780" y="0"/>
                                </a:lnTo>
                                <a:lnTo>
                                  <a:pt x="2811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37843" style="width:221.4pt;height:0.720001pt;mso-position-horizontal-relative:char;mso-position-vertical-relative:line" coordsize="28117,91">
                <v:shape id="Shape 52642" style="position:absolute;width:28117;height:91;left:0;top:0;" coordsize="2811780,9144" path="m0,0l2811780,0l2811780,9144l0,9144l0,0">
                  <v:stroke on="false" weight="0pt" color="#000000" opacity="0" miterlimit="10" joinstyle="miter" endcap="flat"/>
                  <v:fill on="true" color="#000000"/>
                </v:shape>
              </v:group>
            </w:pict>
          </mc:Fallback>
        </mc:AlternateContent>
      </w:r>
    </w:p>
    <w:p w14:paraId="5772AC19" w14:textId="77777777" w:rsidR="00600261" w:rsidRDefault="00DE59B3">
      <w:pPr>
        <w:spacing w:after="4" w:line="249" w:lineRule="auto"/>
        <w:ind w:left="372" w:right="254"/>
        <w:jc w:val="center"/>
      </w:pPr>
      <w:r>
        <w:rPr>
          <w:rFonts w:ascii="Arial" w:eastAsia="Arial" w:hAnsi="Arial" w:cs="Arial"/>
          <w:sz w:val="18"/>
        </w:rPr>
        <w:t>Informace uvedené v tomto dokumentu jsou určeny výhradně odborníkům, kteří mají odpovídající ú</w:t>
      </w:r>
      <w:r>
        <w:rPr>
          <w:rFonts w:ascii="Arial" w:eastAsia="Arial" w:hAnsi="Arial" w:cs="Arial"/>
          <w:sz w:val="18"/>
        </w:rPr>
        <w:t xml:space="preserve">roveň zkušeností, aby porozuměli jejich obsahu a interpretovali jej v souladu s obecně uznávanými inženýrskými nebo jinými odbornými normami a platnými předpisy.  </w:t>
      </w:r>
    </w:p>
    <w:p w14:paraId="65412F4B" w14:textId="77777777" w:rsidR="00600261" w:rsidRDefault="00DE59B3">
      <w:pPr>
        <w:spacing w:after="4" w:line="249" w:lineRule="auto"/>
        <w:ind w:left="372" w:right="254"/>
        <w:jc w:val="center"/>
      </w:pPr>
      <w:r>
        <w:rPr>
          <w:rFonts w:ascii="Arial" w:eastAsia="Arial" w:hAnsi="Arial" w:cs="Arial"/>
          <w:sz w:val="18"/>
        </w:rPr>
        <w:t>Neposkytuje se žádné doporučení týkající se produktů a služeb nebo prodejců, ani by to neměl</w:t>
      </w:r>
      <w:r>
        <w:rPr>
          <w:rFonts w:ascii="Arial" w:eastAsia="Arial" w:hAnsi="Arial" w:cs="Arial"/>
          <w:sz w:val="18"/>
        </w:rPr>
        <w:t xml:space="preserve">o být naznačeno. </w:t>
      </w:r>
    </w:p>
    <w:p w14:paraId="10C045E3" w14:textId="77777777" w:rsidR="00600261" w:rsidRDefault="00DE59B3">
      <w:pPr>
        <w:spacing w:after="4" w:line="249" w:lineRule="auto"/>
        <w:ind w:left="372" w:right="251"/>
        <w:jc w:val="center"/>
      </w:pPr>
      <w:r>
        <w:rPr>
          <w:rFonts w:ascii="Arial" w:eastAsia="Arial" w:hAnsi="Arial" w:cs="Arial"/>
          <w:sz w:val="18"/>
        </w:rPr>
        <w:t xml:space="preserve">ETSI v žádném případě neodpovídá za ušlý zisk ani za jiné náhodné nebo následné škody. </w:t>
      </w:r>
    </w:p>
    <w:p w14:paraId="099455DE" w14:textId="77777777" w:rsidR="009B1F4F" w:rsidRDefault="00D70B42">
      <w:pPr>
        <w:spacing w:after="0" w:line="259" w:lineRule="auto"/>
        <w:ind w:left="160" w:firstLine="0"/>
        <w:jc w:val="center"/>
      </w:pPr>
      <w:r>
        <w:rPr>
          <w:rFonts w:ascii="Arial" w:eastAsia="Arial" w:hAnsi="Arial" w:cs="Arial"/>
          <w:sz w:val="18"/>
        </w:rPr>
        <w:t xml:space="preserve"> </w:t>
      </w:r>
    </w:p>
    <w:p w14:paraId="3B45CFAF" w14:textId="77777777" w:rsidR="00600261" w:rsidRDefault="00DE59B3">
      <w:pPr>
        <w:spacing w:after="4" w:line="249" w:lineRule="auto"/>
        <w:ind w:left="372" w:right="205"/>
        <w:jc w:val="center"/>
      </w:pPr>
      <w:r>
        <w:rPr>
          <w:rFonts w:ascii="Arial" w:eastAsia="Arial" w:hAnsi="Arial" w:cs="Arial"/>
          <w:sz w:val="18"/>
        </w:rPr>
        <w:t>Veškerý software obsažený v tomto materiálu je poskytován "TAK, JAK JE", bez jakýchkoli záruk, výslovných nebo předpokládaných, včetně, ale nikoli v</w:t>
      </w:r>
      <w:r>
        <w:rPr>
          <w:rFonts w:ascii="Arial" w:eastAsia="Arial" w:hAnsi="Arial" w:cs="Arial"/>
          <w:sz w:val="18"/>
        </w:rPr>
        <w:t xml:space="preserve">ýhradně, záruk prodejnosti, vhodnosti pro určitý účel a neporušování duševního vlastnictví. </w:t>
      </w:r>
    </w:p>
    <w:p w14:paraId="003D4B96" w14:textId="77777777" w:rsidR="00600261" w:rsidRDefault="00DE59B3">
      <w:pPr>
        <w:spacing w:after="252" w:line="249" w:lineRule="auto"/>
        <w:ind w:left="372" w:right="205"/>
        <w:jc w:val="center"/>
      </w:pPr>
      <w:r>
        <w:rPr>
          <w:rFonts w:ascii="Arial" w:eastAsia="Arial" w:hAnsi="Arial" w:cs="Arial"/>
          <w:sz w:val="18"/>
        </w:rPr>
        <w:t xml:space="preserve">práva a ETSI v žádném případě neodpovídá za žádné škody (včetně, mimo jiné, škod za ušlý zisk, přerušení provozu, ztrátu informací nebo jakoukoli jinou </w:t>
      </w:r>
      <w:r>
        <w:rPr>
          <w:rFonts w:ascii="Arial" w:eastAsia="Arial" w:hAnsi="Arial" w:cs="Arial"/>
          <w:sz w:val="18"/>
        </w:rPr>
        <w:t xml:space="preserve">finanční ztrátu), které vznikly v důsledku používání nebo nemožnosti používat software. </w:t>
      </w:r>
    </w:p>
    <w:p w14:paraId="4A897941" w14:textId="77777777" w:rsidR="00600261" w:rsidRDefault="00DE59B3">
      <w:pPr>
        <w:pStyle w:val="Nadpis1"/>
        <w:spacing w:after="0" w:line="259" w:lineRule="auto"/>
        <w:ind w:left="400" w:right="285"/>
        <w:jc w:val="center"/>
      </w:pPr>
      <w:r>
        <w:rPr>
          <w:b/>
          <w:i/>
          <w:sz w:val="20"/>
        </w:rPr>
        <w:t xml:space="preserve">Oznámení o autorských právech </w:t>
      </w:r>
    </w:p>
    <w:p w14:paraId="66ABF11D" w14:textId="77777777" w:rsidR="009B1F4F" w:rsidRDefault="00D70B42">
      <w:pPr>
        <w:spacing w:after="159" w:line="259" w:lineRule="auto"/>
        <w:ind w:left="317" w:firstLine="0"/>
      </w:pPr>
      <w:r>
        <w:rPr>
          <w:rFonts w:ascii="Calibri" w:eastAsia="Calibri" w:hAnsi="Calibri" w:cs="Calibri"/>
          <w:noProof/>
          <w:sz w:val="22"/>
        </w:rPr>
        <mc:AlternateContent>
          <mc:Choice Requires="wpg">
            <w:drawing>
              <wp:inline distT="0" distB="0" distL="0" distR="0" wp14:anchorId="16153390" wp14:editId="4667CD97">
                <wp:extent cx="6195060" cy="9144"/>
                <wp:effectExtent l="0" t="0" r="0" b="0"/>
                <wp:docPr id="37844" name="Group 37844"/>
                <wp:cNvGraphicFramePr/>
                <a:graphic xmlns:a="http://schemas.openxmlformats.org/drawingml/2006/main">
                  <a:graphicData uri="http://schemas.microsoft.com/office/word/2010/wordprocessingGroup">
                    <wpg:wgp>
                      <wpg:cNvGrpSpPr/>
                      <wpg:grpSpPr>
                        <a:xfrm>
                          <a:off x="0" y="0"/>
                          <a:ext cx="6195060" cy="9144"/>
                          <a:chOff x="0" y="0"/>
                          <a:chExt cx="6195060" cy="9144"/>
                        </a:xfrm>
                      </wpg:grpSpPr>
                      <wps:wsp>
                        <wps:cNvPr id="52643" name="Shape 52643"/>
                        <wps:cNvSpPr/>
                        <wps:spPr>
                          <a:xfrm>
                            <a:off x="0" y="0"/>
                            <a:ext cx="6195060" cy="9144"/>
                          </a:xfrm>
                          <a:custGeom>
                            <a:avLst/>
                            <a:gdLst/>
                            <a:ahLst/>
                            <a:cxnLst/>
                            <a:rect l="0" t="0" r="0" b="0"/>
                            <a:pathLst>
                              <a:path w="6195060" h="9144">
                                <a:moveTo>
                                  <a:pt x="0" y="0"/>
                                </a:moveTo>
                                <a:lnTo>
                                  <a:pt x="6195060" y="0"/>
                                </a:lnTo>
                                <a:lnTo>
                                  <a:pt x="6195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37844" style="width:487.8pt;height:0.720032pt;mso-position-horizontal-relative:char;mso-position-vertical-relative:line" coordsize="61950,91">
                <v:shape id="Shape 52644" style="position:absolute;width:61950;height:91;left:0;top:0;" coordsize="6195060,9144" path="m0,0l6195060,0l6195060,9144l0,9144l0,0">
                  <v:stroke on="false" weight="0pt" color="#000000" opacity="0" miterlimit="10" joinstyle="miter" endcap="flat"/>
                  <v:fill on="true" color="#000000"/>
                </v:shape>
              </v:group>
            </w:pict>
          </mc:Fallback>
        </mc:AlternateContent>
      </w:r>
    </w:p>
    <w:p w14:paraId="16FDA28F" w14:textId="77777777" w:rsidR="00600261" w:rsidRDefault="00DE59B3">
      <w:pPr>
        <w:spacing w:after="4" w:line="249" w:lineRule="auto"/>
        <w:ind w:left="372" w:right="355"/>
        <w:jc w:val="center"/>
      </w:pPr>
      <w:r>
        <w:rPr>
          <w:rFonts w:ascii="Arial" w:eastAsia="Arial" w:hAnsi="Arial" w:cs="Arial"/>
          <w:sz w:val="18"/>
        </w:rPr>
        <w:t xml:space="preserve">Žádná část nesmí být reprodukována nebo použita v jakékoli formě nebo jakýmikoli prostředky, elektronickými nebo mechanickými, včetně </w:t>
      </w:r>
      <w:r>
        <w:rPr>
          <w:rFonts w:ascii="Arial" w:eastAsia="Arial" w:hAnsi="Arial" w:cs="Arial"/>
          <w:sz w:val="18"/>
        </w:rPr>
        <w:t xml:space="preserve">fotokopií a mikrofilmů, s výjimkou případů, kdy je to povoleno písemným souhlasem ETSI. </w:t>
      </w:r>
    </w:p>
    <w:p w14:paraId="1B52180D" w14:textId="77777777" w:rsidR="00600261" w:rsidRDefault="00DE59B3">
      <w:pPr>
        <w:spacing w:after="4" w:line="249" w:lineRule="auto"/>
        <w:ind w:left="372" w:right="253"/>
        <w:jc w:val="center"/>
      </w:pPr>
      <w:r>
        <w:rPr>
          <w:rFonts w:ascii="Arial" w:eastAsia="Arial" w:hAnsi="Arial" w:cs="Arial"/>
          <w:sz w:val="18"/>
        </w:rPr>
        <w:lastRenderedPageBreak/>
        <w:t xml:space="preserve">Obsah verze PDF nesmí být upravován bez písemného souhlasu ETSI. </w:t>
      </w:r>
    </w:p>
    <w:p w14:paraId="377164DE" w14:textId="77777777" w:rsidR="00600261" w:rsidRDefault="00DE59B3">
      <w:pPr>
        <w:spacing w:after="4" w:line="249" w:lineRule="auto"/>
        <w:ind w:left="372" w:right="252"/>
        <w:jc w:val="center"/>
      </w:pPr>
      <w:r>
        <w:rPr>
          <w:rFonts w:ascii="Arial" w:eastAsia="Arial" w:hAnsi="Arial" w:cs="Arial"/>
          <w:sz w:val="18"/>
        </w:rPr>
        <w:t xml:space="preserve">Autorská práva a výše uvedená omezení se vztahují na reprodukci na všech médiích. </w:t>
      </w:r>
    </w:p>
    <w:p w14:paraId="74DB97D8" w14:textId="77777777" w:rsidR="009B1F4F" w:rsidRDefault="00D70B42">
      <w:pPr>
        <w:spacing w:after="0" w:line="259" w:lineRule="auto"/>
        <w:ind w:left="160" w:firstLine="0"/>
        <w:jc w:val="center"/>
      </w:pPr>
      <w:r>
        <w:rPr>
          <w:rFonts w:ascii="Arial" w:eastAsia="Arial" w:hAnsi="Arial" w:cs="Arial"/>
          <w:sz w:val="18"/>
        </w:rPr>
        <w:t xml:space="preserve"> </w:t>
      </w:r>
    </w:p>
    <w:p w14:paraId="143770B1" w14:textId="77777777" w:rsidR="00600261" w:rsidRDefault="00DE59B3">
      <w:pPr>
        <w:spacing w:after="4" w:line="249" w:lineRule="auto"/>
        <w:ind w:left="372" w:right="252"/>
        <w:jc w:val="center"/>
      </w:pPr>
      <w:r>
        <w:rPr>
          <w:rFonts w:ascii="Arial" w:eastAsia="Arial" w:hAnsi="Arial" w:cs="Arial"/>
          <w:sz w:val="18"/>
        </w:rPr>
        <w:t xml:space="preserve">© ETSI 2021. </w:t>
      </w:r>
    </w:p>
    <w:p w14:paraId="2DEAFA30" w14:textId="77777777" w:rsidR="00600261" w:rsidRDefault="00DE59B3">
      <w:pPr>
        <w:spacing w:after="4" w:line="249" w:lineRule="auto"/>
        <w:ind w:left="372" w:right="252"/>
        <w:jc w:val="center"/>
      </w:pPr>
      <w:r>
        <w:rPr>
          <w:rFonts w:ascii="Arial" w:eastAsia="Arial" w:hAnsi="Arial" w:cs="Arial"/>
          <w:sz w:val="18"/>
        </w:rPr>
        <w:t xml:space="preserve">Všechna práva vyhrazena. </w:t>
      </w:r>
    </w:p>
    <w:p w14:paraId="7EB25F52" w14:textId="77777777" w:rsidR="009B1F4F" w:rsidRDefault="00D70B42">
      <w:pPr>
        <w:spacing w:after="0" w:line="259" w:lineRule="auto"/>
        <w:ind w:left="160" w:firstLine="0"/>
        <w:jc w:val="center"/>
      </w:pPr>
      <w:r>
        <w:rPr>
          <w:rFonts w:ascii="Arial" w:eastAsia="Arial" w:hAnsi="Arial" w:cs="Arial"/>
          <w:sz w:val="18"/>
        </w:rPr>
        <w:t xml:space="preserve"> </w:t>
      </w:r>
    </w:p>
    <w:p w14:paraId="1BFFCFFE" w14:textId="77777777" w:rsidR="009B1F4F" w:rsidRDefault="00D70B42">
      <w:pPr>
        <w:spacing w:after="138" w:line="259" w:lineRule="auto"/>
        <w:ind w:left="252" w:firstLine="0"/>
      </w:pPr>
      <w:r>
        <w:rPr>
          <w:rFonts w:ascii="Calibri" w:eastAsia="Calibri" w:hAnsi="Calibri" w:cs="Calibri"/>
          <w:noProof/>
          <w:sz w:val="22"/>
        </w:rPr>
        <mc:AlternateContent>
          <mc:Choice Requires="wpg">
            <w:drawing>
              <wp:inline distT="0" distB="0" distL="0" distR="0" wp14:anchorId="1746EF20" wp14:editId="17506D3A">
                <wp:extent cx="6156960" cy="18288"/>
                <wp:effectExtent l="0" t="0" r="0" b="0"/>
                <wp:docPr id="37583" name="Group 37583"/>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45" name="Shape 52645"/>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37583" style="width:484.8pt;height:1.44pt;mso-position-horizontal-relative:char;mso-position-vertical-relative:line" coordsize="61569,182">
                <v:shape id="Shape 52646" style="position:absolute;width:61569;height:182;left:0;top:0;" coordsize="6156960,18288" path="m0,0l6156960,0l6156960,18288l0,18288l0,0">
                  <v:stroke on="false" weight="0pt" color="#000000" opacity="0" miterlimit="10" joinstyle="miter" endcap="flat"/>
                  <v:fill on="true" color="#000000"/>
                </v:shape>
              </v:group>
            </w:pict>
          </mc:Fallback>
        </mc:AlternateContent>
      </w:r>
    </w:p>
    <w:p w14:paraId="2A8CCCA5" w14:textId="77777777" w:rsidR="00600261" w:rsidRDefault="00DE59B3">
      <w:pPr>
        <w:pStyle w:val="Nadpis1"/>
        <w:spacing w:after="146"/>
      </w:pPr>
      <w:r>
        <w:t xml:space="preserve">Obsah </w:t>
      </w:r>
    </w:p>
    <w:p w14:paraId="76939B2C" w14:textId="77777777" w:rsidR="00600261" w:rsidRDefault="00DE59B3">
      <w:pPr>
        <w:spacing w:after="84" w:line="259" w:lineRule="auto"/>
        <w:ind w:left="276"/>
      </w:pPr>
      <w:r>
        <w:rPr>
          <w:sz w:val="22"/>
        </w:rPr>
        <w:t xml:space="preserve">Práva duševního vlastnictví </w:t>
      </w:r>
      <w:r>
        <w:rPr>
          <w:sz w:val="22"/>
        </w:rPr>
        <w:t xml:space="preserve">................................................................................................................................ 6 </w:t>
      </w:r>
    </w:p>
    <w:p w14:paraId="17B4E0E5" w14:textId="77777777" w:rsidR="00600261" w:rsidRDefault="00DE59B3">
      <w:pPr>
        <w:spacing w:after="81" w:line="259" w:lineRule="auto"/>
        <w:ind w:left="276"/>
      </w:pPr>
      <w:r>
        <w:rPr>
          <w:sz w:val="22"/>
        </w:rPr>
        <w:t>Předmluva ..................................................................................................................</w:t>
      </w:r>
      <w:r>
        <w:rPr>
          <w:sz w:val="22"/>
        </w:rPr>
        <w:t xml:space="preserve">........................................... 6 </w:t>
      </w:r>
    </w:p>
    <w:p w14:paraId="1124790D" w14:textId="77777777" w:rsidR="00600261" w:rsidRDefault="00DE59B3">
      <w:pPr>
        <w:spacing w:after="110" w:line="259" w:lineRule="auto"/>
        <w:ind w:left="276"/>
      </w:pPr>
      <w:r>
        <w:rPr>
          <w:sz w:val="22"/>
        </w:rPr>
        <w:t xml:space="preserve">Terminologie modálních sloves .................................................................................................................................... 6 </w:t>
      </w:r>
    </w:p>
    <w:p w14:paraId="3F44A29E" w14:textId="77777777" w:rsidR="00600261" w:rsidRDefault="00DE59B3">
      <w:pPr>
        <w:numPr>
          <w:ilvl w:val="0"/>
          <w:numId w:val="1"/>
        </w:numPr>
        <w:spacing w:after="113" w:line="259" w:lineRule="auto"/>
        <w:ind w:hanging="567"/>
      </w:pPr>
      <w:r>
        <w:rPr>
          <w:sz w:val="22"/>
        </w:rPr>
        <w:t>Oblast působnosti .........................</w:t>
      </w:r>
      <w:r>
        <w:rPr>
          <w:sz w:val="22"/>
        </w:rPr>
        <w:t xml:space="preserve">............................................................................................................................... 8 </w:t>
      </w:r>
    </w:p>
    <w:p w14:paraId="471F5865" w14:textId="77777777" w:rsidR="00600261" w:rsidRDefault="00DE59B3">
      <w:pPr>
        <w:numPr>
          <w:ilvl w:val="0"/>
          <w:numId w:val="1"/>
        </w:numPr>
        <w:spacing w:after="0" w:line="259" w:lineRule="auto"/>
        <w:ind w:hanging="567"/>
      </w:pPr>
      <w:r>
        <w:rPr>
          <w:sz w:val="22"/>
        </w:rPr>
        <w:t>Odkazy ......................................................................................................................</w:t>
      </w:r>
      <w:r>
        <w:rPr>
          <w:sz w:val="22"/>
        </w:rPr>
        <w:t xml:space="preserve">.......................... 8 </w:t>
      </w:r>
    </w:p>
    <w:p w14:paraId="188F0218" w14:textId="77777777" w:rsidR="00600261" w:rsidRDefault="00DE59B3">
      <w:pPr>
        <w:numPr>
          <w:ilvl w:val="1"/>
          <w:numId w:val="1"/>
        </w:numPr>
        <w:spacing w:after="9"/>
        <w:ind w:right="45" w:hanging="851"/>
      </w:pPr>
      <w:r>
        <w:t xml:space="preserve">Normativní odkazy ......................................................................................................................................... 8 </w:t>
      </w:r>
    </w:p>
    <w:p w14:paraId="41501FAC" w14:textId="77777777" w:rsidR="00600261" w:rsidRDefault="00DE59B3">
      <w:pPr>
        <w:numPr>
          <w:ilvl w:val="1"/>
          <w:numId w:val="1"/>
        </w:numPr>
        <w:spacing w:after="117"/>
        <w:ind w:right="45" w:hanging="851"/>
      </w:pPr>
      <w:r>
        <w:t>Informativní odkazy ...............................................</w:t>
      </w:r>
      <w:r>
        <w:t xml:space="preserve">......................................................................................... 8 </w:t>
      </w:r>
    </w:p>
    <w:p w14:paraId="39DBD1DE" w14:textId="77777777" w:rsidR="00600261" w:rsidRDefault="00DE59B3">
      <w:pPr>
        <w:numPr>
          <w:ilvl w:val="0"/>
          <w:numId w:val="1"/>
        </w:numPr>
        <w:spacing w:after="0" w:line="259" w:lineRule="auto"/>
        <w:ind w:hanging="567"/>
      </w:pPr>
      <w:r>
        <w:rPr>
          <w:sz w:val="22"/>
        </w:rPr>
        <w:t xml:space="preserve">Definice pojmů, symbolů a zkratek ....................................................................................... 9 </w:t>
      </w:r>
    </w:p>
    <w:p w14:paraId="410EF6F5" w14:textId="77777777" w:rsidR="00600261" w:rsidRDefault="00DE59B3">
      <w:pPr>
        <w:numPr>
          <w:ilvl w:val="1"/>
          <w:numId w:val="1"/>
        </w:numPr>
        <w:spacing w:after="9"/>
        <w:ind w:right="45" w:hanging="851"/>
      </w:pPr>
      <w:r>
        <w:t>Podmínky .............................</w:t>
      </w:r>
      <w:r>
        <w:t xml:space="preserve">..................................................................................................................................... 9 </w:t>
      </w:r>
    </w:p>
    <w:p w14:paraId="7624EF84" w14:textId="77777777" w:rsidR="00600261" w:rsidRDefault="00DE59B3">
      <w:pPr>
        <w:numPr>
          <w:ilvl w:val="1"/>
          <w:numId w:val="1"/>
        </w:numPr>
        <w:spacing w:after="9"/>
        <w:ind w:right="45" w:hanging="851"/>
      </w:pPr>
      <w:r>
        <w:t>Symboly ...............................................................................................................</w:t>
      </w:r>
      <w:r>
        <w:t xml:space="preserve">............................................. 10 </w:t>
      </w:r>
    </w:p>
    <w:p w14:paraId="020584FB" w14:textId="77777777" w:rsidR="00600261" w:rsidRDefault="00DE59B3">
      <w:pPr>
        <w:numPr>
          <w:ilvl w:val="1"/>
          <w:numId w:val="1"/>
        </w:numPr>
        <w:spacing w:after="117"/>
        <w:ind w:right="45" w:hanging="851"/>
      </w:pPr>
      <w:r>
        <w:t xml:space="preserve">Zkratky ................................................................................................................................................... 10 </w:t>
      </w:r>
    </w:p>
    <w:p w14:paraId="28CB458F" w14:textId="77777777" w:rsidR="00600261" w:rsidRDefault="00DE59B3">
      <w:pPr>
        <w:numPr>
          <w:ilvl w:val="0"/>
          <w:numId w:val="1"/>
        </w:numPr>
        <w:spacing w:after="0" w:line="259" w:lineRule="auto"/>
        <w:ind w:hanging="567"/>
      </w:pPr>
      <w:r>
        <w:rPr>
          <w:sz w:val="22"/>
        </w:rPr>
        <w:t>Specifikace technických požadavků ............</w:t>
      </w:r>
      <w:r>
        <w:rPr>
          <w:sz w:val="22"/>
        </w:rPr>
        <w:t xml:space="preserve">....................................................................................... 10 </w:t>
      </w:r>
    </w:p>
    <w:p w14:paraId="19385785" w14:textId="77777777" w:rsidR="00600261" w:rsidRDefault="00DE59B3">
      <w:pPr>
        <w:numPr>
          <w:ilvl w:val="1"/>
          <w:numId w:val="1"/>
        </w:numPr>
        <w:spacing w:after="9"/>
        <w:ind w:right="45" w:hanging="851"/>
      </w:pPr>
      <w:r>
        <w:t xml:space="preserve">Environmentální profil ....................................................................................................................................... 10 </w:t>
      </w:r>
    </w:p>
    <w:p w14:paraId="21824842" w14:textId="77777777" w:rsidR="00600261" w:rsidRDefault="00DE59B3">
      <w:pPr>
        <w:numPr>
          <w:ilvl w:val="1"/>
          <w:numId w:val="1"/>
        </w:numPr>
        <w:spacing w:after="9"/>
        <w:ind w:right="45" w:hanging="851"/>
      </w:pPr>
      <w:r>
        <w:t>P</w:t>
      </w:r>
      <w:r>
        <w:t xml:space="preserve">ožadavky na shodu .............................................................................................................................. 10 </w:t>
      </w:r>
    </w:p>
    <w:p w14:paraId="1E1AD5A2" w14:textId="77777777" w:rsidR="00600261" w:rsidRDefault="00DE59B3">
      <w:pPr>
        <w:numPr>
          <w:ilvl w:val="2"/>
          <w:numId w:val="1"/>
        </w:numPr>
        <w:spacing w:after="9"/>
        <w:ind w:right="45" w:hanging="1132"/>
      </w:pPr>
      <w:r>
        <w:t>Spektrální hustota výkonu .................................................................................</w:t>
      </w:r>
      <w:r>
        <w:t xml:space="preserve">............................................... 10 </w:t>
      </w:r>
    </w:p>
    <w:p w14:paraId="06827089" w14:textId="77777777" w:rsidR="00600261" w:rsidRDefault="00DE59B3">
      <w:pPr>
        <w:numPr>
          <w:ilvl w:val="3"/>
          <w:numId w:val="8"/>
        </w:numPr>
        <w:spacing w:after="9"/>
        <w:ind w:right="45" w:hanging="1419"/>
      </w:pPr>
      <w:r>
        <w:t xml:space="preserve">Použitelnost.......................................................................................................................................... 10 </w:t>
      </w:r>
    </w:p>
    <w:p w14:paraId="5523F296" w14:textId="77777777" w:rsidR="00600261" w:rsidRDefault="00DE59B3">
      <w:pPr>
        <w:numPr>
          <w:ilvl w:val="3"/>
          <w:numId w:val="8"/>
        </w:numPr>
        <w:spacing w:after="9"/>
        <w:ind w:right="45" w:hanging="1419"/>
      </w:pPr>
      <w:r>
        <w:t>Definice ............................................................................................</w:t>
      </w:r>
      <w:r>
        <w:t xml:space="preserve">.................................................. 11 </w:t>
      </w:r>
    </w:p>
    <w:p w14:paraId="5F1E54E2" w14:textId="77777777" w:rsidR="00600261" w:rsidRDefault="00DE59B3">
      <w:pPr>
        <w:numPr>
          <w:ilvl w:val="3"/>
          <w:numId w:val="8"/>
        </w:numPr>
        <w:spacing w:after="9"/>
        <w:ind w:right="45" w:hanging="1419"/>
      </w:pPr>
      <w:r>
        <w:t xml:space="preserve">Limit ...................................................................................................................................................... 11 </w:t>
      </w:r>
    </w:p>
    <w:p w14:paraId="29AB4DA0" w14:textId="77777777" w:rsidR="00600261" w:rsidRDefault="00DE59B3">
      <w:pPr>
        <w:numPr>
          <w:ilvl w:val="3"/>
          <w:numId w:val="8"/>
        </w:numPr>
        <w:spacing w:after="9"/>
        <w:ind w:right="45" w:hanging="1419"/>
      </w:pPr>
      <w:r>
        <w:t>Shoda ..................................</w:t>
      </w:r>
      <w:r>
        <w:t xml:space="preserve">....................................................................................................... 11 </w:t>
      </w:r>
    </w:p>
    <w:p w14:paraId="2BCDBFB4" w14:textId="77777777" w:rsidR="00600261" w:rsidRDefault="00DE59B3">
      <w:pPr>
        <w:numPr>
          <w:ilvl w:val="2"/>
          <w:numId w:val="1"/>
        </w:numPr>
        <w:spacing w:after="0"/>
        <w:ind w:right="45" w:hanging="1132"/>
      </w:pPr>
      <w:r>
        <w:t>Výstupní výkon RF ..................................................................................................................................</w:t>
      </w:r>
      <w:r>
        <w:t xml:space="preserve">....... 11 4.2.2.0 Použitelnost.......................................................................................................................................... 11 </w:t>
      </w:r>
    </w:p>
    <w:p w14:paraId="0F40284C" w14:textId="77777777" w:rsidR="00600261" w:rsidRDefault="00DE59B3">
      <w:pPr>
        <w:numPr>
          <w:ilvl w:val="3"/>
          <w:numId w:val="1"/>
        </w:numPr>
        <w:spacing w:after="9"/>
        <w:ind w:right="45" w:hanging="1419"/>
      </w:pPr>
      <w:r>
        <w:t>Definice .........................................................................</w:t>
      </w:r>
      <w:r>
        <w:t xml:space="preserve">..................................................................... 11 </w:t>
      </w:r>
    </w:p>
    <w:p w14:paraId="2B569F29" w14:textId="77777777" w:rsidR="00600261" w:rsidRDefault="00DE59B3">
      <w:pPr>
        <w:numPr>
          <w:ilvl w:val="3"/>
          <w:numId w:val="1"/>
        </w:numPr>
        <w:spacing w:after="9"/>
        <w:ind w:right="45" w:hanging="1419"/>
      </w:pPr>
      <w:r>
        <w:t xml:space="preserve">Limit ...................................................................................................................................................... 11 </w:t>
      </w:r>
    </w:p>
    <w:p w14:paraId="3524C089" w14:textId="77777777" w:rsidR="00600261" w:rsidRDefault="00DE59B3">
      <w:pPr>
        <w:numPr>
          <w:ilvl w:val="3"/>
          <w:numId w:val="1"/>
        </w:numPr>
        <w:spacing w:after="9"/>
        <w:ind w:right="45" w:hanging="1419"/>
      </w:pPr>
      <w:r>
        <w:t>Shoda ...............</w:t>
      </w:r>
      <w:r>
        <w:t xml:space="preserve">.......................................................................................................................... 11 </w:t>
      </w:r>
    </w:p>
    <w:p w14:paraId="5DFB1D09" w14:textId="77777777" w:rsidR="00600261" w:rsidRDefault="00DE59B3">
      <w:pPr>
        <w:numPr>
          <w:ilvl w:val="2"/>
          <w:numId w:val="1"/>
        </w:numPr>
        <w:spacing w:after="9"/>
        <w:ind w:right="45" w:hanging="1132"/>
      </w:pPr>
      <w:r>
        <w:t xml:space="preserve">Nežádoucí emise vysílače v rušivé oblasti ............................................................................ 12 </w:t>
      </w:r>
    </w:p>
    <w:p w14:paraId="0595D73D" w14:textId="77777777" w:rsidR="00600261" w:rsidRDefault="00DE59B3">
      <w:pPr>
        <w:numPr>
          <w:ilvl w:val="3"/>
          <w:numId w:val="7"/>
        </w:numPr>
        <w:spacing w:after="9"/>
        <w:ind w:right="45" w:hanging="1419"/>
      </w:pPr>
      <w:r>
        <w:t>Použit</w:t>
      </w:r>
      <w:r>
        <w:t xml:space="preserve">elnost.......................................................................................................................................... 12 </w:t>
      </w:r>
    </w:p>
    <w:p w14:paraId="606EE107" w14:textId="77777777" w:rsidR="00600261" w:rsidRDefault="00DE59B3">
      <w:pPr>
        <w:numPr>
          <w:ilvl w:val="3"/>
          <w:numId w:val="7"/>
        </w:numPr>
        <w:spacing w:after="9"/>
        <w:ind w:right="45" w:hanging="1419"/>
      </w:pPr>
      <w:r>
        <w:t>Definice ..................................................................................................</w:t>
      </w:r>
      <w:r>
        <w:t xml:space="preserve">............................................ 12 </w:t>
      </w:r>
    </w:p>
    <w:p w14:paraId="18BBA748" w14:textId="77777777" w:rsidR="00600261" w:rsidRDefault="00DE59B3">
      <w:pPr>
        <w:numPr>
          <w:ilvl w:val="3"/>
          <w:numId w:val="7"/>
        </w:numPr>
        <w:spacing w:after="9"/>
        <w:ind w:right="45" w:hanging="1419"/>
      </w:pPr>
      <w:r>
        <w:t xml:space="preserve">Limit ...................................................................................................................................................... 12 </w:t>
      </w:r>
    </w:p>
    <w:p w14:paraId="720D318C" w14:textId="77777777" w:rsidR="00600261" w:rsidRDefault="00DE59B3">
      <w:pPr>
        <w:numPr>
          <w:ilvl w:val="3"/>
          <w:numId w:val="7"/>
        </w:numPr>
        <w:spacing w:after="9"/>
        <w:ind w:right="45" w:hanging="1419"/>
      </w:pPr>
      <w:r>
        <w:t>Shoda ........................................</w:t>
      </w:r>
      <w:r>
        <w:t xml:space="preserve">................................................................................................. 12 </w:t>
      </w:r>
    </w:p>
    <w:p w14:paraId="7F32B121" w14:textId="77777777" w:rsidR="00600261" w:rsidRDefault="00DE59B3">
      <w:pPr>
        <w:numPr>
          <w:ilvl w:val="2"/>
          <w:numId w:val="1"/>
        </w:numPr>
        <w:spacing w:after="0"/>
        <w:ind w:right="45" w:hanging="1132"/>
      </w:pPr>
      <w:r>
        <w:t>Emise vysílače mimo pásmo ............................................................................................................. 12 4.2.4.0 Použite</w:t>
      </w:r>
      <w:r>
        <w:t xml:space="preserve">lnost.......................................................................................................................................... 12 </w:t>
      </w:r>
    </w:p>
    <w:p w14:paraId="56C24722" w14:textId="77777777" w:rsidR="00600261" w:rsidRDefault="00DE59B3">
      <w:pPr>
        <w:numPr>
          <w:ilvl w:val="3"/>
          <w:numId w:val="1"/>
        </w:numPr>
        <w:spacing w:after="9"/>
        <w:ind w:right="45" w:hanging="1419"/>
      </w:pPr>
      <w:r>
        <w:t>Definice ...................................................................................................</w:t>
      </w:r>
      <w:r>
        <w:t xml:space="preserve">........................................... 12 </w:t>
      </w:r>
    </w:p>
    <w:p w14:paraId="762FBED6" w14:textId="77777777" w:rsidR="00600261" w:rsidRDefault="00DE59B3">
      <w:pPr>
        <w:numPr>
          <w:ilvl w:val="3"/>
          <w:numId w:val="1"/>
        </w:numPr>
        <w:spacing w:after="0"/>
        <w:ind w:right="45" w:hanging="1419"/>
      </w:pPr>
      <w:r>
        <w:t>Limit ...................................................................................................................................................... 13 4.2.4.3 Shoda ..................................</w:t>
      </w:r>
      <w:r>
        <w:t xml:space="preserve">....................................................................................................... 13 </w:t>
      </w:r>
    </w:p>
    <w:p w14:paraId="20B90FA1" w14:textId="77777777" w:rsidR="00600261" w:rsidRDefault="00DE59B3">
      <w:pPr>
        <w:numPr>
          <w:ilvl w:val="2"/>
          <w:numId w:val="1"/>
        </w:numPr>
        <w:spacing w:after="9"/>
        <w:ind w:right="45" w:hanging="1132"/>
      </w:pPr>
      <w:r>
        <w:t xml:space="preserve">Adaptivita (protokol přístupu k médiu) ......................................................................................................... 13 </w:t>
      </w:r>
    </w:p>
    <w:p w14:paraId="76995EF0" w14:textId="77777777" w:rsidR="00600261" w:rsidRDefault="00DE59B3">
      <w:pPr>
        <w:numPr>
          <w:ilvl w:val="3"/>
          <w:numId w:val="1"/>
        </w:numPr>
        <w:spacing w:after="12" w:line="216" w:lineRule="auto"/>
        <w:ind w:right="45" w:hanging="1419"/>
      </w:pPr>
      <w:r>
        <w:t>Použitelnost.......................................................................................................................................... 13 4.2.5.2 Definice .....................................................................................</w:t>
      </w:r>
      <w:r>
        <w:t xml:space="preserve">......................................................... 13 4.2.5.3 Limit ...................................................................................................................................................... 14 </w:t>
      </w:r>
    </w:p>
    <w:p w14:paraId="74DC1A04" w14:textId="77777777" w:rsidR="00600261" w:rsidRDefault="00DE59B3">
      <w:pPr>
        <w:spacing w:after="12" w:line="216" w:lineRule="auto"/>
        <w:ind w:left="276" w:right="346"/>
        <w:jc w:val="both"/>
      </w:pPr>
      <w:r>
        <w:t>4.2.5.3.0 Obecně .........</w:t>
      </w:r>
      <w:r>
        <w:t>................................................................................................................................... 14 4.2.5.3.1 Automatické řízení vysílacího výkonu...........................................................................</w:t>
      </w:r>
      <w:r>
        <w:t xml:space="preserve">...................... 14 4.2.5.3.2 Automatické přizpůsobení spoje ............................................................................................................. 14 </w:t>
      </w:r>
    </w:p>
    <w:p w14:paraId="3ADEFCF8" w14:textId="77777777" w:rsidR="00600261" w:rsidRDefault="00DE59B3">
      <w:pPr>
        <w:tabs>
          <w:tab w:val="center" w:pos="556"/>
          <w:tab w:val="center" w:pos="5810"/>
        </w:tabs>
        <w:spacing w:after="9"/>
        <w:ind w:left="0" w:firstLine="0"/>
      </w:pPr>
      <w:r>
        <w:rPr>
          <w:rFonts w:ascii="Calibri" w:eastAsia="Calibri" w:hAnsi="Calibri" w:cs="Calibri"/>
          <w:sz w:val="22"/>
        </w:rPr>
        <w:tab/>
      </w:r>
      <w:r>
        <w:t xml:space="preserve">4.2.5.4 </w:t>
      </w:r>
      <w:r>
        <w:tab/>
        <w:t>Shoda ...........................................................</w:t>
      </w:r>
      <w:r>
        <w:t xml:space="preserve">.............................................................................. 14 </w:t>
      </w:r>
    </w:p>
    <w:p w14:paraId="179B9721" w14:textId="77777777" w:rsidR="00600261" w:rsidRDefault="00DE59B3">
      <w:pPr>
        <w:numPr>
          <w:ilvl w:val="2"/>
          <w:numId w:val="1"/>
        </w:numPr>
        <w:spacing w:after="9"/>
        <w:ind w:right="45" w:hanging="1132"/>
      </w:pPr>
      <w:r>
        <w:t xml:space="preserve">Obsazená šířka pásma kanálu .................................................................................................................... 14 </w:t>
      </w:r>
    </w:p>
    <w:p w14:paraId="47018915" w14:textId="77777777" w:rsidR="00600261" w:rsidRDefault="00DE59B3">
      <w:pPr>
        <w:numPr>
          <w:ilvl w:val="3"/>
          <w:numId w:val="1"/>
        </w:numPr>
        <w:spacing w:after="9"/>
        <w:ind w:right="45" w:hanging="1419"/>
      </w:pPr>
      <w:r>
        <w:t>Použitelnost............</w:t>
      </w:r>
      <w:r>
        <w:t xml:space="preserve">.............................................................................................................................. 14 </w:t>
      </w:r>
    </w:p>
    <w:p w14:paraId="20F4B808" w14:textId="77777777" w:rsidR="00600261" w:rsidRDefault="00DE59B3">
      <w:pPr>
        <w:numPr>
          <w:ilvl w:val="3"/>
          <w:numId w:val="1"/>
        </w:numPr>
        <w:spacing w:after="12" w:line="216" w:lineRule="auto"/>
        <w:ind w:right="45" w:hanging="1419"/>
      </w:pPr>
      <w:r>
        <w:lastRenderedPageBreak/>
        <w:t>Definice ....................................................................................................................</w:t>
      </w:r>
      <w:r>
        <w:t>.......................... 14 4.2.6.3 Limit ...................................................................................................................................................... 14 4.2.6.4 Shoda ............................................</w:t>
      </w:r>
      <w:r>
        <w:t xml:space="preserve">............................................................................................. 14 </w:t>
      </w:r>
    </w:p>
    <w:p w14:paraId="6744D6BB" w14:textId="77777777" w:rsidR="00600261" w:rsidRDefault="00DE59B3">
      <w:pPr>
        <w:numPr>
          <w:ilvl w:val="2"/>
          <w:numId w:val="1"/>
        </w:numPr>
        <w:spacing w:after="12" w:line="216" w:lineRule="auto"/>
        <w:ind w:right="45" w:hanging="1132"/>
      </w:pPr>
      <w:r>
        <w:t>Nežádoucí emise přijímače v rušivé oblasti ................................................................................ 14 4.2.7.0 Použitelnost...........</w:t>
      </w:r>
      <w:r>
        <w:t>............................................................................................................................... 14 4.2.7.1 Definice ............................................................................................................</w:t>
      </w:r>
      <w:r>
        <w:t xml:space="preserve">.................................. 15 </w:t>
      </w:r>
    </w:p>
    <w:p w14:paraId="56EEBD3E" w14:textId="77777777" w:rsidR="00600261" w:rsidRDefault="00DE59B3">
      <w:pPr>
        <w:numPr>
          <w:ilvl w:val="3"/>
          <w:numId w:val="9"/>
        </w:numPr>
        <w:spacing w:after="9"/>
        <w:ind w:right="45" w:hanging="1419"/>
      </w:pPr>
      <w:r>
        <w:t xml:space="preserve">Limit ...................................................................................................................................................... 15 </w:t>
      </w:r>
    </w:p>
    <w:p w14:paraId="1FDED049" w14:textId="77777777" w:rsidR="00600261" w:rsidRDefault="00DE59B3">
      <w:pPr>
        <w:numPr>
          <w:ilvl w:val="3"/>
          <w:numId w:val="9"/>
        </w:numPr>
        <w:spacing w:after="9"/>
        <w:ind w:right="45" w:hanging="1419"/>
      </w:pPr>
      <w:r>
        <w:t>Shoda ..................................................</w:t>
      </w:r>
      <w:r>
        <w:t xml:space="preserve">....................................................................................... 15 </w:t>
      </w:r>
    </w:p>
    <w:p w14:paraId="41E9556A" w14:textId="77777777" w:rsidR="00600261" w:rsidRDefault="00DE59B3">
      <w:pPr>
        <w:numPr>
          <w:ilvl w:val="2"/>
          <w:numId w:val="1"/>
        </w:numPr>
        <w:spacing w:after="9"/>
        <w:ind w:right="45" w:hanging="1132"/>
      </w:pPr>
      <w:r>
        <w:t xml:space="preserve">Blokování přijímače ...................................................................................................................................... 15 </w:t>
      </w:r>
    </w:p>
    <w:p w14:paraId="2F7E95A1" w14:textId="77777777" w:rsidR="00600261" w:rsidRDefault="00DE59B3">
      <w:pPr>
        <w:numPr>
          <w:ilvl w:val="3"/>
          <w:numId w:val="1"/>
        </w:numPr>
        <w:spacing w:after="9"/>
        <w:ind w:right="45" w:hanging="1419"/>
      </w:pPr>
      <w:r>
        <w:t>Použi</w:t>
      </w:r>
      <w:r>
        <w:t xml:space="preserve">telnost.......................................................................................................................................... 15 </w:t>
      </w:r>
    </w:p>
    <w:p w14:paraId="263F1E54" w14:textId="77777777" w:rsidR="00600261" w:rsidRDefault="00DE59B3">
      <w:pPr>
        <w:numPr>
          <w:ilvl w:val="3"/>
          <w:numId w:val="1"/>
        </w:numPr>
        <w:spacing w:after="9"/>
        <w:ind w:right="45" w:hanging="1419"/>
      </w:pPr>
      <w:r>
        <w:t>Definice .................................................................................................</w:t>
      </w:r>
      <w:r>
        <w:t xml:space="preserve">............................................. 15 </w:t>
      </w:r>
    </w:p>
    <w:p w14:paraId="5E7B3203" w14:textId="77777777" w:rsidR="00600261" w:rsidRDefault="00DE59B3">
      <w:pPr>
        <w:numPr>
          <w:ilvl w:val="3"/>
          <w:numId w:val="1"/>
        </w:numPr>
        <w:spacing w:after="9"/>
        <w:ind w:right="45" w:hanging="1419"/>
      </w:pPr>
      <w:r>
        <w:t xml:space="preserve">Kritéria výkonnosti ............................................................................................................................. 15 </w:t>
      </w:r>
    </w:p>
    <w:p w14:paraId="373A9174" w14:textId="77777777" w:rsidR="00600261" w:rsidRDefault="00DE59B3">
      <w:pPr>
        <w:numPr>
          <w:ilvl w:val="3"/>
          <w:numId w:val="1"/>
        </w:numPr>
        <w:spacing w:after="9"/>
        <w:ind w:right="45" w:hanging="1419"/>
      </w:pPr>
      <w:r>
        <w:t>Limit ..................................................</w:t>
      </w:r>
      <w:r>
        <w:t xml:space="preserve">.................................................................................................... 15 </w:t>
      </w:r>
    </w:p>
    <w:p w14:paraId="5CEAEC5A" w14:textId="77777777" w:rsidR="00600261" w:rsidRDefault="00DE59B3">
      <w:pPr>
        <w:numPr>
          <w:ilvl w:val="3"/>
          <w:numId w:val="1"/>
        </w:numPr>
        <w:spacing w:after="9"/>
        <w:ind w:right="45" w:hanging="1419"/>
      </w:pPr>
      <w:r>
        <w:t xml:space="preserve">Shoda ......................................................................................................................................... 16 </w:t>
      </w:r>
    </w:p>
    <w:p w14:paraId="3B7A1109" w14:textId="77777777" w:rsidR="00600261" w:rsidRDefault="00DE59B3">
      <w:pPr>
        <w:numPr>
          <w:ilvl w:val="2"/>
          <w:numId w:val="1"/>
        </w:numPr>
        <w:spacing w:after="9"/>
        <w:ind w:right="45" w:hanging="1132"/>
      </w:pPr>
      <w:r>
        <w:t>Úro</w:t>
      </w:r>
      <w:r>
        <w:t xml:space="preserve">veň citlivosti přijímače ........................................................................................................................... 16 </w:t>
      </w:r>
    </w:p>
    <w:p w14:paraId="54EC6607" w14:textId="77777777" w:rsidR="00600261" w:rsidRDefault="00DE59B3">
      <w:pPr>
        <w:numPr>
          <w:ilvl w:val="3"/>
          <w:numId w:val="1"/>
        </w:numPr>
        <w:spacing w:after="9"/>
        <w:ind w:right="45" w:hanging="1419"/>
      </w:pPr>
      <w:r>
        <w:t xml:space="preserve">Použitelnost.......................................................................................................................................... 16 </w:t>
      </w:r>
    </w:p>
    <w:p w14:paraId="0C12F9A1" w14:textId="77777777" w:rsidR="00600261" w:rsidRDefault="00DE59B3">
      <w:pPr>
        <w:numPr>
          <w:ilvl w:val="3"/>
          <w:numId w:val="1"/>
        </w:numPr>
        <w:spacing w:after="9"/>
        <w:ind w:right="45" w:hanging="1419"/>
      </w:pPr>
      <w:r>
        <w:t>Definice ............................................................................................</w:t>
      </w:r>
      <w:r>
        <w:t xml:space="preserve">.................................................. 16 </w:t>
      </w:r>
    </w:p>
    <w:p w14:paraId="4EFF5C38" w14:textId="77777777" w:rsidR="00600261" w:rsidRDefault="00DE59B3">
      <w:pPr>
        <w:numPr>
          <w:ilvl w:val="3"/>
          <w:numId w:val="1"/>
        </w:numPr>
        <w:spacing w:after="9"/>
        <w:ind w:right="45" w:hanging="1419"/>
      </w:pPr>
      <w:r>
        <w:t xml:space="preserve">Limit ...................................................................................................................................................... 16 </w:t>
      </w:r>
    </w:p>
    <w:p w14:paraId="3581BC2B" w14:textId="77777777" w:rsidR="00600261" w:rsidRDefault="00DE59B3">
      <w:pPr>
        <w:numPr>
          <w:ilvl w:val="3"/>
          <w:numId w:val="1"/>
        </w:numPr>
        <w:spacing w:after="117"/>
        <w:ind w:right="45" w:hanging="1419"/>
      </w:pPr>
      <w:r>
        <w:t>Shoda ..................................</w:t>
      </w:r>
      <w:r>
        <w:t xml:space="preserve">....................................................................................................... 16 </w:t>
      </w:r>
    </w:p>
    <w:p w14:paraId="4D1C7FB5" w14:textId="77777777" w:rsidR="00600261" w:rsidRDefault="00DE59B3">
      <w:pPr>
        <w:numPr>
          <w:ilvl w:val="0"/>
          <w:numId w:val="1"/>
        </w:numPr>
        <w:spacing w:after="0" w:line="259" w:lineRule="auto"/>
        <w:ind w:hanging="567"/>
      </w:pPr>
      <w:r>
        <w:rPr>
          <w:sz w:val="22"/>
        </w:rPr>
        <w:t xml:space="preserve">Testování shody s technickými požadavky .............................................................................. 16 </w:t>
      </w:r>
    </w:p>
    <w:p w14:paraId="595C2489" w14:textId="77777777" w:rsidR="00600261" w:rsidRDefault="00DE59B3">
      <w:pPr>
        <w:numPr>
          <w:ilvl w:val="1"/>
          <w:numId w:val="1"/>
        </w:numPr>
        <w:spacing w:after="9"/>
        <w:ind w:right="45" w:hanging="851"/>
      </w:pPr>
      <w:r>
        <w:t>Podmínky prostředí pro te</w:t>
      </w:r>
      <w:r>
        <w:t xml:space="preserve">stování ............................................................................................................... 16 </w:t>
      </w:r>
    </w:p>
    <w:p w14:paraId="3EF2772F" w14:textId="77777777" w:rsidR="00600261" w:rsidRDefault="00DE59B3">
      <w:pPr>
        <w:numPr>
          <w:ilvl w:val="2"/>
          <w:numId w:val="1"/>
        </w:numPr>
        <w:spacing w:after="9"/>
        <w:ind w:right="45" w:hanging="1132"/>
      </w:pPr>
      <w:r>
        <w:t>Obecné .............................................................................................................................</w:t>
      </w:r>
      <w:r>
        <w:t xml:space="preserve">........................... 16 </w:t>
      </w:r>
    </w:p>
    <w:p w14:paraId="76D310A0" w14:textId="77777777" w:rsidR="00600261" w:rsidRDefault="00DE59B3">
      <w:pPr>
        <w:numPr>
          <w:ilvl w:val="2"/>
          <w:numId w:val="1"/>
        </w:numPr>
        <w:spacing w:after="9"/>
        <w:ind w:right="45" w:hanging="1132"/>
      </w:pPr>
      <w:r>
        <w:t xml:space="preserve">Normální zkušební podmínky ................................................................................................................................ 17 </w:t>
      </w:r>
    </w:p>
    <w:p w14:paraId="1A31C011" w14:textId="77777777" w:rsidR="00600261" w:rsidRDefault="00DE59B3">
      <w:pPr>
        <w:numPr>
          <w:ilvl w:val="3"/>
          <w:numId w:val="1"/>
        </w:numPr>
        <w:spacing w:after="9"/>
        <w:ind w:right="45" w:hanging="1419"/>
      </w:pPr>
      <w:r>
        <w:t>Normální teplota a vlhkost .....................................</w:t>
      </w:r>
      <w:r>
        <w:t xml:space="preserve">................................................................... 17 </w:t>
      </w:r>
    </w:p>
    <w:p w14:paraId="01A1FC0F" w14:textId="77777777" w:rsidR="00600261" w:rsidRDefault="00DE59B3">
      <w:pPr>
        <w:numPr>
          <w:ilvl w:val="3"/>
          <w:numId w:val="1"/>
        </w:numPr>
        <w:spacing w:after="9"/>
        <w:ind w:right="45" w:hanging="1419"/>
      </w:pPr>
      <w:r>
        <w:t xml:space="preserve">Normální zdroj energie ............................................................................................................................ 17 </w:t>
      </w:r>
    </w:p>
    <w:p w14:paraId="3E4F818C" w14:textId="77777777" w:rsidR="00600261" w:rsidRDefault="00DE59B3">
      <w:pPr>
        <w:numPr>
          <w:ilvl w:val="2"/>
          <w:numId w:val="1"/>
        </w:numPr>
        <w:spacing w:after="9"/>
        <w:ind w:right="45" w:hanging="1132"/>
      </w:pPr>
      <w:r>
        <w:t>Extrémní testovací podmínky ....</w:t>
      </w:r>
      <w:r>
        <w:t xml:space="preserve">........................................................................................................................... 17 </w:t>
      </w:r>
    </w:p>
    <w:p w14:paraId="0B29B73F" w14:textId="77777777" w:rsidR="00600261" w:rsidRDefault="00DE59B3">
      <w:pPr>
        <w:numPr>
          <w:ilvl w:val="1"/>
          <w:numId w:val="1"/>
        </w:numPr>
        <w:spacing w:after="9"/>
        <w:ind w:right="45" w:hanging="851"/>
      </w:pPr>
      <w:r>
        <w:t>Testovací postup pro základní testovací sady rádia .............................................................................</w:t>
      </w:r>
      <w:r>
        <w:t xml:space="preserve">................. 17 </w:t>
      </w:r>
    </w:p>
    <w:p w14:paraId="5A67B398" w14:textId="77777777" w:rsidR="00600261" w:rsidRDefault="00DE59B3">
      <w:pPr>
        <w:numPr>
          <w:ilvl w:val="2"/>
          <w:numId w:val="2"/>
        </w:numPr>
        <w:spacing w:after="9"/>
        <w:ind w:right="45" w:hanging="1132"/>
      </w:pPr>
      <w:r>
        <w:t xml:space="preserve">Obecné ........................................................................................................................................................ 17 </w:t>
      </w:r>
    </w:p>
    <w:p w14:paraId="5761A18A" w14:textId="77777777" w:rsidR="00600261" w:rsidRDefault="00DE59B3">
      <w:pPr>
        <w:numPr>
          <w:ilvl w:val="2"/>
          <w:numId w:val="2"/>
        </w:numPr>
        <w:spacing w:after="9"/>
        <w:ind w:right="45" w:hanging="1132"/>
      </w:pPr>
      <w:r>
        <w:t>Informace o produktu .................................................</w:t>
      </w:r>
      <w:r>
        <w:t xml:space="preserve">................................................................................... 17 </w:t>
      </w:r>
    </w:p>
    <w:p w14:paraId="577F045F" w14:textId="77777777" w:rsidR="00600261" w:rsidRDefault="00DE59B3">
      <w:pPr>
        <w:numPr>
          <w:ilvl w:val="2"/>
          <w:numId w:val="2"/>
        </w:numPr>
        <w:spacing w:after="9"/>
        <w:ind w:right="45" w:hanging="1132"/>
      </w:pPr>
      <w:r>
        <w:t xml:space="preserve">Test modulace, frekvence a konfigurace ........................................................................................... 17 </w:t>
      </w:r>
    </w:p>
    <w:p w14:paraId="3ED7972A" w14:textId="77777777" w:rsidR="00600261" w:rsidRDefault="00DE59B3">
      <w:pPr>
        <w:numPr>
          <w:ilvl w:val="2"/>
          <w:numId w:val="2"/>
        </w:numPr>
        <w:spacing w:after="9"/>
        <w:ind w:right="45" w:hanging="1132"/>
      </w:pPr>
      <w:r>
        <w:t>Spektrální hustota výkonu .......</w:t>
      </w:r>
      <w:r>
        <w:t xml:space="preserve">......................................................................................................................... 18 </w:t>
      </w:r>
    </w:p>
    <w:p w14:paraId="6FCEFA40" w14:textId="77777777" w:rsidR="00600261" w:rsidRDefault="00DE59B3">
      <w:pPr>
        <w:numPr>
          <w:ilvl w:val="3"/>
          <w:numId w:val="1"/>
        </w:numPr>
        <w:spacing w:after="9"/>
        <w:ind w:right="45" w:hanging="1419"/>
      </w:pPr>
      <w:r>
        <w:t>Testovací podmínky ...............................................................................................................</w:t>
      </w:r>
      <w:r>
        <w:t xml:space="preserve">....................... 18 </w:t>
      </w:r>
    </w:p>
    <w:p w14:paraId="72635AD7" w14:textId="77777777" w:rsidR="00600261" w:rsidRDefault="00DE59B3">
      <w:pPr>
        <w:numPr>
          <w:ilvl w:val="3"/>
          <w:numId w:val="1"/>
        </w:numPr>
        <w:spacing w:after="0"/>
        <w:ind w:right="45" w:hanging="1419"/>
      </w:pPr>
      <w:r>
        <w:t xml:space="preserve">Zkušební metoda </w:t>
      </w:r>
      <w:r>
        <w:t>........................................................................................................................................... 18 5.2.4 VF výstupní výkon .........................................................................................</w:t>
      </w:r>
      <w:r>
        <w:t xml:space="preserve">................................................ 19 </w:t>
      </w:r>
    </w:p>
    <w:p w14:paraId="68A0D207" w14:textId="77777777" w:rsidR="00600261" w:rsidRDefault="00DE59B3">
      <w:pPr>
        <w:numPr>
          <w:ilvl w:val="3"/>
          <w:numId w:val="4"/>
        </w:numPr>
        <w:spacing w:after="9"/>
        <w:ind w:left="1700" w:right="45" w:hanging="1419"/>
      </w:pPr>
      <w:r>
        <w:t xml:space="preserve">Testovací podmínky ...................................................................................................................................... 19 </w:t>
      </w:r>
    </w:p>
    <w:p w14:paraId="7CA65458" w14:textId="77777777" w:rsidR="00600261" w:rsidRDefault="00DE59B3">
      <w:pPr>
        <w:numPr>
          <w:ilvl w:val="3"/>
          <w:numId w:val="4"/>
        </w:numPr>
        <w:spacing w:after="9"/>
        <w:ind w:left="1700" w:right="45" w:hanging="1419"/>
      </w:pPr>
      <w:r>
        <w:t>Zkušební metoda .............................</w:t>
      </w:r>
      <w:r>
        <w:t xml:space="preserve">.............................................................................................................. 19 </w:t>
      </w:r>
    </w:p>
    <w:p w14:paraId="13FEB333" w14:textId="77777777" w:rsidR="00600261" w:rsidRDefault="00DE59B3">
      <w:pPr>
        <w:tabs>
          <w:tab w:val="center" w:pos="481"/>
          <w:tab w:val="center" w:pos="5666"/>
        </w:tabs>
        <w:spacing w:after="9"/>
        <w:ind w:left="0" w:firstLine="0"/>
      </w:pPr>
      <w:r>
        <w:rPr>
          <w:rFonts w:ascii="Calibri" w:eastAsia="Calibri" w:hAnsi="Calibri" w:cs="Calibri"/>
          <w:sz w:val="22"/>
        </w:rPr>
        <w:tab/>
      </w:r>
      <w:r>
        <w:t xml:space="preserve">5.2.5 </w:t>
      </w:r>
      <w:r>
        <w:tab/>
        <w:t xml:space="preserve">Nežádoucí emise vysílače v oblasti rušivých signálů ........................................................................... 20 </w:t>
      </w:r>
    </w:p>
    <w:p w14:paraId="2D2D6F7D" w14:textId="77777777" w:rsidR="00600261" w:rsidRDefault="00DE59B3">
      <w:pPr>
        <w:numPr>
          <w:ilvl w:val="3"/>
          <w:numId w:val="5"/>
        </w:numPr>
        <w:spacing w:after="9"/>
        <w:ind w:right="45" w:hanging="1417"/>
      </w:pPr>
      <w:r>
        <w:t>T</w:t>
      </w:r>
      <w:r>
        <w:t xml:space="preserve">estovací podmínky ...................................................................................................................................... 20 </w:t>
      </w:r>
    </w:p>
    <w:p w14:paraId="431ADE95" w14:textId="77777777" w:rsidR="00600261" w:rsidRDefault="00DE59B3">
      <w:pPr>
        <w:numPr>
          <w:ilvl w:val="3"/>
          <w:numId w:val="5"/>
        </w:numPr>
        <w:spacing w:after="9"/>
        <w:ind w:right="45" w:hanging="1417"/>
      </w:pPr>
      <w:r>
        <w:t>Předskenování .....................................................................................</w:t>
      </w:r>
      <w:r>
        <w:t xml:space="preserve">............................................................ 20 </w:t>
      </w:r>
    </w:p>
    <w:p w14:paraId="78D9E19A" w14:textId="77777777" w:rsidR="00600261" w:rsidRDefault="00DE59B3">
      <w:pPr>
        <w:numPr>
          <w:ilvl w:val="3"/>
          <w:numId w:val="5"/>
        </w:numPr>
        <w:spacing w:after="9"/>
        <w:ind w:right="45" w:hanging="1417"/>
      </w:pPr>
      <w:r>
        <w:t xml:space="preserve">Identifikované emise .............................................................................................................................. 21 </w:t>
      </w:r>
    </w:p>
    <w:p w14:paraId="59B0CB3A" w14:textId="77777777" w:rsidR="00600261" w:rsidRDefault="00DE59B3">
      <w:pPr>
        <w:tabs>
          <w:tab w:val="center" w:pos="481"/>
          <w:tab w:val="center" w:pos="5667"/>
        </w:tabs>
        <w:spacing w:after="9"/>
        <w:ind w:left="0" w:firstLine="0"/>
      </w:pPr>
      <w:r>
        <w:rPr>
          <w:rFonts w:ascii="Calibri" w:eastAsia="Calibri" w:hAnsi="Calibri" w:cs="Calibri"/>
          <w:sz w:val="22"/>
        </w:rPr>
        <w:tab/>
      </w:r>
      <w:r>
        <w:t xml:space="preserve">5.2.6 </w:t>
      </w:r>
      <w:r>
        <w:tab/>
        <w:t>Emise vysílače mimo pásmo .....</w:t>
      </w:r>
      <w:r>
        <w:t xml:space="preserve">........................................................................................................ 22 </w:t>
      </w:r>
    </w:p>
    <w:p w14:paraId="6E715AB1" w14:textId="77777777" w:rsidR="00600261" w:rsidRDefault="00DE59B3">
      <w:pPr>
        <w:numPr>
          <w:ilvl w:val="3"/>
          <w:numId w:val="6"/>
        </w:numPr>
        <w:spacing w:after="9"/>
        <w:ind w:left="1700" w:right="45" w:hanging="1419"/>
      </w:pPr>
      <w:r>
        <w:t>Testovací podmínky ................................................................................................................................</w:t>
      </w:r>
      <w:r>
        <w:t xml:space="preserve">...... 22 </w:t>
      </w:r>
    </w:p>
    <w:p w14:paraId="0DB1245A" w14:textId="77777777" w:rsidR="00600261" w:rsidRDefault="00DE59B3">
      <w:pPr>
        <w:numPr>
          <w:ilvl w:val="3"/>
          <w:numId w:val="6"/>
        </w:numPr>
        <w:spacing w:after="9"/>
        <w:ind w:left="1700" w:right="45" w:hanging="1419"/>
      </w:pPr>
      <w:r>
        <w:t xml:space="preserve">Zkušební metoda ........................................................................................................................................... 22 </w:t>
      </w:r>
    </w:p>
    <w:p w14:paraId="5FCC4179" w14:textId="77777777" w:rsidR="00600261" w:rsidRDefault="00DE59B3">
      <w:pPr>
        <w:tabs>
          <w:tab w:val="center" w:pos="481"/>
          <w:tab w:val="center" w:pos="5667"/>
        </w:tabs>
        <w:spacing w:after="9"/>
        <w:ind w:left="0" w:firstLine="0"/>
      </w:pPr>
      <w:r>
        <w:rPr>
          <w:rFonts w:ascii="Calibri" w:eastAsia="Calibri" w:hAnsi="Calibri" w:cs="Calibri"/>
          <w:sz w:val="22"/>
        </w:rPr>
        <w:tab/>
      </w:r>
      <w:r>
        <w:t xml:space="preserve">5.2.7 </w:t>
      </w:r>
      <w:r>
        <w:tab/>
        <w:t xml:space="preserve">Adaptivita (protokol přístupu k </w:t>
      </w:r>
      <w:r>
        <w:tab/>
        <w:t>médiu) .....................................</w:t>
      </w:r>
      <w:r>
        <w:t xml:space="preserve">.................................................................... 23 </w:t>
      </w:r>
    </w:p>
    <w:p w14:paraId="39F8A250" w14:textId="77777777" w:rsidR="00600261" w:rsidRDefault="00DE59B3">
      <w:pPr>
        <w:numPr>
          <w:ilvl w:val="3"/>
          <w:numId w:val="3"/>
        </w:numPr>
        <w:spacing w:after="9"/>
        <w:ind w:right="45" w:hanging="1417"/>
      </w:pPr>
      <w:r>
        <w:t xml:space="preserve">Testovací podmínky ...................................................................................................................................... 23 </w:t>
      </w:r>
    </w:p>
    <w:p w14:paraId="1277AB5C" w14:textId="77777777" w:rsidR="00600261" w:rsidRDefault="00DE59B3">
      <w:pPr>
        <w:numPr>
          <w:ilvl w:val="3"/>
          <w:numId w:val="3"/>
        </w:numPr>
        <w:spacing w:after="9"/>
        <w:ind w:right="45" w:hanging="1417"/>
      </w:pPr>
      <w:r>
        <w:t xml:space="preserve">Zkušební metoda </w:t>
      </w:r>
      <w:r>
        <w:t xml:space="preserve">(ATPC) ............................................................................................................................. 23 </w:t>
      </w:r>
    </w:p>
    <w:p w14:paraId="13F5A92A" w14:textId="77777777" w:rsidR="00600261" w:rsidRDefault="00DE59B3">
      <w:pPr>
        <w:numPr>
          <w:ilvl w:val="3"/>
          <w:numId w:val="3"/>
        </w:numPr>
        <w:spacing w:after="12" w:line="216" w:lineRule="auto"/>
        <w:ind w:right="45" w:hanging="1417"/>
      </w:pPr>
      <w:r>
        <w:t xml:space="preserve">Zkušební metoda </w:t>
      </w:r>
      <w:r>
        <w:t xml:space="preserve">(ALA) ............................................................................................................................... 24 5.2.8 Šířka pásma obsazeného kanálu </w:t>
      </w:r>
      <w:r>
        <w:lastRenderedPageBreak/>
        <w:t>...................................................................................</w:t>
      </w:r>
      <w:r>
        <w:t>................................. 25 5.2.8.1 Zkušební podmínky ...................................................................................................................................... 25 5.2.8.2 Zkušební metoda ...............................</w:t>
      </w:r>
      <w:r>
        <w:t>............................................................................................................ 25 5.2.9 Nežádoucí emise přijímače v oblasti rušivých signálů ................................................................................ 25 5</w:t>
      </w:r>
      <w:r>
        <w:t>.2.9.0 Zkušební podmínky ...................................................................................................................................... 25 5.2.9.1 Předskenování .......................................................................</w:t>
      </w:r>
      <w:r>
        <w:t xml:space="preserve">.......................................................................... 26 </w:t>
      </w:r>
    </w:p>
    <w:p w14:paraId="52676156" w14:textId="77777777" w:rsidR="00600261" w:rsidRDefault="00DE59B3">
      <w:pPr>
        <w:tabs>
          <w:tab w:val="center" w:pos="555"/>
          <w:tab w:val="center" w:pos="5809"/>
        </w:tabs>
        <w:spacing w:after="9"/>
        <w:ind w:left="0" w:firstLine="0"/>
      </w:pPr>
      <w:r>
        <w:rPr>
          <w:rFonts w:ascii="Calibri" w:eastAsia="Calibri" w:hAnsi="Calibri" w:cs="Calibri"/>
          <w:sz w:val="22"/>
        </w:rPr>
        <w:tab/>
      </w:r>
      <w:r>
        <w:t xml:space="preserve">5.2.9.2 </w:t>
      </w:r>
      <w:r>
        <w:tab/>
        <w:t xml:space="preserve">Identifikované emise .............................................................................................................................. 26 </w:t>
      </w:r>
    </w:p>
    <w:p w14:paraId="630DF91B" w14:textId="77777777" w:rsidR="00600261" w:rsidRDefault="00DE59B3">
      <w:pPr>
        <w:spacing w:after="12" w:line="216" w:lineRule="auto"/>
        <w:ind w:left="276" w:right="346"/>
        <w:jc w:val="both"/>
      </w:pPr>
      <w:r>
        <w:t>5.2.10 Blokován</w:t>
      </w:r>
      <w:r>
        <w:t>í přijímače ...................................................................................................................................... 27 5.2.10.1 Zkušební podmínky ...............................................................................</w:t>
      </w:r>
      <w:r>
        <w:t>....................................................... 27 5.2.10.2 Zkušební metoda .......................................................................................................................................... 27 5.2.11 Úroveň citlivosti přijí</w:t>
      </w:r>
      <w:r>
        <w:t>mače ............................................................................................................................ 28 5.2.11.1 Zkušební podmínky ................................................................................................</w:t>
      </w:r>
      <w:r>
        <w:t xml:space="preserve">...................................... 28 5.2.11.2 Zkušební metoda ........................................................................................................................................... 28 </w:t>
      </w:r>
    </w:p>
    <w:p w14:paraId="2A1A6AFC" w14:textId="77777777" w:rsidR="00600261" w:rsidRDefault="00DE59B3">
      <w:pPr>
        <w:tabs>
          <w:tab w:val="center" w:pos="1382"/>
          <w:tab w:val="center" w:pos="5826"/>
        </w:tabs>
        <w:spacing w:after="160" w:line="259" w:lineRule="auto"/>
        <w:ind w:left="0" w:firstLine="0"/>
      </w:pPr>
      <w:r>
        <w:rPr>
          <w:rFonts w:ascii="Calibri" w:eastAsia="Calibri" w:hAnsi="Calibri" w:cs="Calibri"/>
          <w:sz w:val="22"/>
        </w:rPr>
        <w:tab/>
      </w:r>
      <w:r>
        <w:rPr>
          <w:b/>
          <w:sz w:val="22"/>
        </w:rPr>
        <w:t xml:space="preserve">Příloha A (informativní): </w:t>
      </w:r>
      <w:r>
        <w:rPr>
          <w:b/>
          <w:sz w:val="22"/>
        </w:rPr>
        <w:tab/>
        <w:t xml:space="preserve">Vztah mezi tímto </w:t>
      </w:r>
      <w:r>
        <w:rPr>
          <w:b/>
          <w:sz w:val="22"/>
        </w:rPr>
        <w:t xml:space="preserve">dokumentem a základními dokumenty </w:t>
      </w:r>
    </w:p>
    <w:p w14:paraId="528707C8" w14:textId="77777777" w:rsidR="00600261" w:rsidRDefault="00DE59B3">
      <w:pPr>
        <w:spacing w:after="160" w:line="259" w:lineRule="auto"/>
        <w:ind w:left="0" w:firstLine="0"/>
      </w:pPr>
      <w:r>
        <w:rPr>
          <w:b/>
          <w:sz w:val="22"/>
        </w:rPr>
        <w:t xml:space="preserve">požadavky směrnice 2014/53/EU ......................................................... 29 </w:t>
      </w:r>
    </w:p>
    <w:p w14:paraId="21427360" w14:textId="77777777" w:rsidR="00600261" w:rsidRDefault="00DE59B3">
      <w:pPr>
        <w:tabs>
          <w:tab w:val="center" w:pos="1376"/>
          <w:tab w:val="center" w:pos="6447"/>
        </w:tabs>
        <w:spacing w:after="160" w:line="259" w:lineRule="auto"/>
        <w:ind w:left="0" w:firstLine="0"/>
      </w:pPr>
      <w:r>
        <w:rPr>
          <w:rFonts w:ascii="Calibri" w:eastAsia="Calibri" w:hAnsi="Calibri" w:cs="Calibri"/>
          <w:sz w:val="22"/>
        </w:rPr>
        <w:tab/>
      </w:r>
      <w:r>
        <w:rPr>
          <w:b/>
          <w:sz w:val="22"/>
        </w:rPr>
        <w:t xml:space="preserve">Příloha B (informativní): </w:t>
      </w:r>
      <w:r>
        <w:rPr>
          <w:b/>
          <w:sz w:val="22"/>
        </w:rPr>
        <w:tab/>
        <w:t xml:space="preserve">Maximální nejistota měření .......................................................... 31 </w:t>
      </w:r>
    </w:p>
    <w:p w14:paraId="0D50FD0C" w14:textId="77777777" w:rsidR="00600261" w:rsidRDefault="00DE59B3">
      <w:pPr>
        <w:tabs>
          <w:tab w:val="center" w:pos="1315"/>
          <w:tab w:val="center" w:pos="6447"/>
        </w:tabs>
        <w:spacing w:after="160" w:line="259" w:lineRule="auto"/>
        <w:ind w:left="0" w:firstLine="0"/>
      </w:pPr>
      <w:r>
        <w:rPr>
          <w:rFonts w:ascii="Calibri" w:eastAsia="Calibri" w:hAnsi="Calibri" w:cs="Calibri"/>
          <w:sz w:val="22"/>
        </w:rPr>
        <w:tab/>
      </w:r>
      <w:r>
        <w:rPr>
          <w:b/>
          <w:sz w:val="22"/>
        </w:rPr>
        <w:t xml:space="preserve">Příloha C </w:t>
      </w:r>
      <w:r>
        <w:rPr>
          <w:b/>
          <w:sz w:val="22"/>
        </w:rPr>
        <w:t xml:space="preserve">(normativní): </w:t>
      </w:r>
      <w:r>
        <w:rPr>
          <w:b/>
          <w:sz w:val="22"/>
        </w:rPr>
        <w:tab/>
        <w:t xml:space="preserve">Zkušební místa a uspořádání pro měření vyzařování ........................... 32 </w:t>
      </w:r>
    </w:p>
    <w:p w14:paraId="770880A9" w14:textId="77777777" w:rsidR="00600261" w:rsidRDefault="00DE59B3">
      <w:pPr>
        <w:tabs>
          <w:tab w:val="center" w:pos="437"/>
          <w:tab w:val="center" w:pos="5384"/>
        </w:tabs>
        <w:spacing w:after="0" w:line="259" w:lineRule="auto"/>
        <w:ind w:left="0" w:firstLine="0"/>
      </w:pPr>
      <w:r>
        <w:rPr>
          <w:rFonts w:ascii="Calibri" w:eastAsia="Calibri" w:hAnsi="Calibri" w:cs="Calibri"/>
          <w:sz w:val="22"/>
        </w:rPr>
        <w:tab/>
      </w:r>
      <w:r>
        <w:rPr>
          <w:sz w:val="22"/>
        </w:rPr>
        <w:t xml:space="preserve">C.1 </w:t>
      </w:r>
      <w:r>
        <w:rPr>
          <w:sz w:val="22"/>
        </w:rPr>
        <w:tab/>
        <w:t>Testovací místa .........................................................................................................................................</w:t>
      </w:r>
      <w:r>
        <w:rPr>
          <w:sz w:val="22"/>
        </w:rPr>
        <w:t xml:space="preserve">........ 32 </w:t>
      </w:r>
    </w:p>
    <w:p w14:paraId="1C3CC24A" w14:textId="77777777" w:rsidR="00600261" w:rsidRDefault="00DE59B3">
      <w:pPr>
        <w:spacing w:after="12" w:line="216" w:lineRule="auto"/>
        <w:ind w:left="276" w:right="346"/>
        <w:jc w:val="both"/>
      </w:pPr>
      <w:r>
        <w:t>C.1.1 Testovací místa na volném prostranství ............................................................................................................................................. 32 C.1.2 Anechoická komora .............................</w:t>
      </w:r>
      <w:r>
        <w:t>............................................................................................................... 33 C.1.2.1 Obecně ..............................................................................................................................</w:t>
      </w:r>
      <w:r>
        <w:t xml:space="preserve">.......................... 33 </w:t>
      </w:r>
    </w:p>
    <w:p w14:paraId="61F66420" w14:textId="77777777" w:rsidR="00600261" w:rsidRDefault="00DE59B3">
      <w:pPr>
        <w:spacing w:after="151" w:line="216" w:lineRule="auto"/>
        <w:ind w:left="276" w:right="346"/>
        <w:jc w:val="both"/>
      </w:pPr>
      <w:r>
        <w:t>C.1.2.2 Popis .................................................................................................................................................. 33 C.1.2.3 Vliv parazitních odrazů .............................</w:t>
      </w:r>
      <w:r>
        <w:t xml:space="preserve">.................................................................................... 33 C.1.2.4 Kalibrace a způsob použití ....................................................................................................................... 33 </w:t>
      </w:r>
    </w:p>
    <w:p w14:paraId="446C1842" w14:textId="77777777" w:rsidR="00600261" w:rsidRDefault="00DE59B3">
      <w:pPr>
        <w:numPr>
          <w:ilvl w:val="1"/>
          <w:numId w:val="10"/>
        </w:numPr>
        <w:spacing w:after="113" w:line="259" w:lineRule="auto"/>
        <w:ind w:hanging="568"/>
      </w:pPr>
      <w:r>
        <w:rPr>
          <w:sz w:val="22"/>
        </w:rPr>
        <w:t xml:space="preserve">Testovací anténa ............................................................................................................................................ 35 </w:t>
      </w:r>
    </w:p>
    <w:p w14:paraId="01EB86C1" w14:textId="77777777" w:rsidR="00600261" w:rsidRDefault="00DE59B3">
      <w:pPr>
        <w:numPr>
          <w:ilvl w:val="1"/>
          <w:numId w:val="10"/>
        </w:numPr>
        <w:spacing w:after="180" w:line="259" w:lineRule="auto"/>
        <w:ind w:hanging="568"/>
      </w:pPr>
      <w:r>
        <w:rPr>
          <w:sz w:val="22"/>
        </w:rPr>
        <w:t>Náhradní anténa ..............................................................................</w:t>
      </w:r>
      <w:r>
        <w:rPr>
          <w:sz w:val="22"/>
        </w:rPr>
        <w:t xml:space="preserve">................................................. 35 </w:t>
      </w:r>
    </w:p>
    <w:p w14:paraId="439D475F" w14:textId="77777777" w:rsidR="00600261" w:rsidRDefault="00DE59B3">
      <w:pPr>
        <w:tabs>
          <w:tab w:val="center" w:pos="1315"/>
          <w:tab w:val="center" w:pos="6448"/>
        </w:tabs>
        <w:spacing w:after="87" w:line="259" w:lineRule="auto"/>
        <w:ind w:left="0" w:firstLine="0"/>
      </w:pPr>
      <w:r>
        <w:rPr>
          <w:rFonts w:ascii="Calibri" w:eastAsia="Calibri" w:hAnsi="Calibri" w:cs="Calibri"/>
          <w:sz w:val="22"/>
        </w:rPr>
        <w:tab/>
      </w:r>
      <w:r>
        <w:rPr>
          <w:b/>
          <w:sz w:val="22"/>
        </w:rPr>
        <w:t xml:space="preserve">Příloha D (normativní): </w:t>
      </w:r>
      <w:r>
        <w:rPr>
          <w:b/>
          <w:sz w:val="22"/>
        </w:rPr>
        <w:tab/>
        <w:t xml:space="preserve">Obecný popis měření ........................................................... 36 </w:t>
      </w:r>
    </w:p>
    <w:p w14:paraId="03C7D645" w14:textId="77777777" w:rsidR="00600261" w:rsidRDefault="00DE59B3">
      <w:pPr>
        <w:numPr>
          <w:ilvl w:val="1"/>
          <w:numId w:val="11"/>
        </w:numPr>
        <w:spacing w:after="115" w:line="259" w:lineRule="auto"/>
        <w:ind w:left="834" w:hanging="568"/>
      </w:pPr>
      <w:r>
        <w:rPr>
          <w:sz w:val="22"/>
        </w:rPr>
        <w:t>Měření vyzařování ..........................................................................</w:t>
      </w:r>
      <w:r>
        <w:rPr>
          <w:sz w:val="22"/>
        </w:rPr>
        <w:t xml:space="preserve">................................................ 36 </w:t>
      </w:r>
    </w:p>
    <w:p w14:paraId="2473B583" w14:textId="77777777" w:rsidR="00600261" w:rsidRDefault="00DE59B3">
      <w:pPr>
        <w:numPr>
          <w:ilvl w:val="1"/>
          <w:numId w:val="11"/>
        </w:numPr>
        <w:spacing w:after="178" w:line="259" w:lineRule="auto"/>
        <w:ind w:left="834" w:hanging="568"/>
      </w:pPr>
      <w:r>
        <w:rPr>
          <w:sz w:val="22"/>
        </w:rPr>
        <w:t xml:space="preserve">Substituční měření ...................................................................................................................... 37 </w:t>
      </w:r>
    </w:p>
    <w:p w14:paraId="06072F05" w14:textId="77777777" w:rsidR="00600261" w:rsidRDefault="00DE59B3">
      <w:pPr>
        <w:tabs>
          <w:tab w:val="center" w:pos="1375"/>
          <w:tab w:val="center" w:pos="6445"/>
        </w:tabs>
        <w:spacing w:after="176" w:line="259" w:lineRule="auto"/>
        <w:ind w:left="0" w:firstLine="0"/>
      </w:pPr>
      <w:r>
        <w:rPr>
          <w:rFonts w:ascii="Calibri" w:eastAsia="Calibri" w:hAnsi="Calibri" w:cs="Calibri"/>
          <w:sz w:val="22"/>
        </w:rPr>
        <w:tab/>
      </w:r>
      <w:r>
        <w:rPr>
          <w:b/>
          <w:sz w:val="22"/>
        </w:rPr>
        <w:t xml:space="preserve">Příloha E (informativní): </w:t>
      </w:r>
      <w:r>
        <w:rPr>
          <w:b/>
          <w:sz w:val="22"/>
        </w:rPr>
        <w:tab/>
        <w:t>Bibliografie ....................</w:t>
      </w:r>
      <w:r>
        <w:rPr>
          <w:b/>
          <w:sz w:val="22"/>
        </w:rPr>
        <w:t xml:space="preserve">............................................................................... 38 </w:t>
      </w:r>
    </w:p>
    <w:p w14:paraId="5CA390C8" w14:textId="77777777" w:rsidR="00600261" w:rsidRDefault="00DE59B3">
      <w:pPr>
        <w:tabs>
          <w:tab w:val="center" w:pos="1367"/>
          <w:tab w:val="center" w:pos="6445"/>
        </w:tabs>
        <w:spacing w:after="87" w:line="259" w:lineRule="auto"/>
        <w:ind w:left="0" w:firstLine="0"/>
      </w:pPr>
      <w:r>
        <w:rPr>
          <w:rFonts w:ascii="Calibri" w:eastAsia="Calibri" w:hAnsi="Calibri" w:cs="Calibri"/>
          <w:sz w:val="22"/>
        </w:rPr>
        <w:tab/>
      </w:r>
      <w:r>
        <w:rPr>
          <w:b/>
          <w:sz w:val="22"/>
        </w:rPr>
        <w:t xml:space="preserve">Příloha F (informativní): </w:t>
      </w:r>
      <w:r>
        <w:rPr>
          <w:b/>
          <w:sz w:val="22"/>
        </w:rPr>
        <w:tab/>
        <w:t xml:space="preserve">Historie změn .............................................................................................. 39 </w:t>
      </w:r>
    </w:p>
    <w:p w14:paraId="09F62AD1" w14:textId="77777777" w:rsidR="00600261" w:rsidRDefault="00DE59B3">
      <w:pPr>
        <w:spacing w:after="0" w:line="259" w:lineRule="auto"/>
        <w:ind w:left="276"/>
      </w:pPr>
      <w:r>
        <w:rPr>
          <w:sz w:val="22"/>
        </w:rPr>
        <w:t>Historie ......................</w:t>
      </w:r>
      <w:r>
        <w:rPr>
          <w:sz w:val="22"/>
        </w:rPr>
        <w:t xml:space="preserve">........................................................................................................................................ 40 </w:t>
      </w:r>
    </w:p>
    <w:p w14:paraId="2B72ED63" w14:textId="77777777" w:rsidR="009B1F4F" w:rsidRDefault="00D70B42">
      <w:pPr>
        <w:spacing w:after="0" w:line="259" w:lineRule="auto"/>
        <w:ind w:left="281" w:firstLine="0"/>
      </w:pPr>
      <w:r>
        <w:t xml:space="preserve"> </w:t>
      </w:r>
    </w:p>
    <w:p w14:paraId="7309BA91" w14:textId="77777777" w:rsidR="009B1F4F" w:rsidRDefault="009B1F4F">
      <w:pPr>
        <w:sectPr w:rsidR="009B1F4F">
          <w:headerReference w:type="even" r:id="rId36"/>
          <w:headerReference w:type="default" r:id="rId37"/>
          <w:footerReference w:type="even" r:id="rId38"/>
          <w:footerReference w:type="default" r:id="rId39"/>
          <w:headerReference w:type="first" r:id="rId40"/>
          <w:footerReference w:type="first" r:id="rId41"/>
          <w:pgSz w:w="11900" w:h="16840"/>
          <w:pgMar w:top="870" w:right="767" w:bottom="211" w:left="851" w:header="708" w:footer="708" w:gutter="0"/>
          <w:cols w:space="708"/>
          <w:titlePg/>
        </w:sectPr>
      </w:pPr>
    </w:p>
    <w:p w14:paraId="62E7AE7B" w14:textId="77777777" w:rsidR="00600261" w:rsidRDefault="00DE59B3">
      <w:pPr>
        <w:pStyle w:val="Nadpis1"/>
        <w:spacing w:after="133"/>
        <w:ind w:left="-5"/>
      </w:pPr>
      <w:r>
        <w:lastRenderedPageBreak/>
        <w:t xml:space="preserve">Práva duševního vlastnictví </w:t>
      </w:r>
    </w:p>
    <w:p w14:paraId="6D1D9FCA" w14:textId="77777777" w:rsidR="00600261" w:rsidRDefault="00DE59B3">
      <w:pPr>
        <w:spacing w:after="157" w:line="259" w:lineRule="auto"/>
        <w:ind w:left="-5"/>
      </w:pPr>
      <w:r>
        <w:rPr>
          <w:rFonts w:ascii="Arial" w:eastAsia="Arial" w:hAnsi="Arial" w:cs="Arial"/>
        </w:rPr>
        <w:t xml:space="preserve">Základní patenty  </w:t>
      </w:r>
    </w:p>
    <w:p w14:paraId="2487F2EF" w14:textId="77777777" w:rsidR="00600261" w:rsidRDefault="00DE59B3">
      <w:pPr>
        <w:ind w:left="-5" w:right="45"/>
      </w:pPr>
      <w:r>
        <w:t xml:space="preserve">Práva duševního vlastnictví, která jsou podstatná nebo potenciálně podstatná pro normativní výstupy, mohou být nahlášena ETSI. </w:t>
      </w:r>
      <w:r>
        <w:t xml:space="preserve">Případná prohlášení týkající se těchto zásadních práv duševního vlastnictví jsou veřejně dostupná pro </w:t>
      </w:r>
      <w:r>
        <w:rPr>
          <w:b/>
        </w:rPr>
        <w:t xml:space="preserve">členy i nečleny ETSI </w:t>
      </w:r>
      <w:r>
        <w:t xml:space="preserve">a lze je nalézt v ETSI SR 000 314: </w:t>
      </w:r>
      <w:r>
        <w:rPr>
          <w:i/>
        </w:rPr>
        <w:t>"Práva duševního vlastnictví (IPRs); Zásadní nebo potenciálně zásadní IPRs oznámená ETSI s ohledem</w:t>
      </w:r>
      <w:r>
        <w:rPr>
          <w:i/>
        </w:rPr>
        <w:t xml:space="preserve"> na normy ETSI"</w:t>
      </w:r>
      <w:r>
        <w:t xml:space="preserve">, který je k dispozici v sekretariátu ETSI. Nejnovější aktualizace jsou k dispozici na webovém serveru ETSI </w:t>
      </w:r>
      <w:hyperlink r:id="rId42">
        <w:r>
          <w:rPr>
            <w:color w:val="0000FF"/>
            <w:u w:val="single" w:color="0000FF"/>
          </w:rPr>
          <w:t>(https://ipr.etsi.org/)</w:t>
        </w:r>
      </w:hyperlink>
      <w:r>
        <w:t xml:space="preserve">. </w:t>
      </w:r>
    </w:p>
    <w:p w14:paraId="0E7F79B1" w14:textId="77777777" w:rsidR="00600261" w:rsidRDefault="00DE59B3">
      <w:pPr>
        <w:spacing w:after="298"/>
        <w:ind w:left="-5" w:right="45"/>
      </w:pPr>
      <w:r>
        <w:t xml:space="preserve">V souladu se směrnicemi ETSI, včetně politiky ETSI v oblasti práv </w:t>
      </w:r>
      <w:r>
        <w:t>duševního vlastnictví, neprováděla ETSI žádné šetření týkající se podstatnosti práv duševního vlastnictví, včetně vyhledávání práv duševního vlastnictví. Nelze zaručit existenci dalších práv duševního vlastnictví, na která se neodkazuje v ETSI SR 000 314 (</w:t>
      </w:r>
      <w:r>
        <w:t xml:space="preserve">nebo v aktualizacích na webovém serveru ETSI) a která jsou nebo mohou být nebo se mohou stát podstatnými pro tento dokument. </w:t>
      </w:r>
    </w:p>
    <w:p w14:paraId="4B6C3DFD" w14:textId="77777777" w:rsidR="00600261" w:rsidRDefault="00DE59B3">
      <w:pPr>
        <w:spacing w:after="157" w:line="259" w:lineRule="auto"/>
        <w:ind w:left="-5"/>
      </w:pPr>
      <w:r>
        <w:rPr>
          <w:rFonts w:ascii="Arial" w:eastAsia="Arial" w:hAnsi="Arial" w:cs="Arial"/>
        </w:rPr>
        <w:t xml:space="preserve">Ochranné známky </w:t>
      </w:r>
    </w:p>
    <w:p w14:paraId="1292DFB7" w14:textId="77777777" w:rsidR="00600261" w:rsidRDefault="00DE59B3">
      <w:pPr>
        <w:ind w:left="-5" w:right="45"/>
      </w:pPr>
      <w:r>
        <w:t>Tento dokument může obsahovat ochranné známky a/nebo obchodní názvy, které jsou uplatňovány a/nebo registrovány j</w:t>
      </w:r>
      <w:r>
        <w:t>ejich vlastníky. ETSI si nečiní nárok na jejich vlastnictví s výjimkou těch, které jsou označeny jako vlastnictví ETSI, a nepředává žádné právo na používání nebo reprodukci jakékoli ochranné známky a/nebo obchodního jména. Zmínka o těchto ochranných známká</w:t>
      </w:r>
      <w:r>
        <w:t xml:space="preserve">ch v tomto dokumentu neznamená, že ETSI podporuje výrobky, služby nebo organizace spojené s těmito ochrannými známkami. </w:t>
      </w:r>
    </w:p>
    <w:p w14:paraId="279D29ED" w14:textId="77777777" w:rsidR="00600261" w:rsidRDefault="00DE59B3">
      <w:pPr>
        <w:spacing w:after="9"/>
        <w:ind w:left="-5" w:right="45"/>
      </w:pPr>
      <w:r>
        <w:rPr>
          <w:b/>
        </w:rPr>
        <w:t>DECT™</w:t>
      </w:r>
      <w:r>
        <w:t xml:space="preserve">, </w:t>
      </w:r>
      <w:r>
        <w:rPr>
          <w:b/>
        </w:rPr>
        <w:t>PLUGTESTS™</w:t>
      </w:r>
      <w:r>
        <w:t xml:space="preserve">, </w:t>
      </w:r>
      <w:r>
        <w:rPr>
          <w:b/>
        </w:rPr>
        <w:t xml:space="preserve">UMTS™ </w:t>
      </w:r>
      <w:r>
        <w:t xml:space="preserve">a logo ETSI jsou ochranné známky ETSI, které jsou registrovány ve prospěch ETSI. </w:t>
      </w:r>
    </w:p>
    <w:p w14:paraId="535E36A6" w14:textId="77777777" w:rsidR="00600261" w:rsidRDefault="00DE59B3">
      <w:pPr>
        <w:ind w:left="-5" w:right="45"/>
      </w:pPr>
      <w:r>
        <w:t xml:space="preserve">Členové. </w:t>
      </w:r>
      <w:r>
        <w:rPr>
          <w:b/>
        </w:rPr>
        <w:t xml:space="preserve">3GPP™ </w:t>
      </w:r>
      <w:r>
        <w:t xml:space="preserve">a </w:t>
      </w:r>
      <w:r>
        <w:rPr>
          <w:b/>
        </w:rPr>
        <w:t xml:space="preserve">LTE™ </w:t>
      </w:r>
      <w:r>
        <w:t>jsou o</w:t>
      </w:r>
      <w:r>
        <w:t xml:space="preserve">chranné známky ETSI registrované ve prospěch jeho členů a organizačních partnerů 3GPP. logo </w:t>
      </w:r>
      <w:r>
        <w:rPr>
          <w:b/>
        </w:rPr>
        <w:t xml:space="preserve">oneM2M™ </w:t>
      </w:r>
      <w:r>
        <w:t xml:space="preserve">je ochranná známka ETSI registrovaná ve prospěch jeho členů a partnerů oneM2M. </w:t>
      </w:r>
      <w:r>
        <w:rPr>
          <w:b/>
        </w:rPr>
        <w:t xml:space="preserve">GSM® </w:t>
      </w:r>
      <w:r>
        <w:t xml:space="preserve">a logo GSM jsou ochranné známky registrované a vlastněné sdružením GSM. </w:t>
      </w:r>
    </w:p>
    <w:p w14:paraId="2BFBA640" w14:textId="77777777" w:rsidR="009B1F4F" w:rsidRDefault="00D70B42">
      <w:pPr>
        <w:spacing w:after="138" w:line="259" w:lineRule="auto"/>
        <w:ind w:left="-29" w:right="-31" w:firstLine="0"/>
      </w:pPr>
      <w:r>
        <w:rPr>
          <w:rFonts w:ascii="Calibri" w:eastAsia="Calibri" w:hAnsi="Calibri" w:cs="Calibri"/>
          <w:noProof/>
          <w:sz w:val="22"/>
        </w:rPr>
        <mc:AlternateContent>
          <mc:Choice Requires="wpg">
            <w:drawing>
              <wp:inline distT="0" distB="0" distL="0" distR="0" wp14:anchorId="037B124E" wp14:editId="2379F1B6">
                <wp:extent cx="6156960" cy="18288"/>
                <wp:effectExtent l="0" t="0" r="0" b="0"/>
                <wp:docPr id="39128" name="Group 39128"/>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47" name="Shape 52647"/>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39128" style="width:484.8pt;height:1.44pt;mso-position-horizontal-relative:char;mso-position-vertical-relative:line" coordsize="61569,182">
                <v:shape id="Shape 52648" style="position:absolute;width:61569;height:182;left:0;top:0;" coordsize="6156960,18288" path="m0,0l6156960,0l6156960,18288l0,18288l0,0">
                  <v:stroke on="false" weight="0pt" color="#000000" opacity="0" miterlimit="10" joinstyle="miter" endcap="flat"/>
                  <v:fill on="true" color="#000000"/>
                </v:shape>
              </v:group>
            </w:pict>
          </mc:Fallback>
        </mc:AlternateContent>
      </w:r>
    </w:p>
    <w:p w14:paraId="60635811" w14:textId="77777777" w:rsidR="00600261" w:rsidRDefault="00DE59B3">
      <w:pPr>
        <w:pStyle w:val="Nadpis1"/>
        <w:ind w:left="-5"/>
      </w:pPr>
      <w:r>
        <w:t xml:space="preserve">Předmluva </w:t>
      </w:r>
    </w:p>
    <w:p w14:paraId="5E36753E" w14:textId="77777777" w:rsidR="00600261" w:rsidRDefault="00DE59B3">
      <w:pPr>
        <w:ind w:left="-5" w:right="45"/>
      </w:pPr>
      <w:r>
        <w:t>Tento návrh harmonizované evropské normy (EN) vypracovala technická komise ETSI Širokopásmové rádiové přístupové sítě (BRAN) a nyní je předložen ke kombinované fázi veřejného dotazování a hlasování v rámci schvalovacího postupu norem ETSI EN.</w:t>
      </w:r>
      <w:r>
        <w:t xml:space="preserve"> </w:t>
      </w:r>
    </w:p>
    <w:p w14:paraId="6A3CA908" w14:textId="77777777" w:rsidR="00600261" w:rsidRDefault="00DE59B3">
      <w:pPr>
        <w:ind w:left="-5" w:right="45"/>
      </w:pPr>
      <w:r>
        <w:t>Tento dokument byl vypracován na základě žádosti Komise o normalizaci C(2015) 5376 final [i.2] s cílem poskytnout jeden dobrovolný prostředek ke splnění základních požadavků směrnice 2014/53/EU o harmonizaci právních předpisů členských států týkajících s</w:t>
      </w:r>
      <w:r>
        <w:t xml:space="preserve">e dodávání rádiových zařízení na trh a o zrušení směrnice 1999/5/ES [i.5]. </w:t>
      </w:r>
    </w:p>
    <w:p w14:paraId="342D8C1F" w14:textId="77777777" w:rsidR="00600261" w:rsidRDefault="00DE59B3">
      <w:pPr>
        <w:spacing w:after="9"/>
        <w:ind w:left="-5" w:right="45"/>
      </w:pPr>
      <w:r>
        <w:t>Jakmile je tento dokument citován v Úředním věstníku Evropské unie podle uvedené směrnice, splnění normativních ustanovení tohoto dokumentu uvedených v tabulce A.1 zakládá v mezích</w:t>
      </w:r>
      <w:r>
        <w:t xml:space="preserve"> oblasti působnosti tohoto dokumentu předpoklad shody s odpovídajícími základními požadavky uvedené směrnice a souvisejících předpisů ESVO. </w:t>
      </w:r>
    </w:p>
    <w:tbl>
      <w:tblPr>
        <w:tblStyle w:val="TableGrid"/>
        <w:tblW w:w="9641" w:type="dxa"/>
        <w:tblInd w:w="0" w:type="dxa"/>
        <w:tblCellMar>
          <w:top w:w="123" w:type="dxa"/>
          <w:left w:w="86" w:type="dxa"/>
          <w:right w:w="115" w:type="dxa"/>
        </w:tblCellMar>
        <w:tblLook w:val="04A0" w:firstRow="1" w:lastRow="0" w:firstColumn="1" w:lastColumn="0" w:noHBand="0" w:noVBand="1"/>
      </w:tblPr>
      <w:tblGrid>
        <w:gridCol w:w="9641"/>
      </w:tblGrid>
      <w:tr w:rsidR="009B1F4F" w14:paraId="3428C4B2" w14:textId="77777777">
        <w:trPr>
          <w:trHeight w:val="410"/>
        </w:trPr>
        <w:tc>
          <w:tcPr>
            <w:tcW w:w="9641" w:type="dxa"/>
            <w:tcBorders>
              <w:top w:val="single" w:sz="6" w:space="0" w:color="000000"/>
              <w:left w:val="single" w:sz="6" w:space="0" w:color="000000"/>
              <w:bottom w:val="single" w:sz="6" w:space="0" w:color="000000"/>
              <w:right w:val="single" w:sz="6" w:space="0" w:color="000000"/>
            </w:tcBorders>
          </w:tcPr>
          <w:p w14:paraId="52655089" w14:textId="77777777" w:rsidR="00600261" w:rsidRDefault="00DE59B3">
            <w:pPr>
              <w:spacing w:after="0" w:line="259" w:lineRule="auto"/>
              <w:ind w:left="29" w:firstLine="0"/>
              <w:jc w:val="center"/>
            </w:pPr>
            <w:r>
              <w:rPr>
                <w:b/>
                <w:sz w:val="24"/>
              </w:rPr>
              <w:t xml:space="preserve">Navrhované vnitrostátní termíny transpozice </w:t>
            </w:r>
          </w:p>
        </w:tc>
      </w:tr>
      <w:tr w:rsidR="009B1F4F" w14:paraId="611364D1" w14:textId="77777777">
        <w:trPr>
          <w:trHeight w:val="1416"/>
        </w:trPr>
        <w:tc>
          <w:tcPr>
            <w:tcW w:w="9641" w:type="dxa"/>
            <w:tcBorders>
              <w:top w:val="single" w:sz="6" w:space="0" w:color="000000"/>
              <w:left w:val="single" w:sz="6" w:space="0" w:color="000000"/>
              <w:bottom w:val="single" w:sz="6" w:space="0" w:color="000000"/>
              <w:right w:val="single" w:sz="6" w:space="0" w:color="000000"/>
            </w:tcBorders>
          </w:tcPr>
          <w:p w14:paraId="13CF785B" w14:textId="77777777" w:rsidR="00600261" w:rsidRDefault="00DE59B3">
            <w:pPr>
              <w:tabs>
                <w:tab w:val="center" w:pos="7813"/>
              </w:tabs>
              <w:spacing w:after="168" w:line="259" w:lineRule="auto"/>
              <w:ind w:left="0" w:firstLine="0"/>
            </w:pPr>
            <w:r>
              <w:t xml:space="preserve">Datum posledního oznámení této EN (doa): </w:t>
            </w:r>
            <w:r>
              <w:tab/>
              <w:t xml:space="preserve">3 měsíce po </w:t>
            </w:r>
            <w:r>
              <w:t xml:space="preserve">zveřejnění ETSI </w:t>
            </w:r>
          </w:p>
          <w:p w14:paraId="1948F3B5" w14:textId="77777777" w:rsidR="00600261" w:rsidRDefault="00DE59B3">
            <w:pPr>
              <w:spacing w:after="158" w:line="269" w:lineRule="auto"/>
              <w:ind w:left="0" w:right="1424" w:firstLine="0"/>
            </w:pPr>
            <w:r>
              <w:t xml:space="preserve">Datum posledního zveřejnění nové národní normy nebo schválení této EN (dop/e): </w:t>
            </w:r>
            <w:r>
              <w:tab/>
              <w:t xml:space="preserve">6 měsíců po doa </w:t>
            </w:r>
          </w:p>
          <w:p w14:paraId="1EBA2685" w14:textId="77777777" w:rsidR="00600261" w:rsidRDefault="00DE59B3">
            <w:pPr>
              <w:tabs>
                <w:tab w:val="center" w:pos="7316"/>
              </w:tabs>
              <w:spacing w:after="0" w:line="259" w:lineRule="auto"/>
              <w:ind w:left="0" w:firstLine="0"/>
            </w:pPr>
            <w:r>
              <w:t xml:space="preserve">Datum zrušení jakékoli rozporné národní normy (dow): </w:t>
            </w:r>
            <w:r>
              <w:tab/>
              <w:t xml:space="preserve">18 měsíců po doa </w:t>
            </w:r>
          </w:p>
        </w:tc>
      </w:tr>
    </w:tbl>
    <w:p w14:paraId="400FA0A9" w14:textId="77777777" w:rsidR="009B1F4F" w:rsidRDefault="00D70B42">
      <w:pPr>
        <w:spacing w:after="0" w:line="259" w:lineRule="auto"/>
        <w:ind w:left="0" w:firstLine="0"/>
      </w:pPr>
      <w:r>
        <w:t xml:space="preserve"> </w:t>
      </w:r>
    </w:p>
    <w:p w14:paraId="666485E5" w14:textId="77777777" w:rsidR="00600261" w:rsidRDefault="00DE59B3">
      <w:pPr>
        <w:pStyle w:val="Nadpis1"/>
        <w:ind w:left="-5"/>
      </w:pPr>
      <w:r>
        <w:t xml:space="preserve">Terminologie modálních sloves </w:t>
      </w:r>
    </w:p>
    <w:p w14:paraId="39718A44" w14:textId="77777777" w:rsidR="00600261" w:rsidRDefault="00DE59B3">
      <w:pPr>
        <w:ind w:left="-5" w:right="45"/>
      </w:pPr>
      <w:r>
        <w:t>V tomto dokumentu se slova "</w:t>
      </w:r>
      <w:r>
        <w:rPr>
          <w:b/>
        </w:rPr>
        <w:t>musí</w:t>
      </w:r>
      <w:r>
        <w:t>", "</w:t>
      </w:r>
      <w:r>
        <w:rPr>
          <w:b/>
        </w:rPr>
        <w:t>nesmí"</w:t>
      </w:r>
      <w:r>
        <w:t>, "</w:t>
      </w:r>
      <w:r>
        <w:rPr>
          <w:b/>
        </w:rPr>
        <w:t>měl by</w:t>
      </w:r>
      <w:r>
        <w:t>", "</w:t>
      </w:r>
      <w:r>
        <w:rPr>
          <w:b/>
        </w:rPr>
        <w:t>neměl by"</w:t>
      </w:r>
      <w:r>
        <w:t>, "</w:t>
      </w:r>
      <w:r>
        <w:rPr>
          <w:b/>
        </w:rPr>
        <w:t>může</w:t>
      </w:r>
      <w:r>
        <w:t>", "</w:t>
      </w:r>
      <w:r>
        <w:rPr>
          <w:b/>
        </w:rPr>
        <w:t>nemusí"</w:t>
      </w:r>
      <w:r>
        <w:t>, "</w:t>
      </w:r>
      <w:r>
        <w:rPr>
          <w:b/>
        </w:rPr>
        <w:t xml:space="preserve">bude", </w:t>
      </w:r>
      <w:r>
        <w:t>"</w:t>
      </w:r>
      <w:r>
        <w:rPr>
          <w:b/>
        </w:rPr>
        <w:t>nebude"</w:t>
      </w:r>
      <w:r>
        <w:t>, "</w:t>
      </w:r>
      <w:r>
        <w:rPr>
          <w:b/>
        </w:rPr>
        <w:t>může</w:t>
      </w:r>
      <w:r>
        <w:t>" a "</w:t>
      </w:r>
      <w:r>
        <w:rPr>
          <w:b/>
        </w:rPr>
        <w:t xml:space="preserve">nemůže" </w:t>
      </w:r>
      <w:r>
        <w:t xml:space="preserve">vykládají tak, jak je popsáno v bodě 3.2 </w:t>
      </w:r>
      <w:hyperlink r:id="rId43">
        <w:r>
          <w:rPr>
            <w:color w:val="0000FF"/>
            <w:u w:val="single" w:color="0000FF"/>
          </w:rPr>
          <w:t xml:space="preserve">Pravidel pronavrhováníETSI </w:t>
        </w:r>
      </w:hyperlink>
      <w:r>
        <w:t xml:space="preserve">(Slovní tvary pro vyjádření ustanovení). </w:t>
      </w:r>
    </w:p>
    <w:p w14:paraId="53D23801" w14:textId="77777777" w:rsidR="00600261" w:rsidRDefault="00DE59B3">
      <w:pPr>
        <w:ind w:left="-5" w:right="45"/>
      </w:pPr>
      <w:r>
        <w:lastRenderedPageBreak/>
        <w:t>"</w:t>
      </w:r>
      <w:r>
        <w:rPr>
          <w:b/>
        </w:rPr>
        <w:t>musí</w:t>
      </w:r>
      <w:r>
        <w:t>" a "</w:t>
      </w:r>
      <w:r>
        <w:rPr>
          <w:b/>
        </w:rPr>
        <w:t xml:space="preserve">nesmí" NENÍ v </w:t>
      </w:r>
      <w:r>
        <w:t>dodávkách ETSI povoleno, s výjimkou případů, kdy je použito v přímé c</w:t>
      </w:r>
      <w:r>
        <w:t xml:space="preserve">itaci. </w:t>
      </w:r>
      <w:r>
        <w:br w:type="page"/>
      </w:r>
    </w:p>
    <w:p w14:paraId="42BB6E62" w14:textId="77777777" w:rsidR="00600261" w:rsidRDefault="00DE59B3">
      <w:pPr>
        <w:pStyle w:val="Nadpis1"/>
        <w:tabs>
          <w:tab w:val="center" w:pos="1642"/>
        </w:tabs>
        <w:ind w:left="-15" w:firstLine="0"/>
      </w:pPr>
      <w:r>
        <w:lastRenderedPageBreak/>
        <w:t xml:space="preserve">1 </w:t>
      </w:r>
      <w:r>
        <w:tab/>
        <w:t xml:space="preserve">Oblast působnosti </w:t>
      </w:r>
    </w:p>
    <w:p w14:paraId="2B866E49" w14:textId="77777777" w:rsidR="00600261" w:rsidRDefault="00DE59B3">
      <w:pPr>
        <w:ind w:left="-5" w:right="45"/>
      </w:pPr>
      <w:r>
        <w:t>Tento dokument specifikuje technické vlastnosti a metody měření pro širokopásmové systémy přenosu dat (WDTS) rádiových zařízení pevné sítě provozovaných v pásmu 57 GHz až 71 GHz s ohledem na přílohu 3 ERC/REC 70-03 [i.3] (kmi</w:t>
      </w:r>
      <w:r>
        <w:t xml:space="preserve">točtová pásma c2 a c3) a rozhodnutí Komise 2006/771/ES [i.4] pásma 75a a 75b. </w:t>
      </w:r>
    </w:p>
    <w:p w14:paraId="5F41A156" w14:textId="77777777" w:rsidR="00600261" w:rsidRDefault="00DE59B3">
      <w:pPr>
        <w:spacing w:after="233"/>
        <w:ind w:left="-5" w:right="45"/>
      </w:pPr>
      <w:r>
        <w:t xml:space="preserve">Toto rádiové zařízení je schopno pracovat ve všech kmitočtových pásmech uvedených v tabulce 1 nebo v jejich částech. </w:t>
      </w:r>
    </w:p>
    <w:p w14:paraId="73D750A2" w14:textId="77777777" w:rsidR="00600261" w:rsidRDefault="00DE59B3">
      <w:pPr>
        <w:pStyle w:val="Nadpis2"/>
        <w:spacing w:after="3" w:line="265" w:lineRule="auto"/>
        <w:ind w:left="20" w:right="9"/>
        <w:jc w:val="center"/>
      </w:pPr>
      <w:r>
        <w:rPr>
          <w:b/>
          <w:sz w:val="20"/>
        </w:rPr>
        <w:t xml:space="preserve">Tabulka 1: Kmitočtové pásmo radiokomunikační služby </w:t>
      </w:r>
    </w:p>
    <w:tbl>
      <w:tblPr>
        <w:tblStyle w:val="TableGrid"/>
        <w:tblW w:w="8393" w:type="dxa"/>
        <w:tblInd w:w="624" w:type="dxa"/>
        <w:tblCellMar>
          <w:top w:w="41" w:type="dxa"/>
          <w:left w:w="115" w:type="dxa"/>
          <w:right w:w="115" w:type="dxa"/>
        </w:tblCellMar>
        <w:tblLook w:val="04A0" w:firstRow="1" w:lastRow="0" w:firstColumn="1" w:lastColumn="0" w:noHBand="0" w:noVBand="1"/>
      </w:tblPr>
      <w:tblGrid>
        <w:gridCol w:w="3466"/>
        <w:gridCol w:w="4927"/>
      </w:tblGrid>
      <w:tr w:rsidR="009B1F4F" w14:paraId="0AB35FED" w14:textId="77777777">
        <w:trPr>
          <w:trHeight w:val="218"/>
        </w:trPr>
        <w:tc>
          <w:tcPr>
            <w:tcW w:w="3466" w:type="dxa"/>
            <w:tcBorders>
              <w:top w:val="single" w:sz="4" w:space="0" w:color="000000"/>
              <w:left w:val="single" w:sz="4" w:space="0" w:color="000000"/>
              <w:bottom w:val="single" w:sz="4" w:space="0" w:color="000000"/>
              <w:right w:val="single" w:sz="4" w:space="0" w:color="000000"/>
            </w:tcBorders>
          </w:tcPr>
          <w:p w14:paraId="263D4260" w14:textId="77777777" w:rsidR="00600261" w:rsidRDefault="00DE59B3">
            <w:pPr>
              <w:spacing w:after="0" w:line="259" w:lineRule="auto"/>
              <w:ind w:left="0" w:right="1" w:firstLine="0"/>
              <w:jc w:val="center"/>
            </w:pPr>
            <w:r>
              <w:rPr>
                <w:rFonts w:ascii="Arial" w:eastAsia="Arial" w:hAnsi="Arial" w:cs="Arial"/>
                <w:b/>
                <w:sz w:val="18"/>
              </w:rPr>
              <w:t>Vysílá</w:t>
            </w:r>
            <w:r>
              <w:rPr>
                <w:rFonts w:ascii="Arial" w:eastAsia="Arial" w:hAnsi="Arial" w:cs="Arial"/>
                <w:b/>
                <w:sz w:val="18"/>
              </w:rPr>
              <w:t xml:space="preserve">ní/příjem </w:t>
            </w:r>
          </w:p>
        </w:tc>
        <w:tc>
          <w:tcPr>
            <w:tcW w:w="4927" w:type="dxa"/>
            <w:tcBorders>
              <w:top w:val="single" w:sz="4" w:space="0" w:color="000000"/>
              <w:left w:val="single" w:sz="4" w:space="0" w:color="000000"/>
              <w:bottom w:val="single" w:sz="4" w:space="0" w:color="000000"/>
              <w:right w:val="single" w:sz="4" w:space="0" w:color="000000"/>
            </w:tcBorders>
          </w:tcPr>
          <w:p w14:paraId="17282988" w14:textId="77777777" w:rsidR="00600261" w:rsidRDefault="00DE59B3">
            <w:pPr>
              <w:spacing w:after="0" w:line="259" w:lineRule="auto"/>
              <w:ind w:left="0" w:right="1" w:firstLine="0"/>
              <w:jc w:val="center"/>
            </w:pPr>
            <w:r>
              <w:rPr>
                <w:rFonts w:ascii="Arial" w:eastAsia="Arial" w:hAnsi="Arial" w:cs="Arial"/>
                <w:b/>
                <w:sz w:val="18"/>
              </w:rPr>
              <w:t xml:space="preserve">Kmitočtové pásmo radiokomunikační služby </w:t>
            </w:r>
          </w:p>
        </w:tc>
      </w:tr>
      <w:tr w:rsidR="009B1F4F" w14:paraId="76ECFC4C" w14:textId="77777777">
        <w:trPr>
          <w:trHeight w:val="216"/>
        </w:trPr>
        <w:tc>
          <w:tcPr>
            <w:tcW w:w="3466" w:type="dxa"/>
            <w:tcBorders>
              <w:top w:val="single" w:sz="4" w:space="0" w:color="000000"/>
              <w:left w:val="single" w:sz="4" w:space="0" w:color="000000"/>
              <w:bottom w:val="single" w:sz="4" w:space="0" w:color="000000"/>
              <w:right w:val="single" w:sz="4" w:space="0" w:color="000000"/>
            </w:tcBorders>
          </w:tcPr>
          <w:p w14:paraId="7ACDF2E9" w14:textId="77777777" w:rsidR="00600261" w:rsidRDefault="00DE59B3">
            <w:pPr>
              <w:spacing w:after="0" w:line="259" w:lineRule="auto"/>
              <w:ind w:left="1" w:firstLine="0"/>
              <w:jc w:val="center"/>
            </w:pPr>
            <w:r>
              <w:rPr>
                <w:rFonts w:ascii="Arial" w:eastAsia="Arial" w:hAnsi="Arial" w:cs="Arial"/>
                <w:sz w:val="18"/>
              </w:rPr>
              <w:t xml:space="preserve">Vysílání </w:t>
            </w:r>
          </w:p>
        </w:tc>
        <w:tc>
          <w:tcPr>
            <w:tcW w:w="4927" w:type="dxa"/>
            <w:tcBorders>
              <w:top w:val="single" w:sz="4" w:space="0" w:color="000000"/>
              <w:left w:val="single" w:sz="4" w:space="0" w:color="000000"/>
              <w:bottom w:val="single" w:sz="4" w:space="0" w:color="000000"/>
              <w:right w:val="single" w:sz="4" w:space="0" w:color="000000"/>
            </w:tcBorders>
          </w:tcPr>
          <w:p w14:paraId="49ECD0CD" w14:textId="77777777" w:rsidR="00600261" w:rsidRDefault="00DE59B3">
            <w:pPr>
              <w:spacing w:after="0" w:line="259" w:lineRule="auto"/>
              <w:ind w:left="0" w:firstLine="0"/>
              <w:jc w:val="center"/>
            </w:pPr>
            <w:r>
              <w:rPr>
                <w:rFonts w:ascii="Arial" w:eastAsia="Arial" w:hAnsi="Arial" w:cs="Arial"/>
                <w:sz w:val="18"/>
              </w:rPr>
              <w:t xml:space="preserve">57 GHz až 71 GHz </w:t>
            </w:r>
          </w:p>
        </w:tc>
      </w:tr>
      <w:tr w:rsidR="009B1F4F" w14:paraId="7B1FD134" w14:textId="77777777">
        <w:trPr>
          <w:trHeight w:val="218"/>
        </w:trPr>
        <w:tc>
          <w:tcPr>
            <w:tcW w:w="3466" w:type="dxa"/>
            <w:tcBorders>
              <w:top w:val="single" w:sz="4" w:space="0" w:color="000000"/>
              <w:left w:val="single" w:sz="4" w:space="0" w:color="000000"/>
              <w:bottom w:val="single" w:sz="4" w:space="0" w:color="000000"/>
              <w:right w:val="single" w:sz="4" w:space="0" w:color="000000"/>
            </w:tcBorders>
          </w:tcPr>
          <w:p w14:paraId="1D132191" w14:textId="77777777" w:rsidR="00600261" w:rsidRDefault="00DE59B3">
            <w:pPr>
              <w:spacing w:after="0" w:line="259" w:lineRule="auto"/>
              <w:ind w:left="0" w:right="1" w:firstLine="0"/>
              <w:jc w:val="center"/>
            </w:pPr>
            <w:r>
              <w:rPr>
                <w:rFonts w:ascii="Arial" w:eastAsia="Arial" w:hAnsi="Arial" w:cs="Arial"/>
                <w:sz w:val="18"/>
              </w:rPr>
              <w:t xml:space="preserve">Příjem </w:t>
            </w:r>
          </w:p>
        </w:tc>
        <w:tc>
          <w:tcPr>
            <w:tcW w:w="4927" w:type="dxa"/>
            <w:tcBorders>
              <w:top w:val="single" w:sz="4" w:space="0" w:color="000000"/>
              <w:left w:val="single" w:sz="4" w:space="0" w:color="000000"/>
              <w:bottom w:val="single" w:sz="4" w:space="0" w:color="000000"/>
              <w:right w:val="single" w:sz="4" w:space="0" w:color="000000"/>
            </w:tcBorders>
          </w:tcPr>
          <w:p w14:paraId="01FB6A08" w14:textId="77777777" w:rsidR="00600261" w:rsidRDefault="00DE59B3">
            <w:pPr>
              <w:spacing w:after="0" w:line="259" w:lineRule="auto"/>
              <w:ind w:left="0" w:firstLine="0"/>
              <w:jc w:val="center"/>
            </w:pPr>
            <w:r>
              <w:rPr>
                <w:rFonts w:ascii="Arial" w:eastAsia="Arial" w:hAnsi="Arial" w:cs="Arial"/>
                <w:sz w:val="18"/>
              </w:rPr>
              <w:t xml:space="preserve">57 GHz až 71 GHz </w:t>
            </w:r>
          </w:p>
        </w:tc>
      </w:tr>
    </w:tbl>
    <w:p w14:paraId="0EA9AE21" w14:textId="77777777" w:rsidR="009B1F4F" w:rsidRDefault="00D70B42">
      <w:pPr>
        <w:spacing w:after="159" w:line="259" w:lineRule="auto"/>
        <w:ind w:left="0" w:firstLine="0"/>
      </w:pPr>
      <w:r>
        <w:t xml:space="preserve"> </w:t>
      </w:r>
    </w:p>
    <w:p w14:paraId="251F6AC8" w14:textId="77777777" w:rsidR="00600261" w:rsidRDefault="00DE59B3">
      <w:pPr>
        <w:ind w:left="1135" w:right="45" w:hanging="852"/>
      </w:pPr>
      <w:r>
        <w:t xml:space="preserve">POZNÁMKA 1: Technické vlastnosti aplikací využívajících tato rádiová zařízení jsou dále popsány </w:t>
      </w:r>
      <w:r>
        <w:t xml:space="preserve">v ETSI TR 103 583 [i.1]. </w:t>
      </w:r>
    </w:p>
    <w:p w14:paraId="41504523" w14:textId="77777777" w:rsidR="00600261" w:rsidRDefault="00DE59B3">
      <w:pPr>
        <w:ind w:left="1135" w:right="45" w:hanging="852"/>
      </w:pPr>
      <w:r>
        <w:t xml:space="preserve">POZNÁMKA 2: Vztah mezi tímto dokumentem a základními požadavky článku 3.2 směrnice 2014/53/EU [i.5] je uveden v příloze A. </w:t>
      </w:r>
    </w:p>
    <w:p w14:paraId="38FFBCE2" w14:textId="77777777" w:rsidR="009B1F4F" w:rsidRDefault="00D70B42">
      <w:pPr>
        <w:spacing w:after="138" w:line="259" w:lineRule="auto"/>
        <w:ind w:left="-29" w:right="-31" w:firstLine="0"/>
      </w:pPr>
      <w:r>
        <w:rPr>
          <w:rFonts w:ascii="Calibri" w:eastAsia="Calibri" w:hAnsi="Calibri" w:cs="Calibri"/>
          <w:noProof/>
          <w:sz w:val="22"/>
        </w:rPr>
        <mc:AlternateContent>
          <mc:Choice Requires="wpg">
            <w:drawing>
              <wp:inline distT="0" distB="0" distL="0" distR="0" wp14:anchorId="183A8F83" wp14:editId="19A05781">
                <wp:extent cx="6156960" cy="18288"/>
                <wp:effectExtent l="0" t="0" r="0" b="0"/>
                <wp:docPr id="42391" name="Group 42391"/>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49" name="Shape 52649"/>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42391" style="width:484.8pt;height:1.44pt;mso-position-horizontal-relative:char;mso-position-vertical-relative:line" coordsize="61569,182">
                <v:shape id="Shape 52650" style="position:absolute;width:61569;height:182;left:0;top:0;" coordsize="6156960,18288" path="m0,0l6156960,0l6156960,18288l0,18288l0,0">
                  <v:stroke on="false" weight="0pt" color="#000000" opacity="0" miterlimit="10" joinstyle="miter" endcap="flat"/>
                  <v:fill on="true" color="#000000"/>
                </v:shape>
              </v:group>
            </w:pict>
          </mc:Fallback>
        </mc:AlternateContent>
      </w:r>
    </w:p>
    <w:p w14:paraId="3F792F53" w14:textId="77777777" w:rsidR="00600261" w:rsidRDefault="00DE59B3">
      <w:pPr>
        <w:pStyle w:val="Nadpis1"/>
        <w:tabs>
          <w:tab w:val="center" w:pos="2052"/>
        </w:tabs>
        <w:spacing w:after="345"/>
        <w:ind w:left="-15" w:firstLine="0"/>
      </w:pPr>
      <w:r>
        <w:t xml:space="preserve">2 </w:t>
      </w:r>
      <w:r>
        <w:tab/>
        <w:t xml:space="preserve">Odkazy </w:t>
      </w:r>
    </w:p>
    <w:p w14:paraId="2719544D" w14:textId="77777777" w:rsidR="00600261" w:rsidRDefault="00DE59B3">
      <w:pPr>
        <w:pStyle w:val="Nadpis2"/>
        <w:tabs>
          <w:tab w:val="center" w:pos="2662"/>
        </w:tabs>
        <w:ind w:left="-15" w:firstLine="0"/>
      </w:pPr>
      <w:r>
        <w:t xml:space="preserve">2.1 </w:t>
      </w:r>
      <w:r>
        <w:tab/>
        <w:t xml:space="preserve">Normativní odkazy </w:t>
      </w:r>
    </w:p>
    <w:p w14:paraId="11C3DCF3" w14:textId="77777777" w:rsidR="00600261" w:rsidRDefault="00DE59B3">
      <w:pPr>
        <w:ind w:left="-5" w:right="45"/>
      </w:pPr>
      <w:r>
        <w:t>Odkazy jsou buď konkrétní (označené datem vydání a/nebo číslem vydání</w:t>
      </w:r>
      <w:r>
        <w:t xml:space="preserve"> nebo číslem verze), nebo nekonkrétní. Pro specifický odkaz platí pouze citovaná verze. Pro nespecifický odkaz platí poslední verze odkazovaného dokumentu (včetně všech změn). </w:t>
      </w:r>
    </w:p>
    <w:p w14:paraId="22001AFD" w14:textId="77777777" w:rsidR="00600261" w:rsidRDefault="00DE59B3">
      <w:pPr>
        <w:spacing w:after="196"/>
        <w:ind w:left="-5" w:right="45"/>
      </w:pPr>
      <w:r>
        <w:t xml:space="preserve">Odkazované dokumenty, které nejsou veřejně dostupné na očekávaném místě, </w:t>
      </w:r>
      <w:r>
        <w:t xml:space="preserve">lze nalézt na </w:t>
      </w:r>
      <w:hyperlink r:id="rId44">
        <w:r>
          <w:rPr>
            <w:color w:val="0000FF"/>
            <w:u w:val="single" w:color="0000FF"/>
          </w:rPr>
          <w:t xml:space="preserve">adrese </w:t>
        </w:r>
      </w:hyperlink>
      <w:r>
        <w:t xml:space="preserve">https://docbox.etsi.org/Reference/. </w:t>
      </w:r>
    </w:p>
    <w:p w14:paraId="79182509" w14:textId="77777777" w:rsidR="00600261" w:rsidRDefault="00DE59B3">
      <w:pPr>
        <w:ind w:left="1135" w:right="45" w:hanging="852"/>
      </w:pPr>
      <w:r>
        <w:t xml:space="preserve">POZNÁMKA: </w:t>
      </w:r>
      <w:r>
        <w:tab/>
        <w:t xml:space="preserve">Přestože hypertextové odkazy uvedené v tomto článku byly platné v době zveřejnění, ETSI nemůže zaručit jejich dlouhodobou platnost. </w:t>
      </w:r>
    </w:p>
    <w:p w14:paraId="2E51D543" w14:textId="77777777" w:rsidR="00600261" w:rsidRDefault="00DE59B3">
      <w:pPr>
        <w:ind w:left="-5" w:right="45"/>
      </w:pPr>
      <w:r>
        <w:t xml:space="preserve">Pro použití tohoto dokumentu jsou nezbytné následující dokumenty, na které se odkazuje. </w:t>
      </w:r>
    </w:p>
    <w:p w14:paraId="146F4315" w14:textId="77777777" w:rsidR="00600261" w:rsidRDefault="00DE59B3">
      <w:pPr>
        <w:spacing w:after="494"/>
        <w:ind w:left="-5" w:right="45"/>
      </w:pPr>
      <w:r>
        <w:t xml:space="preserve">Nepoužije se. </w:t>
      </w:r>
    </w:p>
    <w:p w14:paraId="0B6D4B02" w14:textId="77777777" w:rsidR="00600261" w:rsidRDefault="00DE59B3">
      <w:pPr>
        <w:pStyle w:val="Nadpis2"/>
        <w:tabs>
          <w:tab w:val="center" w:pos="2725"/>
        </w:tabs>
        <w:ind w:left="-15" w:firstLine="0"/>
      </w:pPr>
      <w:r>
        <w:t xml:space="preserve">2.2 </w:t>
      </w:r>
      <w:r>
        <w:tab/>
        <w:t xml:space="preserve">Informativní odkazy </w:t>
      </w:r>
    </w:p>
    <w:p w14:paraId="7AE33F0D" w14:textId="77777777" w:rsidR="00600261" w:rsidRDefault="00DE59B3">
      <w:pPr>
        <w:spacing w:after="194"/>
        <w:ind w:left="-5" w:right="45"/>
      </w:pPr>
      <w:r>
        <w:t xml:space="preserve">Odkazy jsou buď konkrétní (označené datem vydání a/nebo číslem vydání nebo číslem verze), nebo nekonkrétní. U </w:t>
      </w:r>
      <w:r>
        <w:t xml:space="preserve">konkrétních odkazů se použije pouze citovaná verze. Pro nespecifické odkazy platí poslední verze odkazovaného dokumentu (včetně všech změn). </w:t>
      </w:r>
    </w:p>
    <w:p w14:paraId="7AF6BFD1" w14:textId="77777777" w:rsidR="00600261" w:rsidRDefault="00DE59B3">
      <w:pPr>
        <w:ind w:left="1135" w:right="45" w:hanging="852"/>
      </w:pPr>
      <w:r>
        <w:t xml:space="preserve">POZNÁMKA: </w:t>
      </w:r>
      <w:r>
        <w:tab/>
        <w:t xml:space="preserve">Přestože hypertextové odkazy uvedené v tomto článku byly platné v době zveřejnění, ETSI nemůže zaručit </w:t>
      </w:r>
      <w:r>
        <w:t xml:space="preserve">jejich dlouhodobou platnost. </w:t>
      </w:r>
    </w:p>
    <w:p w14:paraId="6729BCEB" w14:textId="77777777" w:rsidR="00600261" w:rsidRDefault="00DE59B3">
      <w:pPr>
        <w:spacing w:after="196"/>
        <w:ind w:left="-5" w:right="45"/>
      </w:pPr>
      <w:r>
        <w:t xml:space="preserve">Následující dokumenty, na které se odkazuje, nejsou pro použití tohoto dokumentu nezbytné, ale pomáhají uživateli s ohledem na určitou oblast. </w:t>
      </w:r>
    </w:p>
    <w:p w14:paraId="47417749" w14:textId="77777777" w:rsidR="00600261" w:rsidRDefault="00DE59B3">
      <w:pPr>
        <w:spacing w:after="193"/>
        <w:ind w:left="1701" w:right="45" w:hanging="1418"/>
      </w:pPr>
      <w:r>
        <w:t xml:space="preserve">[i.1] </w:t>
      </w:r>
      <w:r>
        <w:tab/>
        <w:t xml:space="preserve">ETSI TR 103 583 (V1.1.1): "Referenční dokument </w:t>
      </w:r>
      <w:r>
        <w:tab/>
        <w:t xml:space="preserve">systému (SRdoc); Technické </w:t>
      </w:r>
      <w:r>
        <w:t xml:space="preserve">vlastnosti vícenásobných gigabitových bezdrátových systémů (MGWS) v rádiovém spektru mezi 57 GHz a 71 GHz". </w:t>
      </w:r>
    </w:p>
    <w:p w14:paraId="358A0549" w14:textId="77777777" w:rsidR="00600261" w:rsidRDefault="00DE59B3">
      <w:pPr>
        <w:ind w:left="1701" w:right="45" w:hanging="1418"/>
      </w:pPr>
      <w:r>
        <w:t xml:space="preserve">[i.2] </w:t>
      </w:r>
      <w:r>
        <w:tab/>
        <w:t>Prováděcí rozhodnutí Komise C(2015) 5376 final ze dne 4.8.2015 o žádosti o normalizaci adresované Evropskému výboru pro normalizaci v elektr</w:t>
      </w:r>
      <w:r>
        <w:t xml:space="preserve">otechnice a Evropskému ústavu pro </w:t>
      </w:r>
      <w:r>
        <w:lastRenderedPageBreak/>
        <w:t xml:space="preserve">telekomunikační normy, pokud jde o rádiová zařízení na podporu směrnice Evropského parlamentu a Rady 2014/53/EU. </w:t>
      </w:r>
    </w:p>
    <w:p w14:paraId="6E93DE02" w14:textId="77777777" w:rsidR="009B1F4F" w:rsidRDefault="009B1F4F">
      <w:pPr>
        <w:sectPr w:rsidR="009B1F4F">
          <w:headerReference w:type="even" r:id="rId45"/>
          <w:headerReference w:type="default" r:id="rId46"/>
          <w:footerReference w:type="even" r:id="rId47"/>
          <w:footerReference w:type="default" r:id="rId48"/>
          <w:headerReference w:type="first" r:id="rId49"/>
          <w:footerReference w:type="first" r:id="rId50"/>
          <w:pgSz w:w="11900" w:h="16840"/>
          <w:pgMar w:top="1583" w:right="1131" w:bottom="1352" w:left="1132" w:header="884" w:footer="343" w:gutter="0"/>
          <w:cols w:space="708"/>
        </w:sectPr>
      </w:pPr>
    </w:p>
    <w:p w14:paraId="747D8E2B" w14:textId="77777777" w:rsidR="00600261" w:rsidRDefault="00DE59B3">
      <w:pPr>
        <w:spacing w:after="340" w:line="317" w:lineRule="auto"/>
        <w:ind w:left="10" w:right="302"/>
        <w:jc w:val="right"/>
      </w:pPr>
      <w:r>
        <w:rPr>
          <w:rFonts w:ascii="Arial" w:eastAsia="Arial" w:hAnsi="Arial" w:cs="Arial"/>
          <w:b/>
          <w:sz w:val="18"/>
        </w:rPr>
        <w:lastRenderedPageBreak/>
        <w:t>Návrh ETSI EN 303 722 V1.1.0 (2021)</w:t>
      </w:r>
    </w:p>
    <w:p w14:paraId="0FC3FF96" w14:textId="77777777" w:rsidR="00600261" w:rsidRDefault="00DE59B3">
      <w:pPr>
        <w:spacing w:after="195"/>
        <w:ind w:left="1701" w:right="45" w:hanging="1418"/>
      </w:pPr>
      <w:r>
        <w:t xml:space="preserve">[i.3] Doporučení </w:t>
      </w:r>
      <w:r>
        <w:tab/>
        <w:t>ERC 70-03 (Tromsø 1997 a následné změny): "</w:t>
      </w:r>
      <w:r>
        <w:t xml:space="preserve">Související s používáním zařízení krátkého dosahu (SRD)". </w:t>
      </w:r>
    </w:p>
    <w:p w14:paraId="6D30C99F" w14:textId="77777777" w:rsidR="00600261" w:rsidRDefault="00DE59B3">
      <w:pPr>
        <w:spacing w:after="196"/>
        <w:ind w:left="1702" w:right="45" w:hanging="1419"/>
      </w:pPr>
      <w:r>
        <w:t xml:space="preserve">[i.4] </w:t>
      </w:r>
      <w:r>
        <w:tab/>
        <w:t>Rozhodnutí Komise ze dne 9. listopadu 2006 o harmonizaci rádiového spektra pro použití zařízeními krátkého dosahu (oznámeno pod číslem K(2006) 5304) (Text s významem pro EHP) (2006/771/ES) .</w:t>
      </w:r>
      <w:r>
        <w:t xml:space="preserve"> </w:t>
      </w:r>
    </w:p>
    <w:p w14:paraId="03B3D872" w14:textId="77777777" w:rsidR="00600261" w:rsidRDefault="00DE59B3">
      <w:pPr>
        <w:tabs>
          <w:tab w:val="center" w:pos="579"/>
          <w:tab w:val="center" w:pos="3805"/>
        </w:tabs>
        <w:spacing w:after="187" w:line="259" w:lineRule="auto"/>
        <w:ind w:left="0" w:firstLine="0"/>
      </w:pPr>
      <w:r>
        <w:rPr>
          <w:rFonts w:ascii="Calibri" w:eastAsia="Calibri" w:hAnsi="Calibri" w:cs="Calibri"/>
          <w:sz w:val="22"/>
        </w:rPr>
        <w:tab/>
      </w:r>
      <w:r>
        <w:t xml:space="preserve">POZNÁMKA: </w:t>
      </w:r>
      <w:r>
        <w:tab/>
        <w:t xml:space="preserve">Dostupné na </w:t>
      </w:r>
      <w:hyperlink r:id="rId51">
        <w:r>
          <w:rPr>
            <w:color w:val="0000FF"/>
            <w:u w:val="single" w:color="0000FF"/>
          </w:rPr>
          <w:t>http://data.europa.eu/eli/dec/2006/771(2)/2019-08-13</w:t>
        </w:r>
      </w:hyperlink>
      <w:hyperlink r:id="rId52">
        <w:r>
          <w:t xml:space="preserve">. </w:t>
        </w:r>
      </w:hyperlink>
    </w:p>
    <w:p w14:paraId="25832E4F" w14:textId="77777777" w:rsidR="00600261" w:rsidRDefault="00DE59B3">
      <w:pPr>
        <w:spacing w:after="196"/>
        <w:ind w:left="1701" w:right="45" w:hanging="1418"/>
      </w:pPr>
      <w:r>
        <w:t xml:space="preserve">[i.5] </w:t>
      </w:r>
      <w:r>
        <w:tab/>
        <w:t>Směrnice Evropského parl</w:t>
      </w:r>
      <w:r>
        <w:t xml:space="preserve">amentu a Rady 2014/53/EU ze dne 16. dubna 2014 o harmonizaci právních předpisů členských států týkajících se dodávání rádiových zařízení na trh a o zrušení směrnice 1999/5/ES. </w:t>
      </w:r>
    </w:p>
    <w:p w14:paraId="34945C93" w14:textId="77777777" w:rsidR="00600261" w:rsidRDefault="00DE59B3">
      <w:pPr>
        <w:spacing w:after="196"/>
        <w:ind w:left="1701" w:right="45" w:hanging="1418"/>
      </w:pPr>
      <w:r>
        <w:t xml:space="preserve">[i.6] </w:t>
      </w:r>
      <w:r>
        <w:tab/>
        <w:t xml:space="preserve">Prováděcí rozhodnutí Komise (EU) 2019/1345 ze dne </w:t>
      </w:r>
      <w:r>
        <w:t xml:space="preserve">2. srpna 2019, kterým se mění rozhodnutí 2006/771/ES, kterým se aktualizují harmonizované technické podmínky v oblasti využívání rádiového spektra pro zařízení krátkého dosahu (oznámeno pod číslem C(2019) 5660) Text s významem pro EHP. </w:t>
      </w:r>
    </w:p>
    <w:p w14:paraId="3AB03F01" w14:textId="77777777" w:rsidR="00600261" w:rsidRDefault="00DE59B3">
      <w:pPr>
        <w:ind w:left="1702" w:right="45" w:hanging="1419"/>
      </w:pPr>
      <w:r>
        <w:t xml:space="preserve">[i.7] Doporučení </w:t>
      </w:r>
      <w:r>
        <w:tab/>
        <w:t>E</w:t>
      </w:r>
      <w:r>
        <w:t xml:space="preserve">RC 74-01 (schváleno 1998 a následné změny): "Nežádoucí emise ve falešné oblasti". </w:t>
      </w:r>
    </w:p>
    <w:p w14:paraId="730C43FB" w14:textId="77777777" w:rsidR="009B1F4F" w:rsidRDefault="00D70B42">
      <w:pPr>
        <w:spacing w:after="138" w:line="259" w:lineRule="auto"/>
        <w:ind w:left="-29" w:right="-29" w:firstLine="0"/>
      </w:pPr>
      <w:r>
        <w:rPr>
          <w:rFonts w:ascii="Calibri" w:eastAsia="Calibri" w:hAnsi="Calibri" w:cs="Calibri"/>
          <w:noProof/>
          <w:sz w:val="22"/>
        </w:rPr>
        <mc:AlternateContent>
          <mc:Choice Requires="wpg">
            <w:drawing>
              <wp:inline distT="0" distB="0" distL="0" distR="0" wp14:anchorId="3749AB35" wp14:editId="2039E4B3">
                <wp:extent cx="6156960" cy="18288"/>
                <wp:effectExtent l="0" t="0" r="0" b="0"/>
                <wp:docPr id="39802" name="Group 39802"/>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51" name="Shape 52651"/>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39802" style="width:484.8pt;height:1.44pt;mso-position-horizontal-relative:char;mso-position-vertical-relative:line" coordsize="61569,182">
                <v:shape id="Shape 52652" style="position:absolute;width:61569;height:182;left:0;top:0;" coordsize="6156960,18288" path="m0,0l6156960,0l6156960,18288l0,18288l0,0">
                  <v:stroke on="false" weight="0pt" color="#000000" opacity="0" miterlimit="10" joinstyle="miter" endcap="flat"/>
                  <v:fill on="true" color="#000000"/>
                </v:shape>
              </v:group>
            </w:pict>
          </mc:Fallback>
        </mc:AlternateContent>
      </w:r>
    </w:p>
    <w:p w14:paraId="166DEDC5" w14:textId="77777777" w:rsidR="00600261" w:rsidRDefault="00DE59B3">
      <w:pPr>
        <w:pStyle w:val="Nadpis1"/>
        <w:tabs>
          <w:tab w:val="center" w:pos="4815"/>
        </w:tabs>
        <w:spacing w:after="345"/>
        <w:ind w:left="-15" w:firstLine="0"/>
      </w:pPr>
      <w:r>
        <w:t xml:space="preserve">3 </w:t>
      </w:r>
      <w:r>
        <w:tab/>
        <w:t xml:space="preserve">Definice pojmů, symbolů a zkratek </w:t>
      </w:r>
    </w:p>
    <w:p w14:paraId="12476155" w14:textId="77777777" w:rsidR="00600261" w:rsidRDefault="00DE59B3">
      <w:pPr>
        <w:pStyle w:val="Nadpis2"/>
        <w:tabs>
          <w:tab w:val="center" w:pos="1585"/>
        </w:tabs>
        <w:ind w:left="-15" w:firstLine="0"/>
      </w:pPr>
      <w:r>
        <w:t xml:space="preserve">3.1 </w:t>
      </w:r>
      <w:r>
        <w:tab/>
        <w:t xml:space="preserve">Podmínky </w:t>
      </w:r>
    </w:p>
    <w:p w14:paraId="576DA749" w14:textId="77777777" w:rsidR="00600261" w:rsidRDefault="00DE59B3">
      <w:pPr>
        <w:spacing w:after="1" w:line="427" w:lineRule="auto"/>
        <w:ind w:left="-5" w:right="178"/>
      </w:pPr>
      <w:r>
        <w:t xml:space="preserve">Pro účely tohoto dokumentu platí pojmy uvedené ve směrnici 2014/53/EU [i.5] a následující: </w:t>
      </w:r>
      <w:r>
        <w:rPr>
          <w:b/>
        </w:rPr>
        <w:t>Rozsah 60 GHz nebo pásmo 60</w:t>
      </w:r>
      <w:r>
        <w:rPr>
          <w:b/>
        </w:rPr>
        <w:t xml:space="preserve"> GHz: </w:t>
      </w:r>
      <w:r>
        <w:t xml:space="preserve">jedna z různě povolených provozních frekvencí mezi 57 GHz a 71 GHz. </w:t>
      </w:r>
    </w:p>
    <w:p w14:paraId="24B77835" w14:textId="77777777" w:rsidR="00600261" w:rsidRDefault="00DE59B3">
      <w:pPr>
        <w:spacing w:after="88" w:line="333" w:lineRule="auto"/>
        <w:ind w:left="-5" w:right="733"/>
      </w:pPr>
      <w:r>
        <w:rPr>
          <w:b/>
        </w:rPr>
        <w:t xml:space="preserve">faktor aktivity: </w:t>
      </w:r>
      <w:r>
        <w:t xml:space="preserve">procentní podíl za libovolný časový úsek jedné minuty, kdy zařízení pracuje za daných podmínek </w:t>
      </w:r>
      <w:r>
        <w:rPr>
          <w:b/>
        </w:rPr>
        <w:t xml:space="preserve">sousední kanál: </w:t>
      </w:r>
      <w:r>
        <w:t>kanály na obou stranách jmenovitého kanálu oddělené j</w:t>
      </w:r>
      <w:r>
        <w:t xml:space="preserve">menovitou šířkou pásma kanálu. </w:t>
      </w:r>
    </w:p>
    <w:p w14:paraId="2D8B572E" w14:textId="77777777" w:rsidR="00600261" w:rsidRDefault="00DE59B3">
      <w:pPr>
        <w:ind w:left="-5" w:right="45"/>
      </w:pPr>
      <w:r>
        <w:rPr>
          <w:b/>
        </w:rPr>
        <w:t xml:space="preserve">automatické řízení vysílacího výkonu: </w:t>
      </w:r>
      <w:r>
        <w:t xml:space="preserve">mechanismus, který automaticky snižuje vysílací výkon na základě výkonu na přijímači. </w:t>
      </w:r>
    </w:p>
    <w:p w14:paraId="559C55F4" w14:textId="77777777" w:rsidR="00600261" w:rsidRDefault="00DE59B3">
      <w:pPr>
        <w:spacing w:after="88" w:line="333" w:lineRule="auto"/>
        <w:ind w:left="-5" w:right="404"/>
      </w:pPr>
      <w:r>
        <w:rPr>
          <w:b/>
        </w:rPr>
        <w:t xml:space="preserve">odstup kanálů: </w:t>
      </w:r>
      <w:r>
        <w:t>minimální odstup (v MHz) mezi středními frekvencemi dvou sousedních kanálů v kanálov</w:t>
      </w:r>
      <w:r>
        <w:t xml:space="preserve">ém plánu rádiového zařízení </w:t>
      </w:r>
      <w:r>
        <w:rPr>
          <w:b/>
        </w:rPr>
        <w:t xml:space="preserve">integrovaná anténa: </w:t>
      </w:r>
      <w:r>
        <w:t xml:space="preserve">anténa, která je výrobcem deklarována jako součást rádiového zařízení. </w:t>
      </w:r>
    </w:p>
    <w:p w14:paraId="699A4E1A" w14:textId="77777777" w:rsidR="00600261" w:rsidRDefault="00DE59B3">
      <w:pPr>
        <w:ind w:left="1135" w:right="45" w:hanging="852"/>
      </w:pPr>
      <w:r>
        <w:t>POZNÁMKA 1: V některých případech nemusí být možné odstranit integrovanou anténu nebo odhalit anténní konektor, aniž by se změnily výstu</w:t>
      </w:r>
      <w:r>
        <w:t xml:space="preserve">pní charakteristiky rádiového zařízení. </w:t>
      </w:r>
    </w:p>
    <w:p w14:paraId="5FB31AD4" w14:textId="77777777" w:rsidR="00600261" w:rsidRDefault="00DE59B3">
      <w:pPr>
        <w:ind w:left="1135" w:right="45" w:hanging="852"/>
      </w:pPr>
      <w:r>
        <w:t xml:space="preserve">POZNÁMKA 2: I v případě integrované antény může být možné oddělit anténu od zařízení pomocí speciálního nástroje. </w:t>
      </w:r>
    </w:p>
    <w:p w14:paraId="7519199E" w14:textId="77777777" w:rsidR="00600261" w:rsidRDefault="00DE59B3">
      <w:pPr>
        <w:spacing w:after="22" w:line="427" w:lineRule="auto"/>
        <w:ind w:left="-5" w:right="1850"/>
      </w:pPr>
      <w:r>
        <w:rPr>
          <w:b/>
        </w:rPr>
        <w:t xml:space="preserve">průměrný výkon: </w:t>
      </w:r>
      <w:r>
        <w:t xml:space="preserve">průměrný výkon (vysílaný nebo přijímaný) během doby zapnutí signálu </w:t>
      </w:r>
      <w:r>
        <w:rPr>
          <w:b/>
        </w:rPr>
        <w:t xml:space="preserve">nominální šířka pásma kanálu: </w:t>
      </w:r>
      <w:r>
        <w:t xml:space="preserve">šířka pásma přiřazená jednomu kanálu </w:t>
      </w:r>
    </w:p>
    <w:p w14:paraId="5EF8C419" w14:textId="77777777" w:rsidR="00600261" w:rsidRDefault="00DE59B3">
      <w:pPr>
        <w:tabs>
          <w:tab w:val="center" w:pos="579"/>
          <w:tab w:val="center" w:pos="4872"/>
        </w:tabs>
        <w:ind w:left="0" w:firstLine="0"/>
      </w:pPr>
      <w:r>
        <w:rPr>
          <w:rFonts w:ascii="Calibri" w:eastAsia="Calibri" w:hAnsi="Calibri" w:cs="Calibri"/>
          <w:sz w:val="22"/>
        </w:rPr>
        <w:tab/>
      </w:r>
      <w:r>
        <w:t xml:space="preserve">POZNÁMKA: </w:t>
      </w:r>
      <w:r>
        <w:tab/>
        <w:t xml:space="preserve">Jmenovitá šířka pásma kanálu je součástí informací o výrobku, jak je uvedeno v bodě 5.2.1. </w:t>
      </w:r>
    </w:p>
    <w:p w14:paraId="0887DD1C" w14:textId="77777777" w:rsidR="00600261" w:rsidRDefault="00DE59B3">
      <w:pPr>
        <w:spacing w:after="194"/>
        <w:ind w:left="-5" w:right="45"/>
      </w:pPr>
      <w:r>
        <w:rPr>
          <w:b/>
        </w:rPr>
        <w:t xml:space="preserve">obsazená šířka pásma: </w:t>
      </w:r>
      <w:r>
        <w:t>šířka pásma signálu obsahující 99 % vysílaného středního výkon</w:t>
      </w:r>
      <w:r>
        <w:t xml:space="preserve">u. </w:t>
      </w:r>
    </w:p>
    <w:p w14:paraId="5F3A2F78" w14:textId="77777777" w:rsidR="00600261" w:rsidRDefault="00DE59B3">
      <w:pPr>
        <w:ind w:left="1135" w:right="45" w:hanging="852"/>
      </w:pPr>
      <w:r>
        <w:t xml:space="preserve">POZNÁMKA: </w:t>
      </w:r>
      <w:r>
        <w:tab/>
        <w:t xml:space="preserve">Jak pod dolní, tak nad horní mezní frekvencí se střední vyzařovaný výkon rovná 0,5 % celkového středního výkonu emise. </w:t>
      </w:r>
    </w:p>
    <w:p w14:paraId="563C068E" w14:textId="77777777" w:rsidR="00600261" w:rsidRDefault="00DE59B3">
      <w:pPr>
        <w:spacing w:after="194"/>
        <w:ind w:left="-5" w:right="45"/>
      </w:pPr>
      <w:r>
        <w:rPr>
          <w:b/>
        </w:rPr>
        <w:t xml:space="preserve">inteligentní anténní systém: </w:t>
      </w:r>
      <w:r>
        <w:t>zařízení, které kombinuje více vysílacích a/nebo přijímacích anténních prvků s funkcí zpraco</w:t>
      </w:r>
      <w:r>
        <w:t xml:space="preserve">vání signálu pro zvýšení vyzařovacích a/nebo přijímacích schopností. </w:t>
      </w:r>
    </w:p>
    <w:p w14:paraId="57D44802" w14:textId="77777777" w:rsidR="00600261" w:rsidRDefault="00DE59B3">
      <w:pPr>
        <w:tabs>
          <w:tab w:val="center" w:pos="578"/>
          <w:tab w:val="center" w:pos="4974"/>
        </w:tabs>
        <w:ind w:left="0" w:firstLine="0"/>
      </w:pPr>
      <w:r>
        <w:rPr>
          <w:rFonts w:ascii="Calibri" w:eastAsia="Calibri" w:hAnsi="Calibri" w:cs="Calibri"/>
          <w:sz w:val="22"/>
        </w:rPr>
        <w:lastRenderedPageBreak/>
        <w:tab/>
      </w:r>
      <w:r>
        <w:t xml:space="preserve">POZNÁMKA: </w:t>
      </w:r>
      <w:r>
        <w:tab/>
        <w:t xml:space="preserve">Patří sem techniky, jako je prostorový multiplexing, formování svazku, diverzita cyklického zpoždění atd. </w:t>
      </w:r>
    </w:p>
    <w:p w14:paraId="05DB4714" w14:textId="77777777" w:rsidR="00600261" w:rsidRDefault="00DE59B3">
      <w:pPr>
        <w:spacing w:after="460" w:line="317" w:lineRule="auto"/>
        <w:ind w:left="10" w:right="302"/>
        <w:jc w:val="right"/>
      </w:pPr>
      <w:r>
        <w:rPr>
          <w:rFonts w:ascii="Arial" w:eastAsia="Arial" w:hAnsi="Arial" w:cs="Arial"/>
          <w:b/>
          <w:sz w:val="18"/>
        </w:rPr>
        <w:t>Návrh ETSI EN 303 722 V1.1.0 (2021)</w:t>
      </w:r>
    </w:p>
    <w:p w14:paraId="48426F48" w14:textId="77777777" w:rsidR="00600261" w:rsidRDefault="00DE59B3">
      <w:pPr>
        <w:pStyle w:val="Nadpis2"/>
        <w:tabs>
          <w:tab w:val="center" w:pos="1747"/>
        </w:tabs>
        <w:ind w:left="-15" w:firstLine="0"/>
      </w:pPr>
      <w:r>
        <w:t xml:space="preserve">3.2 </w:t>
      </w:r>
      <w:r>
        <w:tab/>
        <w:t xml:space="preserve">Symboly </w:t>
      </w:r>
    </w:p>
    <w:p w14:paraId="37B3ECA8" w14:textId="77777777" w:rsidR="00600261" w:rsidRDefault="00DE59B3">
      <w:pPr>
        <w:spacing w:after="9"/>
        <w:ind w:left="-5" w:right="45"/>
      </w:pPr>
      <w:r>
        <w:t xml:space="preserve">Pro účely tohoto </w:t>
      </w:r>
      <w:r>
        <w:t xml:space="preserve">dokumentu se používají následující symboly: </w:t>
      </w:r>
    </w:p>
    <w:tbl>
      <w:tblPr>
        <w:tblStyle w:val="TableGrid"/>
        <w:tblW w:w="8179" w:type="dxa"/>
        <w:tblInd w:w="0" w:type="dxa"/>
        <w:tblLook w:val="04A0" w:firstRow="1" w:lastRow="0" w:firstColumn="1" w:lastColumn="0" w:noHBand="0" w:noVBand="1"/>
      </w:tblPr>
      <w:tblGrid>
        <w:gridCol w:w="1134"/>
        <w:gridCol w:w="7045"/>
      </w:tblGrid>
      <w:tr w:rsidR="009B1F4F" w14:paraId="00F135B3" w14:textId="77777777">
        <w:trPr>
          <w:trHeight w:val="206"/>
        </w:trPr>
        <w:tc>
          <w:tcPr>
            <w:tcW w:w="1134" w:type="dxa"/>
            <w:tcBorders>
              <w:top w:val="nil"/>
              <w:left w:val="nil"/>
              <w:bottom w:val="nil"/>
              <w:right w:val="nil"/>
            </w:tcBorders>
          </w:tcPr>
          <w:p w14:paraId="0C8AB829" w14:textId="77777777" w:rsidR="00600261" w:rsidRDefault="00DE59B3">
            <w:pPr>
              <w:spacing w:after="0" w:line="259" w:lineRule="auto"/>
              <w:ind w:left="283" w:firstLine="0"/>
            </w:pPr>
            <w:r>
              <w:t xml:space="preserve">dBc </w:t>
            </w:r>
          </w:p>
        </w:tc>
        <w:tc>
          <w:tcPr>
            <w:tcW w:w="7045" w:type="dxa"/>
            <w:tcBorders>
              <w:top w:val="nil"/>
              <w:left w:val="nil"/>
              <w:bottom w:val="nil"/>
              <w:right w:val="nil"/>
            </w:tcBorders>
          </w:tcPr>
          <w:p w14:paraId="40C7A92D" w14:textId="77777777" w:rsidR="00600261" w:rsidRDefault="00DE59B3">
            <w:pPr>
              <w:spacing w:after="0" w:line="259" w:lineRule="auto"/>
              <w:ind w:left="0" w:right="52" w:firstLine="0"/>
              <w:jc w:val="right"/>
            </w:pPr>
            <w:r>
              <w:t xml:space="preserve">decibelů vzhledem k maximální spektrální hustotě výkonu vysílaného signálu. </w:t>
            </w:r>
          </w:p>
        </w:tc>
      </w:tr>
      <w:tr w:rsidR="009B1F4F" w14:paraId="4A95AA78" w14:textId="77777777">
        <w:trPr>
          <w:trHeight w:val="230"/>
        </w:trPr>
        <w:tc>
          <w:tcPr>
            <w:tcW w:w="1134" w:type="dxa"/>
            <w:tcBorders>
              <w:top w:val="nil"/>
              <w:left w:val="nil"/>
              <w:bottom w:val="nil"/>
              <w:right w:val="nil"/>
            </w:tcBorders>
          </w:tcPr>
          <w:p w14:paraId="46B20A99" w14:textId="77777777" w:rsidR="00600261" w:rsidRDefault="00DE59B3">
            <w:pPr>
              <w:spacing w:after="0" w:line="259" w:lineRule="auto"/>
              <w:ind w:left="283" w:firstLine="0"/>
            </w:pPr>
            <w:r>
              <w:t xml:space="preserve">dBi </w:t>
            </w:r>
          </w:p>
        </w:tc>
        <w:tc>
          <w:tcPr>
            <w:tcW w:w="7045" w:type="dxa"/>
            <w:tcBorders>
              <w:top w:val="nil"/>
              <w:left w:val="nil"/>
              <w:bottom w:val="nil"/>
              <w:right w:val="nil"/>
            </w:tcBorders>
          </w:tcPr>
          <w:p w14:paraId="374D74F6" w14:textId="77777777" w:rsidR="00600261" w:rsidRDefault="00DE59B3">
            <w:pPr>
              <w:spacing w:after="0" w:line="259" w:lineRule="auto"/>
              <w:ind w:left="567" w:firstLine="0"/>
            </w:pPr>
            <w:r>
              <w:t xml:space="preserve">decibelů vzhledem k zisku izotropní antény </w:t>
            </w:r>
          </w:p>
        </w:tc>
      </w:tr>
      <w:tr w:rsidR="009B1F4F" w14:paraId="2160FAEA" w14:textId="77777777">
        <w:trPr>
          <w:trHeight w:val="230"/>
        </w:trPr>
        <w:tc>
          <w:tcPr>
            <w:tcW w:w="1134" w:type="dxa"/>
            <w:tcBorders>
              <w:top w:val="nil"/>
              <w:left w:val="nil"/>
              <w:bottom w:val="nil"/>
              <w:right w:val="nil"/>
            </w:tcBorders>
          </w:tcPr>
          <w:p w14:paraId="318CD1FE" w14:textId="77777777" w:rsidR="00600261" w:rsidRDefault="00DE59B3">
            <w:pPr>
              <w:spacing w:after="0" w:line="259" w:lineRule="auto"/>
              <w:ind w:left="283" w:firstLine="0"/>
            </w:pPr>
            <w:r>
              <w:t xml:space="preserve">dBm </w:t>
            </w:r>
          </w:p>
        </w:tc>
        <w:tc>
          <w:tcPr>
            <w:tcW w:w="7045" w:type="dxa"/>
            <w:tcBorders>
              <w:top w:val="nil"/>
              <w:left w:val="nil"/>
              <w:bottom w:val="nil"/>
              <w:right w:val="nil"/>
            </w:tcBorders>
          </w:tcPr>
          <w:p w14:paraId="0260C1D6" w14:textId="77777777" w:rsidR="00600261" w:rsidRDefault="00DE59B3">
            <w:pPr>
              <w:spacing w:after="0" w:line="259" w:lineRule="auto"/>
              <w:ind w:left="568" w:firstLine="0"/>
            </w:pPr>
            <w:r>
              <w:t xml:space="preserve">decibel vztažený na jeden miliwatt </w:t>
            </w:r>
          </w:p>
        </w:tc>
      </w:tr>
      <w:tr w:rsidR="009B1F4F" w14:paraId="242BE575" w14:textId="77777777">
        <w:trPr>
          <w:trHeight w:val="230"/>
        </w:trPr>
        <w:tc>
          <w:tcPr>
            <w:tcW w:w="1134" w:type="dxa"/>
            <w:tcBorders>
              <w:top w:val="nil"/>
              <w:left w:val="nil"/>
              <w:bottom w:val="nil"/>
              <w:right w:val="nil"/>
            </w:tcBorders>
          </w:tcPr>
          <w:p w14:paraId="54F8E9EF" w14:textId="77777777" w:rsidR="00600261" w:rsidRDefault="00DE59B3">
            <w:pPr>
              <w:spacing w:after="0" w:line="259" w:lineRule="auto"/>
              <w:ind w:left="283" w:firstLine="0"/>
            </w:pPr>
            <w:r>
              <w:t xml:space="preserve">dBr </w:t>
            </w:r>
          </w:p>
        </w:tc>
        <w:tc>
          <w:tcPr>
            <w:tcW w:w="7045" w:type="dxa"/>
            <w:tcBorders>
              <w:top w:val="nil"/>
              <w:left w:val="nil"/>
              <w:bottom w:val="nil"/>
              <w:right w:val="nil"/>
            </w:tcBorders>
          </w:tcPr>
          <w:p w14:paraId="6C3362B2" w14:textId="77777777" w:rsidR="00600261" w:rsidRDefault="00DE59B3">
            <w:pPr>
              <w:spacing w:after="0" w:line="259" w:lineRule="auto"/>
              <w:ind w:left="568" w:firstLine="0"/>
            </w:pPr>
            <w:r>
              <w:t xml:space="preserve">decibelů vzhledem k dané </w:t>
            </w:r>
            <w:r>
              <w:t xml:space="preserve">maximální úrovni výkonu </w:t>
            </w:r>
          </w:p>
        </w:tc>
      </w:tr>
      <w:tr w:rsidR="009B1F4F" w14:paraId="1D848A01" w14:textId="77777777">
        <w:trPr>
          <w:trHeight w:val="230"/>
        </w:trPr>
        <w:tc>
          <w:tcPr>
            <w:tcW w:w="1134" w:type="dxa"/>
            <w:tcBorders>
              <w:top w:val="nil"/>
              <w:left w:val="nil"/>
              <w:bottom w:val="nil"/>
              <w:right w:val="nil"/>
            </w:tcBorders>
          </w:tcPr>
          <w:p w14:paraId="0A5E3496" w14:textId="77777777" w:rsidR="00600261" w:rsidRDefault="00DE59B3">
            <w:pPr>
              <w:spacing w:after="0" w:line="259" w:lineRule="auto"/>
              <w:ind w:left="283" w:firstLine="0"/>
            </w:pPr>
            <w:r>
              <w:t xml:space="preserve">GHz </w:t>
            </w:r>
          </w:p>
        </w:tc>
        <w:tc>
          <w:tcPr>
            <w:tcW w:w="7045" w:type="dxa"/>
            <w:tcBorders>
              <w:top w:val="nil"/>
              <w:left w:val="nil"/>
              <w:bottom w:val="nil"/>
              <w:right w:val="nil"/>
            </w:tcBorders>
          </w:tcPr>
          <w:p w14:paraId="5B1423F3" w14:textId="77777777" w:rsidR="00600261" w:rsidRDefault="00DE59B3">
            <w:pPr>
              <w:spacing w:after="0" w:line="259" w:lineRule="auto"/>
              <w:ind w:left="568" w:firstLine="0"/>
            </w:pPr>
            <w:r>
              <w:t xml:space="preserve">tisíce milionů cyklů za sekundu </w:t>
            </w:r>
          </w:p>
        </w:tc>
      </w:tr>
      <w:tr w:rsidR="009B1F4F" w14:paraId="2D43AFE0" w14:textId="77777777">
        <w:trPr>
          <w:trHeight w:val="230"/>
        </w:trPr>
        <w:tc>
          <w:tcPr>
            <w:tcW w:w="1134" w:type="dxa"/>
            <w:tcBorders>
              <w:top w:val="nil"/>
              <w:left w:val="nil"/>
              <w:bottom w:val="nil"/>
              <w:right w:val="nil"/>
            </w:tcBorders>
          </w:tcPr>
          <w:p w14:paraId="2EB409BB" w14:textId="77777777" w:rsidR="00600261" w:rsidRDefault="00DE59B3">
            <w:pPr>
              <w:spacing w:after="0" w:line="259" w:lineRule="auto"/>
              <w:ind w:left="283" w:firstLine="0"/>
            </w:pPr>
            <w:r>
              <w:t xml:space="preserve">kHz </w:t>
            </w:r>
          </w:p>
        </w:tc>
        <w:tc>
          <w:tcPr>
            <w:tcW w:w="7045" w:type="dxa"/>
            <w:tcBorders>
              <w:top w:val="nil"/>
              <w:left w:val="nil"/>
              <w:bottom w:val="nil"/>
              <w:right w:val="nil"/>
            </w:tcBorders>
          </w:tcPr>
          <w:p w14:paraId="4BE6065A" w14:textId="77777777" w:rsidR="00600261" w:rsidRDefault="00DE59B3">
            <w:pPr>
              <w:spacing w:after="0" w:line="259" w:lineRule="auto"/>
              <w:ind w:left="568" w:firstLine="0"/>
            </w:pPr>
            <w:r>
              <w:t xml:space="preserve">tisíce cyklů za sekundu </w:t>
            </w:r>
          </w:p>
        </w:tc>
      </w:tr>
      <w:tr w:rsidR="009B1F4F" w14:paraId="36A88237" w14:textId="77777777">
        <w:trPr>
          <w:trHeight w:val="420"/>
        </w:trPr>
        <w:tc>
          <w:tcPr>
            <w:tcW w:w="1134" w:type="dxa"/>
            <w:tcBorders>
              <w:top w:val="nil"/>
              <w:left w:val="nil"/>
              <w:bottom w:val="nil"/>
              <w:right w:val="nil"/>
            </w:tcBorders>
          </w:tcPr>
          <w:p w14:paraId="528E861B" w14:textId="77777777" w:rsidR="00600261" w:rsidRDefault="00DE59B3">
            <w:pPr>
              <w:spacing w:after="0" w:line="259" w:lineRule="auto"/>
              <w:ind w:left="283" w:firstLine="0"/>
            </w:pPr>
            <w:r>
              <w:rPr>
                <w:rFonts w:ascii="Calibri" w:eastAsia="Calibri" w:hAnsi="Calibri" w:cs="Calibri"/>
              </w:rPr>
              <w:t xml:space="preserve">μs </w:t>
            </w:r>
          </w:p>
        </w:tc>
        <w:tc>
          <w:tcPr>
            <w:tcW w:w="7045" w:type="dxa"/>
            <w:tcBorders>
              <w:top w:val="nil"/>
              <w:left w:val="nil"/>
              <w:bottom w:val="nil"/>
              <w:right w:val="nil"/>
            </w:tcBorders>
          </w:tcPr>
          <w:p w14:paraId="40BBAABA" w14:textId="77777777" w:rsidR="00600261" w:rsidRDefault="00DE59B3">
            <w:pPr>
              <w:spacing w:after="0" w:line="259" w:lineRule="auto"/>
              <w:ind w:left="569" w:firstLine="0"/>
            </w:pPr>
            <w:r>
              <w:t xml:space="preserve">miliontiny sekundy </w:t>
            </w:r>
          </w:p>
        </w:tc>
      </w:tr>
      <w:tr w:rsidR="009B1F4F" w14:paraId="11E8E789" w14:textId="77777777">
        <w:trPr>
          <w:trHeight w:val="509"/>
        </w:trPr>
        <w:tc>
          <w:tcPr>
            <w:tcW w:w="1134" w:type="dxa"/>
            <w:tcBorders>
              <w:top w:val="nil"/>
              <w:left w:val="nil"/>
              <w:bottom w:val="nil"/>
              <w:right w:val="nil"/>
            </w:tcBorders>
            <w:vAlign w:val="bottom"/>
          </w:tcPr>
          <w:p w14:paraId="7A917124" w14:textId="77777777" w:rsidR="00600261" w:rsidRDefault="00DE59B3">
            <w:pPr>
              <w:spacing w:after="0" w:line="259" w:lineRule="auto"/>
              <w:ind w:left="0" w:firstLine="0"/>
            </w:pPr>
            <w:r>
              <w:rPr>
                <w:rFonts w:ascii="Arial" w:eastAsia="Arial" w:hAnsi="Arial" w:cs="Arial"/>
                <w:sz w:val="32"/>
              </w:rPr>
              <w:t xml:space="preserve">3.3 </w:t>
            </w:r>
          </w:p>
        </w:tc>
        <w:tc>
          <w:tcPr>
            <w:tcW w:w="7045" w:type="dxa"/>
            <w:tcBorders>
              <w:top w:val="nil"/>
              <w:left w:val="nil"/>
              <w:bottom w:val="nil"/>
              <w:right w:val="nil"/>
            </w:tcBorders>
            <w:vAlign w:val="bottom"/>
          </w:tcPr>
          <w:p w14:paraId="38AE6E89" w14:textId="77777777" w:rsidR="00600261" w:rsidRDefault="00DE59B3">
            <w:pPr>
              <w:spacing w:after="0" w:line="259" w:lineRule="auto"/>
              <w:ind w:left="0" w:firstLine="0"/>
            </w:pPr>
            <w:r>
              <w:rPr>
                <w:rFonts w:ascii="Arial" w:eastAsia="Arial" w:hAnsi="Arial" w:cs="Arial"/>
                <w:sz w:val="32"/>
              </w:rPr>
              <w:t xml:space="preserve">Zkratky </w:t>
            </w:r>
          </w:p>
        </w:tc>
      </w:tr>
    </w:tbl>
    <w:p w14:paraId="16D34C5F" w14:textId="77777777" w:rsidR="00600261" w:rsidRDefault="00DE59B3">
      <w:pPr>
        <w:spacing w:after="9"/>
        <w:ind w:left="-5" w:right="45"/>
      </w:pPr>
      <w:r>
        <w:t xml:space="preserve">Pro účely tohoto dokumentu se používají následující zkratky: </w:t>
      </w:r>
    </w:p>
    <w:tbl>
      <w:tblPr>
        <w:tblStyle w:val="TableGrid"/>
        <w:tblW w:w="6016" w:type="dxa"/>
        <w:tblInd w:w="283" w:type="dxa"/>
        <w:tblLook w:val="04A0" w:firstRow="1" w:lastRow="0" w:firstColumn="1" w:lastColumn="0" w:noHBand="0" w:noVBand="1"/>
      </w:tblPr>
      <w:tblGrid>
        <w:gridCol w:w="850"/>
        <w:gridCol w:w="5166"/>
      </w:tblGrid>
      <w:tr w:rsidR="009B1F4F" w14:paraId="2B9750C9" w14:textId="77777777">
        <w:trPr>
          <w:trHeight w:val="206"/>
        </w:trPr>
        <w:tc>
          <w:tcPr>
            <w:tcW w:w="850" w:type="dxa"/>
            <w:tcBorders>
              <w:top w:val="nil"/>
              <w:left w:val="nil"/>
              <w:bottom w:val="nil"/>
              <w:right w:val="nil"/>
            </w:tcBorders>
          </w:tcPr>
          <w:p w14:paraId="4325A0BE" w14:textId="77777777" w:rsidR="00600261" w:rsidRDefault="00DE59B3">
            <w:pPr>
              <w:spacing w:after="0" w:line="259" w:lineRule="auto"/>
              <w:ind w:left="0" w:firstLine="0"/>
            </w:pPr>
            <w:r>
              <w:t xml:space="preserve">ACM </w:t>
            </w:r>
          </w:p>
        </w:tc>
        <w:tc>
          <w:tcPr>
            <w:tcW w:w="5166" w:type="dxa"/>
            <w:tcBorders>
              <w:top w:val="nil"/>
              <w:left w:val="nil"/>
              <w:bottom w:val="nil"/>
              <w:right w:val="nil"/>
            </w:tcBorders>
          </w:tcPr>
          <w:p w14:paraId="159476C3" w14:textId="77777777" w:rsidR="00600261" w:rsidRDefault="00DE59B3">
            <w:pPr>
              <w:spacing w:after="0" w:line="259" w:lineRule="auto"/>
              <w:ind w:left="568" w:firstLine="0"/>
            </w:pPr>
            <w:r>
              <w:t xml:space="preserve">Adaptivní kód a modulace </w:t>
            </w:r>
          </w:p>
        </w:tc>
      </w:tr>
      <w:tr w:rsidR="009B1F4F" w14:paraId="4963908B" w14:textId="77777777">
        <w:trPr>
          <w:trHeight w:val="230"/>
        </w:trPr>
        <w:tc>
          <w:tcPr>
            <w:tcW w:w="850" w:type="dxa"/>
            <w:tcBorders>
              <w:top w:val="nil"/>
              <w:left w:val="nil"/>
              <w:bottom w:val="nil"/>
              <w:right w:val="nil"/>
            </w:tcBorders>
          </w:tcPr>
          <w:p w14:paraId="7B9CD33B" w14:textId="77777777" w:rsidR="00600261" w:rsidRDefault="00DE59B3">
            <w:pPr>
              <w:spacing w:after="0" w:line="259" w:lineRule="auto"/>
              <w:ind w:left="0" w:firstLine="0"/>
            </w:pPr>
            <w:r>
              <w:t xml:space="preserve">ALA </w:t>
            </w:r>
          </w:p>
        </w:tc>
        <w:tc>
          <w:tcPr>
            <w:tcW w:w="5166" w:type="dxa"/>
            <w:tcBorders>
              <w:top w:val="nil"/>
              <w:left w:val="nil"/>
              <w:bottom w:val="nil"/>
              <w:right w:val="nil"/>
            </w:tcBorders>
          </w:tcPr>
          <w:p w14:paraId="4A6067B5" w14:textId="77777777" w:rsidR="00600261" w:rsidRDefault="00DE59B3">
            <w:pPr>
              <w:spacing w:after="0" w:line="259" w:lineRule="auto"/>
              <w:ind w:left="568" w:firstLine="0"/>
            </w:pPr>
            <w:r>
              <w:t xml:space="preserve">Adaptivní </w:t>
            </w:r>
            <w:r>
              <w:t xml:space="preserve">nastavení úrovně </w:t>
            </w:r>
          </w:p>
        </w:tc>
      </w:tr>
      <w:tr w:rsidR="009B1F4F" w14:paraId="7D88FFEB" w14:textId="77777777">
        <w:trPr>
          <w:trHeight w:val="230"/>
        </w:trPr>
        <w:tc>
          <w:tcPr>
            <w:tcW w:w="850" w:type="dxa"/>
            <w:tcBorders>
              <w:top w:val="nil"/>
              <w:left w:val="nil"/>
              <w:bottom w:val="nil"/>
              <w:right w:val="nil"/>
            </w:tcBorders>
          </w:tcPr>
          <w:p w14:paraId="6F776C88" w14:textId="77777777" w:rsidR="00600261" w:rsidRDefault="00DE59B3">
            <w:pPr>
              <w:spacing w:after="0" w:line="259" w:lineRule="auto"/>
              <w:ind w:left="0" w:firstLine="0"/>
            </w:pPr>
            <w:r>
              <w:t xml:space="preserve">ATPC </w:t>
            </w:r>
          </w:p>
        </w:tc>
        <w:tc>
          <w:tcPr>
            <w:tcW w:w="5166" w:type="dxa"/>
            <w:tcBorders>
              <w:top w:val="nil"/>
              <w:left w:val="nil"/>
              <w:bottom w:val="nil"/>
              <w:right w:val="nil"/>
            </w:tcBorders>
          </w:tcPr>
          <w:p w14:paraId="538B9F2E" w14:textId="77777777" w:rsidR="00600261" w:rsidRDefault="00DE59B3">
            <w:pPr>
              <w:spacing w:after="0" w:line="259" w:lineRule="auto"/>
              <w:ind w:left="568" w:firstLine="0"/>
            </w:pPr>
            <w:r>
              <w:t xml:space="preserve">Automatické řízení vysílacího výkonu </w:t>
            </w:r>
          </w:p>
        </w:tc>
      </w:tr>
      <w:tr w:rsidR="009B1F4F" w14:paraId="430B35A6" w14:textId="77777777">
        <w:trPr>
          <w:trHeight w:val="230"/>
        </w:trPr>
        <w:tc>
          <w:tcPr>
            <w:tcW w:w="850" w:type="dxa"/>
            <w:tcBorders>
              <w:top w:val="nil"/>
              <w:left w:val="nil"/>
              <w:bottom w:val="nil"/>
              <w:right w:val="nil"/>
            </w:tcBorders>
          </w:tcPr>
          <w:p w14:paraId="2E6698A1" w14:textId="77777777" w:rsidR="00600261" w:rsidRDefault="00DE59B3">
            <w:pPr>
              <w:spacing w:after="0" w:line="259" w:lineRule="auto"/>
              <w:ind w:left="0" w:firstLine="0"/>
            </w:pPr>
            <w:r>
              <w:t xml:space="preserve">BW </w:t>
            </w:r>
          </w:p>
        </w:tc>
        <w:tc>
          <w:tcPr>
            <w:tcW w:w="5166" w:type="dxa"/>
            <w:tcBorders>
              <w:top w:val="nil"/>
              <w:left w:val="nil"/>
              <w:bottom w:val="nil"/>
              <w:right w:val="nil"/>
            </w:tcBorders>
          </w:tcPr>
          <w:p w14:paraId="30FA2810" w14:textId="77777777" w:rsidR="00600261" w:rsidRDefault="00DE59B3">
            <w:pPr>
              <w:spacing w:after="0" w:line="259" w:lineRule="auto"/>
              <w:ind w:left="568" w:firstLine="0"/>
            </w:pPr>
            <w:r>
              <w:t xml:space="preserve">BandWidth </w:t>
            </w:r>
          </w:p>
        </w:tc>
      </w:tr>
      <w:tr w:rsidR="009B1F4F" w14:paraId="1C0F7FF6" w14:textId="77777777">
        <w:trPr>
          <w:trHeight w:val="229"/>
        </w:trPr>
        <w:tc>
          <w:tcPr>
            <w:tcW w:w="850" w:type="dxa"/>
            <w:tcBorders>
              <w:top w:val="nil"/>
              <w:left w:val="nil"/>
              <w:bottom w:val="nil"/>
              <w:right w:val="nil"/>
            </w:tcBorders>
          </w:tcPr>
          <w:p w14:paraId="07DFC3E9" w14:textId="77777777" w:rsidR="00600261" w:rsidRDefault="00DE59B3">
            <w:pPr>
              <w:spacing w:after="0" w:line="259" w:lineRule="auto"/>
              <w:ind w:left="0" w:firstLine="0"/>
            </w:pPr>
            <w:r>
              <w:t xml:space="preserve">CW </w:t>
            </w:r>
          </w:p>
        </w:tc>
        <w:tc>
          <w:tcPr>
            <w:tcW w:w="5166" w:type="dxa"/>
            <w:tcBorders>
              <w:top w:val="nil"/>
              <w:left w:val="nil"/>
              <w:bottom w:val="nil"/>
              <w:right w:val="nil"/>
            </w:tcBorders>
          </w:tcPr>
          <w:p w14:paraId="2E6B69CF" w14:textId="77777777" w:rsidR="00600261" w:rsidRDefault="00DE59B3">
            <w:pPr>
              <w:spacing w:after="0" w:line="259" w:lineRule="auto"/>
              <w:ind w:left="568" w:firstLine="0"/>
            </w:pPr>
            <w:r>
              <w:t xml:space="preserve">Spojitá vlna </w:t>
            </w:r>
          </w:p>
        </w:tc>
      </w:tr>
      <w:tr w:rsidR="009B1F4F" w14:paraId="657B5693" w14:textId="77777777">
        <w:trPr>
          <w:trHeight w:val="229"/>
        </w:trPr>
        <w:tc>
          <w:tcPr>
            <w:tcW w:w="850" w:type="dxa"/>
            <w:tcBorders>
              <w:top w:val="nil"/>
              <w:left w:val="nil"/>
              <w:bottom w:val="nil"/>
              <w:right w:val="nil"/>
            </w:tcBorders>
          </w:tcPr>
          <w:p w14:paraId="69C6EB76" w14:textId="77777777" w:rsidR="00600261" w:rsidRDefault="00DE59B3">
            <w:pPr>
              <w:spacing w:after="0" w:line="259" w:lineRule="auto"/>
              <w:ind w:left="0" w:firstLine="0"/>
            </w:pPr>
            <w:r>
              <w:t xml:space="preserve">DC </w:t>
            </w:r>
          </w:p>
        </w:tc>
        <w:tc>
          <w:tcPr>
            <w:tcW w:w="5166" w:type="dxa"/>
            <w:tcBorders>
              <w:top w:val="nil"/>
              <w:left w:val="nil"/>
              <w:bottom w:val="nil"/>
              <w:right w:val="nil"/>
            </w:tcBorders>
          </w:tcPr>
          <w:p w14:paraId="0F43EFBA" w14:textId="77777777" w:rsidR="00600261" w:rsidRDefault="00DE59B3">
            <w:pPr>
              <w:spacing w:after="0" w:line="259" w:lineRule="auto"/>
              <w:ind w:left="568" w:firstLine="0"/>
            </w:pPr>
            <w:r>
              <w:t xml:space="preserve">Pracovní cyklus </w:t>
            </w:r>
          </w:p>
        </w:tc>
      </w:tr>
      <w:tr w:rsidR="009B1F4F" w14:paraId="292A170E" w14:textId="77777777">
        <w:trPr>
          <w:trHeight w:val="230"/>
        </w:trPr>
        <w:tc>
          <w:tcPr>
            <w:tcW w:w="850" w:type="dxa"/>
            <w:tcBorders>
              <w:top w:val="nil"/>
              <w:left w:val="nil"/>
              <w:bottom w:val="nil"/>
              <w:right w:val="nil"/>
            </w:tcBorders>
          </w:tcPr>
          <w:p w14:paraId="3C506E97" w14:textId="77777777" w:rsidR="00600261" w:rsidRDefault="00DE59B3">
            <w:pPr>
              <w:spacing w:after="0" w:line="259" w:lineRule="auto"/>
              <w:ind w:left="0" w:firstLine="0"/>
            </w:pPr>
            <w:r>
              <w:t xml:space="preserve">ESVO </w:t>
            </w:r>
          </w:p>
        </w:tc>
        <w:tc>
          <w:tcPr>
            <w:tcW w:w="5166" w:type="dxa"/>
            <w:tcBorders>
              <w:top w:val="nil"/>
              <w:left w:val="nil"/>
              <w:bottom w:val="nil"/>
              <w:right w:val="nil"/>
            </w:tcBorders>
          </w:tcPr>
          <w:p w14:paraId="74AF5D49" w14:textId="77777777" w:rsidR="00600261" w:rsidRDefault="00DE59B3">
            <w:pPr>
              <w:spacing w:after="0" w:line="259" w:lineRule="auto"/>
              <w:ind w:left="569" w:firstLine="0"/>
            </w:pPr>
            <w:r>
              <w:t xml:space="preserve">Evropské sdružení volného obchodu </w:t>
            </w:r>
          </w:p>
        </w:tc>
      </w:tr>
      <w:tr w:rsidR="009B1F4F" w14:paraId="49E7C669" w14:textId="77777777">
        <w:trPr>
          <w:trHeight w:val="230"/>
        </w:trPr>
        <w:tc>
          <w:tcPr>
            <w:tcW w:w="850" w:type="dxa"/>
            <w:tcBorders>
              <w:top w:val="nil"/>
              <w:left w:val="nil"/>
              <w:bottom w:val="nil"/>
              <w:right w:val="nil"/>
            </w:tcBorders>
          </w:tcPr>
          <w:p w14:paraId="069AAFD6" w14:textId="77777777" w:rsidR="00600261" w:rsidRDefault="00DE59B3">
            <w:pPr>
              <w:spacing w:after="0" w:line="259" w:lineRule="auto"/>
              <w:ind w:left="0" w:firstLine="0"/>
            </w:pPr>
            <w:r>
              <w:t xml:space="preserve">EIRP </w:t>
            </w:r>
          </w:p>
        </w:tc>
        <w:tc>
          <w:tcPr>
            <w:tcW w:w="5166" w:type="dxa"/>
            <w:tcBorders>
              <w:top w:val="nil"/>
              <w:left w:val="nil"/>
              <w:bottom w:val="nil"/>
              <w:right w:val="nil"/>
            </w:tcBorders>
          </w:tcPr>
          <w:p w14:paraId="77585106" w14:textId="77777777" w:rsidR="00600261" w:rsidRDefault="00DE59B3">
            <w:pPr>
              <w:spacing w:after="0" w:line="259" w:lineRule="auto"/>
              <w:ind w:left="569" w:firstLine="0"/>
            </w:pPr>
            <w:r>
              <w:t xml:space="preserve">Ekvivalentní izotropně vyzářený výkon </w:t>
            </w:r>
          </w:p>
        </w:tc>
      </w:tr>
      <w:tr w:rsidR="009B1F4F" w14:paraId="437A73F2" w14:textId="77777777">
        <w:trPr>
          <w:trHeight w:val="232"/>
        </w:trPr>
        <w:tc>
          <w:tcPr>
            <w:tcW w:w="850" w:type="dxa"/>
            <w:tcBorders>
              <w:top w:val="nil"/>
              <w:left w:val="nil"/>
              <w:bottom w:val="nil"/>
              <w:right w:val="nil"/>
            </w:tcBorders>
          </w:tcPr>
          <w:p w14:paraId="12293A6F" w14:textId="77777777" w:rsidR="00600261" w:rsidRDefault="00DE59B3">
            <w:pPr>
              <w:spacing w:after="0" w:line="259" w:lineRule="auto"/>
              <w:ind w:left="0" w:firstLine="0"/>
            </w:pPr>
            <w:r>
              <w:t xml:space="preserve">EIRP0 </w:t>
            </w:r>
          </w:p>
        </w:tc>
        <w:tc>
          <w:tcPr>
            <w:tcW w:w="5166" w:type="dxa"/>
            <w:tcBorders>
              <w:top w:val="nil"/>
              <w:left w:val="nil"/>
              <w:bottom w:val="nil"/>
              <w:right w:val="nil"/>
            </w:tcBorders>
          </w:tcPr>
          <w:p w14:paraId="52B3737D" w14:textId="77777777" w:rsidR="00600261" w:rsidRDefault="00DE59B3">
            <w:pPr>
              <w:spacing w:after="0" w:line="259" w:lineRule="auto"/>
              <w:ind w:left="0" w:right="51" w:firstLine="0"/>
              <w:jc w:val="right"/>
            </w:pPr>
            <w:r>
              <w:t xml:space="preserve">Ekvivalentní izotropně </w:t>
            </w:r>
            <w:r>
              <w:t xml:space="preserve">vyzářená spektrální hustota výkonu </w:t>
            </w:r>
          </w:p>
        </w:tc>
      </w:tr>
      <w:tr w:rsidR="009B1F4F" w14:paraId="04D43B78" w14:textId="77777777">
        <w:trPr>
          <w:trHeight w:val="228"/>
        </w:trPr>
        <w:tc>
          <w:tcPr>
            <w:tcW w:w="850" w:type="dxa"/>
            <w:tcBorders>
              <w:top w:val="nil"/>
              <w:left w:val="nil"/>
              <w:bottom w:val="nil"/>
              <w:right w:val="nil"/>
            </w:tcBorders>
          </w:tcPr>
          <w:p w14:paraId="496260F8" w14:textId="77777777" w:rsidR="00600261" w:rsidRDefault="00DE59B3">
            <w:pPr>
              <w:spacing w:after="0" w:line="259" w:lineRule="auto"/>
              <w:ind w:left="0" w:firstLine="0"/>
            </w:pPr>
            <w:r>
              <w:t xml:space="preserve">ERP </w:t>
            </w:r>
          </w:p>
        </w:tc>
        <w:tc>
          <w:tcPr>
            <w:tcW w:w="5166" w:type="dxa"/>
            <w:tcBorders>
              <w:top w:val="nil"/>
              <w:left w:val="nil"/>
              <w:bottom w:val="nil"/>
              <w:right w:val="nil"/>
            </w:tcBorders>
          </w:tcPr>
          <w:p w14:paraId="5E2EECC6" w14:textId="77777777" w:rsidR="00600261" w:rsidRDefault="00DE59B3">
            <w:pPr>
              <w:spacing w:after="0" w:line="259" w:lineRule="auto"/>
              <w:ind w:left="568" w:firstLine="0"/>
            </w:pPr>
            <w:r>
              <w:t xml:space="preserve">Efektivní vyzářený výkon </w:t>
            </w:r>
          </w:p>
        </w:tc>
      </w:tr>
      <w:tr w:rsidR="009B1F4F" w14:paraId="18BCB432" w14:textId="77777777">
        <w:trPr>
          <w:trHeight w:val="229"/>
        </w:trPr>
        <w:tc>
          <w:tcPr>
            <w:tcW w:w="850" w:type="dxa"/>
            <w:tcBorders>
              <w:top w:val="nil"/>
              <w:left w:val="nil"/>
              <w:bottom w:val="nil"/>
              <w:right w:val="nil"/>
            </w:tcBorders>
          </w:tcPr>
          <w:p w14:paraId="493E4A3C" w14:textId="77777777" w:rsidR="00600261" w:rsidRDefault="00DE59B3">
            <w:pPr>
              <w:spacing w:after="0" w:line="259" w:lineRule="auto"/>
              <w:ind w:left="0" w:firstLine="0"/>
            </w:pPr>
            <w:r>
              <w:t xml:space="preserve">FER </w:t>
            </w:r>
          </w:p>
        </w:tc>
        <w:tc>
          <w:tcPr>
            <w:tcW w:w="5166" w:type="dxa"/>
            <w:tcBorders>
              <w:top w:val="nil"/>
              <w:left w:val="nil"/>
              <w:bottom w:val="nil"/>
              <w:right w:val="nil"/>
            </w:tcBorders>
          </w:tcPr>
          <w:p w14:paraId="75B2C59F" w14:textId="77777777" w:rsidR="00600261" w:rsidRDefault="00DE59B3">
            <w:pPr>
              <w:spacing w:after="0" w:line="259" w:lineRule="auto"/>
              <w:ind w:left="568" w:firstLine="0"/>
            </w:pPr>
            <w:r>
              <w:t xml:space="preserve">Chybovost snímků </w:t>
            </w:r>
          </w:p>
        </w:tc>
      </w:tr>
      <w:tr w:rsidR="009B1F4F" w14:paraId="61664BAD" w14:textId="77777777">
        <w:trPr>
          <w:trHeight w:val="229"/>
        </w:trPr>
        <w:tc>
          <w:tcPr>
            <w:tcW w:w="850" w:type="dxa"/>
            <w:tcBorders>
              <w:top w:val="nil"/>
              <w:left w:val="nil"/>
              <w:bottom w:val="nil"/>
              <w:right w:val="nil"/>
            </w:tcBorders>
          </w:tcPr>
          <w:p w14:paraId="66545F31" w14:textId="77777777" w:rsidR="00600261" w:rsidRDefault="00DE59B3">
            <w:pPr>
              <w:spacing w:after="0" w:line="259" w:lineRule="auto"/>
              <w:ind w:left="0" w:firstLine="0"/>
            </w:pPr>
            <w:r>
              <w:t xml:space="preserve">MCS </w:t>
            </w:r>
          </w:p>
        </w:tc>
        <w:tc>
          <w:tcPr>
            <w:tcW w:w="5166" w:type="dxa"/>
            <w:tcBorders>
              <w:top w:val="nil"/>
              <w:left w:val="nil"/>
              <w:bottom w:val="nil"/>
              <w:right w:val="nil"/>
            </w:tcBorders>
          </w:tcPr>
          <w:p w14:paraId="4DD4D382" w14:textId="77777777" w:rsidR="00600261" w:rsidRDefault="00DE59B3">
            <w:pPr>
              <w:spacing w:after="0" w:line="259" w:lineRule="auto"/>
              <w:ind w:left="568" w:firstLine="0"/>
            </w:pPr>
            <w:r>
              <w:t xml:space="preserve">Modulační a kódovací schéma </w:t>
            </w:r>
          </w:p>
        </w:tc>
      </w:tr>
      <w:tr w:rsidR="009B1F4F" w14:paraId="4511CED0" w14:textId="77777777">
        <w:trPr>
          <w:trHeight w:val="230"/>
        </w:trPr>
        <w:tc>
          <w:tcPr>
            <w:tcW w:w="850" w:type="dxa"/>
            <w:tcBorders>
              <w:top w:val="nil"/>
              <w:left w:val="nil"/>
              <w:bottom w:val="nil"/>
              <w:right w:val="nil"/>
            </w:tcBorders>
          </w:tcPr>
          <w:p w14:paraId="78C313F7" w14:textId="77777777" w:rsidR="00600261" w:rsidRDefault="00DE59B3">
            <w:pPr>
              <w:spacing w:after="0" w:line="259" w:lineRule="auto"/>
              <w:ind w:left="0" w:firstLine="0"/>
            </w:pPr>
            <w:r>
              <w:t xml:space="preserve">PD </w:t>
            </w:r>
          </w:p>
        </w:tc>
        <w:tc>
          <w:tcPr>
            <w:tcW w:w="5166" w:type="dxa"/>
            <w:tcBorders>
              <w:top w:val="nil"/>
              <w:left w:val="nil"/>
              <w:bottom w:val="nil"/>
              <w:right w:val="nil"/>
            </w:tcBorders>
          </w:tcPr>
          <w:p w14:paraId="6EE1E097" w14:textId="77777777" w:rsidR="00600261" w:rsidRDefault="00DE59B3">
            <w:pPr>
              <w:spacing w:after="0" w:line="259" w:lineRule="auto"/>
              <w:ind w:left="568" w:firstLine="0"/>
            </w:pPr>
            <w:r>
              <w:t xml:space="preserve">Hustota výkonu </w:t>
            </w:r>
          </w:p>
        </w:tc>
      </w:tr>
      <w:tr w:rsidR="009B1F4F" w14:paraId="5FE50473" w14:textId="77777777">
        <w:trPr>
          <w:trHeight w:val="230"/>
        </w:trPr>
        <w:tc>
          <w:tcPr>
            <w:tcW w:w="850" w:type="dxa"/>
            <w:tcBorders>
              <w:top w:val="nil"/>
              <w:left w:val="nil"/>
              <w:bottom w:val="nil"/>
              <w:right w:val="nil"/>
            </w:tcBorders>
          </w:tcPr>
          <w:p w14:paraId="6A71F66A" w14:textId="77777777" w:rsidR="00600261" w:rsidRDefault="00DE59B3">
            <w:pPr>
              <w:spacing w:after="0" w:line="259" w:lineRule="auto"/>
              <w:ind w:left="0" w:firstLine="0"/>
            </w:pPr>
            <w:r>
              <w:t xml:space="preserve">PDL </w:t>
            </w:r>
          </w:p>
        </w:tc>
        <w:tc>
          <w:tcPr>
            <w:tcW w:w="5166" w:type="dxa"/>
            <w:tcBorders>
              <w:top w:val="nil"/>
              <w:left w:val="nil"/>
              <w:bottom w:val="nil"/>
              <w:right w:val="nil"/>
            </w:tcBorders>
          </w:tcPr>
          <w:p w14:paraId="31074090" w14:textId="77777777" w:rsidR="00600261" w:rsidRDefault="00DE59B3">
            <w:pPr>
              <w:spacing w:after="0" w:line="259" w:lineRule="auto"/>
              <w:ind w:left="568" w:firstLine="0"/>
            </w:pPr>
            <w:r>
              <w:t xml:space="preserve">spektrální mezní hustota výkonu </w:t>
            </w:r>
          </w:p>
        </w:tc>
      </w:tr>
      <w:tr w:rsidR="009B1F4F" w14:paraId="7227EE68" w14:textId="77777777">
        <w:trPr>
          <w:trHeight w:val="230"/>
        </w:trPr>
        <w:tc>
          <w:tcPr>
            <w:tcW w:w="850" w:type="dxa"/>
            <w:tcBorders>
              <w:top w:val="nil"/>
              <w:left w:val="nil"/>
              <w:bottom w:val="nil"/>
              <w:right w:val="nil"/>
            </w:tcBorders>
          </w:tcPr>
          <w:p w14:paraId="7E44980B" w14:textId="77777777" w:rsidR="00600261" w:rsidRDefault="00DE59B3">
            <w:pPr>
              <w:spacing w:after="0" w:line="259" w:lineRule="auto"/>
              <w:ind w:left="0" w:firstLine="0"/>
            </w:pPr>
            <w:r>
              <w:t xml:space="preserve">PSD </w:t>
            </w:r>
          </w:p>
        </w:tc>
        <w:tc>
          <w:tcPr>
            <w:tcW w:w="5166" w:type="dxa"/>
            <w:tcBorders>
              <w:top w:val="nil"/>
              <w:left w:val="nil"/>
              <w:bottom w:val="nil"/>
              <w:right w:val="nil"/>
            </w:tcBorders>
          </w:tcPr>
          <w:p w14:paraId="2889E5FE" w14:textId="77777777" w:rsidR="00600261" w:rsidRDefault="00DE59B3">
            <w:pPr>
              <w:spacing w:after="0" w:line="259" w:lineRule="auto"/>
              <w:ind w:left="568" w:firstLine="0"/>
            </w:pPr>
            <w:r>
              <w:t xml:space="preserve">Výkonová spektrální hustota </w:t>
            </w:r>
          </w:p>
        </w:tc>
      </w:tr>
      <w:tr w:rsidR="009B1F4F" w14:paraId="3FF7B4C3" w14:textId="77777777">
        <w:trPr>
          <w:trHeight w:val="230"/>
        </w:trPr>
        <w:tc>
          <w:tcPr>
            <w:tcW w:w="850" w:type="dxa"/>
            <w:tcBorders>
              <w:top w:val="nil"/>
              <w:left w:val="nil"/>
              <w:bottom w:val="nil"/>
              <w:right w:val="nil"/>
            </w:tcBorders>
          </w:tcPr>
          <w:p w14:paraId="4D490ED3" w14:textId="77777777" w:rsidR="00600261" w:rsidRDefault="00DE59B3">
            <w:pPr>
              <w:spacing w:after="0" w:line="259" w:lineRule="auto"/>
              <w:ind w:left="0" w:firstLine="0"/>
            </w:pPr>
            <w:r>
              <w:t xml:space="preserve">RBW </w:t>
            </w:r>
          </w:p>
        </w:tc>
        <w:tc>
          <w:tcPr>
            <w:tcW w:w="5166" w:type="dxa"/>
            <w:tcBorders>
              <w:top w:val="nil"/>
              <w:left w:val="nil"/>
              <w:bottom w:val="nil"/>
              <w:right w:val="nil"/>
            </w:tcBorders>
          </w:tcPr>
          <w:p w14:paraId="06CA8E6C" w14:textId="77777777" w:rsidR="00600261" w:rsidRDefault="00DE59B3">
            <w:pPr>
              <w:spacing w:after="0" w:line="259" w:lineRule="auto"/>
              <w:ind w:left="568" w:firstLine="0"/>
            </w:pPr>
            <w:r>
              <w:t xml:space="preserve">Rozlišení </w:t>
            </w:r>
            <w:r>
              <w:t xml:space="preserve">Šířka pásma </w:t>
            </w:r>
          </w:p>
        </w:tc>
      </w:tr>
      <w:tr w:rsidR="009B1F4F" w14:paraId="24A5F637" w14:textId="77777777">
        <w:trPr>
          <w:trHeight w:val="229"/>
        </w:trPr>
        <w:tc>
          <w:tcPr>
            <w:tcW w:w="850" w:type="dxa"/>
            <w:tcBorders>
              <w:top w:val="nil"/>
              <w:left w:val="nil"/>
              <w:bottom w:val="nil"/>
              <w:right w:val="nil"/>
            </w:tcBorders>
          </w:tcPr>
          <w:p w14:paraId="23C66994" w14:textId="77777777" w:rsidR="00600261" w:rsidRDefault="00DE59B3">
            <w:pPr>
              <w:spacing w:after="0" w:line="259" w:lineRule="auto"/>
              <w:ind w:left="0" w:firstLine="0"/>
            </w:pPr>
            <w:r>
              <w:t xml:space="preserve">RF </w:t>
            </w:r>
          </w:p>
        </w:tc>
        <w:tc>
          <w:tcPr>
            <w:tcW w:w="5166" w:type="dxa"/>
            <w:tcBorders>
              <w:top w:val="nil"/>
              <w:left w:val="nil"/>
              <w:bottom w:val="nil"/>
              <w:right w:val="nil"/>
            </w:tcBorders>
          </w:tcPr>
          <w:p w14:paraId="0DCD09EB" w14:textId="77777777" w:rsidR="00600261" w:rsidRDefault="00DE59B3">
            <w:pPr>
              <w:spacing w:after="0" w:line="259" w:lineRule="auto"/>
              <w:ind w:left="568" w:firstLine="0"/>
            </w:pPr>
            <w:r>
              <w:t xml:space="preserve">Rádiová frekvence </w:t>
            </w:r>
          </w:p>
        </w:tc>
      </w:tr>
      <w:tr w:rsidR="009B1F4F" w14:paraId="567C2B61" w14:textId="77777777">
        <w:trPr>
          <w:trHeight w:val="229"/>
        </w:trPr>
        <w:tc>
          <w:tcPr>
            <w:tcW w:w="850" w:type="dxa"/>
            <w:tcBorders>
              <w:top w:val="nil"/>
              <w:left w:val="nil"/>
              <w:bottom w:val="nil"/>
              <w:right w:val="nil"/>
            </w:tcBorders>
          </w:tcPr>
          <w:p w14:paraId="0E0223DD" w14:textId="77777777" w:rsidR="00600261" w:rsidRDefault="00DE59B3">
            <w:pPr>
              <w:spacing w:after="0" w:line="259" w:lineRule="auto"/>
              <w:ind w:left="0" w:firstLine="0"/>
            </w:pPr>
            <w:r>
              <w:t xml:space="preserve">RMS </w:t>
            </w:r>
          </w:p>
        </w:tc>
        <w:tc>
          <w:tcPr>
            <w:tcW w:w="5166" w:type="dxa"/>
            <w:tcBorders>
              <w:top w:val="nil"/>
              <w:left w:val="nil"/>
              <w:bottom w:val="nil"/>
              <w:right w:val="nil"/>
            </w:tcBorders>
          </w:tcPr>
          <w:p w14:paraId="03267E33" w14:textId="77777777" w:rsidR="00600261" w:rsidRDefault="00DE59B3">
            <w:pPr>
              <w:spacing w:after="0" w:line="259" w:lineRule="auto"/>
              <w:ind w:left="568" w:firstLine="0"/>
            </w:pPr>
            <w:r>
              <w:t xml:space="preserve">Střední kvadratická hodnota </w:t>
            </w:r>
          </w:p>
        </w:tc>
      </w:tr>
      <w:tr w:rsidR="009B1F4F" w14:paraId="609BFABD" w14:textId="77777777">
        <w:trPr>
          <w:trHeight w:val="206"/>
        </w:trPr>
        <w:tc>
          <w:tcPr>
            <w:tcW w:w="850" w:type="dxa"/>
            <w:tcBorders>
              <w:top w:val="nil"/>
              <w:left w:val="nil"/>
              <w:bottom w:val="nil"/>
              <w:right w:val="nil"/>
            </w:tcBorders>
          </w:tcPr>
          <w:p w14:paraId="76C424BE" w14:textId="77777777" w:rsidR="00600261" w:rsidRDefault="00DE59B3">
            <w:pPr>
              <w:spacing w:after="0" w:line="259" w:lineRule="auto"/>
              <w:ind w:left="0" w:firstLine="0"/>
            </w:pPr>
            <w:r>
              <w:t xml:space="preserve">UUT </w:t>
            </w:r>
          </w:p>
        </w:tc>
        <w:tc>
          <w:tcPr>
            <w:tcW w:w="5166" w:type="dxa"/>
            <w:tcBorders>
              <w:top w:val="nil"/>
              <w:left w:val="nil"/>
              <w:bottom w:val="nil"/>
              <w:right w:val="nil"/>
            </w:tcBorders>
          </w:tcPr>
          <w:p w14:paraId="5DC29266" w14:textId="77777777" w:rsidR="00600261" w:rsidRDefault="00DE59B3">
            <w:pPr>
              <w:spacing w:after="0" w:line="259" w:lineRule="auto"/>
              <w:ind w:left="568" w:firstLine="0"/>
            </w:pPr>
            <w:r>
              <w:t xml:space="preserve">Testovaná jednotka </w:t>
            </w:r>
          </w:p>
        </w:tc>
      </w:tr>
    </w:tbl>
    <w:p w14:paraId="5AEF05EA" w14:textId="77777777" w:rsidR="009B1F4F" w:rsidRDefault="00D70B42">
      <w:pPr>
        <w:spacing w:after="138" w:line="259" w:lineRule="auto"/>
        <w:ind w:left="-29" w:right="-29" w:firstLine="0"/>
      </w:pPr>
      <w:r>
        <w:rPr>
          <w:rFonts w:ascii="Calibri" w:eastAsia="Calibri" w:hAnsi="Calibri" w:cs="Calibri"/>
          <w:noProof/>
          <w:sz w:val="22"/>
        </w:rPr>
        <mc:AlternateContent>
          <mc:Choice Requires="wpg">
            <w:drawing>
              <wp:inline distT="0" distB="0" distL="0" distR="0" wp14:anchorId="680775B3" wp14:editId="013B4998">
                <wp:extent cx="6156960" cy="18288"/>
                <wp:effectExtent l="0" t="0" r="0" b="0"/>
                <wp:docPr id="39381" name="Group 39381"/>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53" name="Shape 52653"/>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39381" style="width:484.8pt;height:1.44pt;mso-position-horizontal-relative:char;mso-position-vertical-relative:line" coordsize="61569,182">
                <v:shape id="Shape 52654" style="position:absolute;width:61569;height:182;left:0;top:0;" coordsize="6156960,18288" path="m0,0l6156960,0l6156960,18288l0,18288l0,0">
                  <v:stroke on="false" weight="0pt" color="#000000" opacity="0" miterlimit="10" joinstyle="miter" endcap="flat"/>
                  <v:fill on="true" color="#000000"/>
                </v:shape>
              </v:group>
            </w:pict>
          </mc:Fallback>
        </mc:AlternateContent>
      </w:r>
    </w:p>
    <w:p w14:paraId="0C7729E6" w14:textId="77777777" w:rsidR="00600261" w:rsidRDefault="00DE59B3">
      <w:pPr>
        <w:pStyle w:val="Nadpis1"/>
        <w:tabs>
          <w:tab w:val="center" w:pos="4133"/>
        </w:tabs>
        <w:spacing w:after="345"/>
        <w:ind w:left="-15" w:firstLine="0"/>
      </w:pPr>
      <w:r>
        <w:t xml:space="preserve">4 </w:t>
      </w:r>
      <w:r>
        <w:tab/>
        <w:t xml:space="preserve">Specifikace technických požadavků </w:t>
      </w:r>
    </w:p>
    <w:p w14:paraId="528F2409" w14:textId="77777777" w:rsidR="00600261" w:rsidRDefault="00DE59B3">
      <w:pPr>
        <w:pStyle w:val="Nadpis2"/>
        <w:tabs>
          <w:tab w:val="center" w:pos="2637"/>
        </w:tabs>
        <w:ind w:left="-15" w:firstLine="0"/>
      </w:pPr>
      <w:r>
        <w:t xml:space="preserve">4.1 </w:t>
      </w:r>
      <w:r>
        <w:tab/>
        <w:t xml:space="preserve">Profil životního prostředí </w:t>
      </w:r>
    </w:p>
    <w:p w14:paraId="5866520C" w14:textId="77777777" w:rsidR="00600261" w:rsidRDefault="00DE59B3">
      <w:pPr>
        <w:spacing w:after="497"/>
        <w:ind w:left="-5" w:right="45"/>
      </w:pPr>
      <w:r>
        <w:t xml:space="preserve">Technické požadavky tohoto dokumentu platí v rámci profilu prostředí pro </w:t>
      </w:r>
      <w:r>
        <w:t xml:space="preserve">provoz zařízení, který musí být v souladu s jeho určeným použitím. Zařízení musí vždy splňovat všechny technické požadavky tohoto dokumentu, pokud je provozováno v mezích provozního profilu prostředí definovaného jeho určeným použitím. </w:t>
      </w:r>
    </w:p>
    <w:p w14:paraId="68667BF6" w14:textId="77777777" w:rsidR="00600261" w:rsidRDefault="00DE59B3">
      <w:pPr>
        <w:pStyle w:val="Nadpis2"/>
        <w:tabs>
          <w:tab w:val="center" w:pos="3070"/>
        </w:tabs>
        <w:spacing w:after="274"/>
        <w:ind w:left="-15" w:firstLine="0"/>
      </w:pPr>
      <w:r>
        <w:t xml:space="preserve">4.2 </w:t>
      </w:r>
      <w:r>
        <w:tab/>
        <w:t>Požadavky na s</w:t>
      </w:r>
      <w:r>
        <w:t xml:space="preserve">hodu </w:t>
      </w:r>
    </w:p>
    <w:p w14:paraId="3EAE71E5" w14:textId="77777777" w:rsidR="00600261" w:rsidRDefault="00DE59B3">
      <w:pPr>
        <w:pStyle w:val="Nadpis3"/>
        <w:tabs>
          <w:tab w:val="center" w:pos="2551"/>
        </w:tabs>
        <w:ind w:left="-15" w:firstLine="0"/>
      </w:pPr>
      <w:r>
        <w:t xml:space="preserve">4.2.1 </w:t>
      </w:r>
      <w:r>
        <w:tab/>
        <w:t xml:space="preserve">Spektrální hustota výkonu </w:t>
      </w:r>
    </w:p>
    <w:p w14:paraId="45543CC0" w14:textId="77777777" w:rsidR="00600261" w:rsidRDefault="00DE59B3">
      <w:pPr>
        <w:tabs>
          <w:tab w:val="center" w:pos="2053"/>
        </w:tabs>
        <w:spacing w:after="128" w:line="259" w:lineRule="auto"/>
        <w:ind w:left="-15" w:firstLine="0"/>
      </w:pPr>
      <w:r>
        <w:rPr>
          <w:rFonts w:ascii="Arial" w:eastAsia="Arial" w:hAnsi="Arial" w:cs="Arial"/>
          <w:sz w:val="24"/>
        </w:rPr>
        <w:t xml:space="preserve">4.2.1.0 </w:t>
      </w:r>
      <w:r>
        <w:rPr>
          <w:rFonts w:ascii="Arial" w:eastAsia="Arial" w:hAnsi="Arial" w:cs="Arial"/>
          <w:sz w:val="24"/>
        </w:rPr>
        <w:tab/>
        <w:t xml:space="preserve">Použitelnost </w:t>
      </w:r>
    </w:p>
    <w:p w14:paraId="4BAB746E" w14:textId="77777777" w:rsidR="00600261" w:rsidRDefault="00DE59B3">
      <w:pPr>
        <w:ind w:left="-5" w:right="45"/>
      </w:pPr>
      <w:r>
        <w:t xml:space="preserve">Tento požadavek se vztahuje na všechna zařízení v oblasti působnosti tohoto dokumentu. </w:t>
      </w:r>
    </w:p>
    <w:p w14:paraId="0B9E8245" w14:textId="77777777" w:rsidR="00600261" w:rsidRDefault="00DE59B3">
      <w:pPr>
        <w:pStyle w:val="Nadpis4"/>
        <w:tabs>
          <w:tab w:val="center" w:pos="1920"/>
        </w:tabs>
        <w:ind w:left="-15" w:firstLine="0"/>
      </w:pPr>
      <w:r>
        <w:lastRenderedPageBreak/>
        <w:t xml:space="preserve">4.2.1.1 </w:t>
      </w:r>
      <w:r>
        <w:tab/>
        <w:t xml:space="preserve">Definice </w:t>
      </w:r>
    </w:p>
    <w:p w14:paraId="5AF85088" w14:textId="77777777" w:rsidR="00600261" w:rsidRDefault="00DE59B3">
      <w:pPr>
        <w:spacing w:after="357"/>
        <w:ind w:left="-5" w:right="45"/>
      </w:pPr>
      <w:r>
        <w:t xml:space="preserve">Spektrální hustota výkonu je průměrná hustota ekvivalentního izotropně </w:t>
      </w:r>
      <w:r>
        <w:t xml:space="preserve">vyzářeného výkonu (EIRP) (EIRP0) během vysílací dávky.  </w:t>
      </w:r>
    </w:p>
    <w:p w14:paraId="0336457B" w14:textId="77777777" w:rsidR="00600261" w:rsidRDefault="00DE59B3">
      <w:pPr>
        <w:pStyle w:val="Nadpis4"/>
        <w:tabs>
          <w:tab w:val="center" w:pos="1674"/>
        </w:tabs>
        <w:ind w:left="-15" w:firstLine="0"/>
      </w:pPr>
      <w:r>
        <w:t xml:space="preserve">4.2.1.2 </w:t>
      </w:r>
      <w:r>
        <w:tab/>
        <w:t xml:space="preserve">Limit </w:t>
      </w:r>
    </w:p>
    <w:p w14:paraId="54142B84" w14:textId="77777777" w:rsidR="00600261" w:rsidRDefault="00DE59B3">
      <w:pPr>
        <w:spacing w:after="234"/>
        <w:ind w:left="-5" w:right="45"/>
      </w:pPr>
      <w:r>
        <w:t>Maximální spektrální hustota výkonu platí pro systém jako celek, pokud je provozován na nejvyšší úrovni spektrální hustoty výkonu (EIRP0). Maximální spektrální hustota výkonu musí odp</w:t>
      </w:r>
      <w:r>
        <w:t xml:space="preserve">ovídat hodnotám uvedeným v tabulce 2. </w:t>
      </w:r>
    </w:p>
    <w:p w14:paraId="24D64AC3" w14:textId="77777777" w:rsidR="00600261" w:rsidRDefault="00DE59B3">
      <w:pPr>
        <w:pStyle w:val="Nadpis5"/>
        <w:ind w:left="20" w:right="10"/>
      </w:pPr>
      <w:r>
        <w:t xml:space="preserve">Tabulka 2: Hranice výkonové spektrální hustoty (PSD)  </w:t>
      </w:r>
    </w:p>
    <w:tbl>
      <w:tblPr>
        <w:tblStyle w:val="TableGrid"/>
        <w:tblW w:w="7226" w:type="dxa"/>
        <w:tblInd w:w="1207" w:type="dxa"/>
        <w:tblCellMar>
          <w:top w:w="39" w:type="dxa"/>
          <w:left w:w="288" w:type="dxa"/>
          <w:right w:w="317" w:type="dxa"/>
        </w:tblCellMar>
        <w:tblLook w:val="04A0" w:firstRow="1" w:lastRow="0" w:firstColumn="1" w:lastColumn="0" w:noHBand="0" w:noVBand="1"/>
      </w:tblPr>
      <w:tblGrid>
        <w:gridCol w:w="3828"/>
        <w:gridCol w:w="3398"/>
      </w:tblGrid>
      <w:tr w:rsidR="009B1F4F" w14:paraId="3B96D75E" w14:textId="77777777">
        <w:trPr>
          <w:trHeight w:val="216"/>
        </w:trPr>
        <w:tc>
          <w:tcPr>
            <w:tcW w:w="3828" w:type="dxa"/>
            <w:tcBorders>
              <w:top w:val="single" w:sz="4" w:space="0" w:color="000000"/>
              <w:left w:val="single" w:sz="4" w:space="0" w:color="000000"/>
              <w:bottom w:val="single" w:sz="4" w:space="0" w:color="000000"/>
              <w:right w:val="single" w:sz="4" w:space="0" w:color="000000"/>
            </w:tcBorders>
          </w:tcPr>
          <w:p w14:paraId="4BFEE338" w14:textId="77777777" w:rsidR="00600261" w:rsidRDefault="00DE59B3">
            <w:pPr>
              <w:spacing w:after="0" w:line="259" w:lineRule="auto"/>
              <w:ind w:left="0" w:right="48" w:firstLine="0"/>
              <w:jc w:val="center"/>
            </w:pPr>
            <w:r>
              <w:rPr>
                <w:rFonts w:ascii="Arial" w:eastAsia="Arial" w:hAnsi="Arial" w:cs="Arial"/>
                <w:b/>
                <w:sz w:val="18"/>
              </w:rPr>
              <w:t xml:space="preserve">Stav </w:t>
            </w:r>
          </w:p>
        </w:tc>
        <w:tc>
          <w:tcPr>
            <w:tcW w:w="3398" w:type="dxa"/>
            <w:tcBorders>
              <w:top w:val="single" w:sz="4" w:space="0" w:color="000000"/>
              <w:left w:val="single" w:sz="4" w:space="0" w:color="000000"/>
              <w:bottom w:val="single" w:sz="4" w:space="0" w:color="000000"/>
              <w:right w:val="single" w:sz="4" w:space="0" w:color="000000"/>
            </w:tcBorders>
          </w:tcPr>
          <w:p w14:paraId="0C5FC705" w14:textId="77777777" w:rsidR="00600261" w:rsidRDefault="00DE59B3">
            <w:pPr>
              <w:spacing w:after="0" w:line="259" w:lineRule="auto"/>
              <w:ind w:left="0" w:right="50" w:firstLine="0"/>
              <w:jc w:val="center"/>
            </w:pPr>
            <w:r>
              <w:rPr>
                <w:rFonts w:ascii="Arial" w:eastAsia="Arial" w:hAnsi="Arial" w:cs="Arial"/>
                <w:b/>
                <w:sz w:val="18"/>
              </w:rPr>
              <w:t xml:space="preserve">Maximální EIRP0 </w:t>
            </w:r>
          </w:p>
        </w:tc>
      </w:tr>
      <w:tr w:rsidR="009B1F4F" w14:paraId="453E38ED" w14:textId="77777777">
        <w:trPr>
          <w:trHeight w:val="437"/>
        </w:trPr>
        <w:tc>
          <w:tcPr>
            <w:tcW w:w="3828" w:type="dxa"/>
            <w:tcBorders>
              <w:top w:val="single" w:sz="4" w:space="0" w:color="000000"/>
              <w:left w:val="single" w:sz="4" w:space="0" w:color="000000"/>
              <w:bottom w:val="single" w:sz="4" w:space="0" w:color="000000"/>
              <w:right w:val="single" w:sz="4" w:space="0" w:color="000000"/>
            </w:tcBorders>
          </w:tcPr>
          <w:p w14:paraId="5162BEF7" w14:textId="77777777" w:rsidR="00600261" w:rsidRDefault="00DE59B3">
            <w:pPr>
              <w:spacing w:after="0" w:line="259" w:lineRule="auto"/>
              <w:ind w:left="720" w:hanging="720"/>
              <w:jc w:val="both"/>
            </w:pPr>
            <w:r>
              <w:rPr>
                <w:rFonts w:ascii="Arial" w:eastAsia="Arial" w:hAnsi="Arial" w:cs="Arial"/>
                <w:sz w:val="18"/>
              </w:rPr>
              <w:t xml:space="preserve">Pevné venkovní instalace se ziskem vysílací antény </w:t>
            </w:r>
            <w:r>
              <w:rPr>
                <w:rFonts w:ascii="Segoe UI Symbol" w:eastAsia="Segoe UI Symbol" w:hAnsi="Segoe UI Symbol" w:cs="Segoe UI Symbol"/>
                <w:sz w:val="18"/>
              </w:rPr>
              <w:t xml:space="preserve">≥ </w:t>
            </w:r>
            <w:r>
              <w:rPr>
                <w:rFonts w:ascii="Arial" w:eastAsia="Arial" w:hAnsi="Arial" w:cs="Arial"/>
                <w:sz w:val="18"/>
              </w:rPr>
              <w:t xml:space="preserve">30 dBi </w:t>
            </w:r>
          </w:p>
        </w:tc>
        <w:tc>
          <w:tcPr>
            <w:tcW w:w="3398" w:type="dxa"/>
            <w:tcBorders>
              <w:top w:val="single" w:sz="4" w:space="0" w:color="000000"/>
              <w:left w:val="single" w:sz="4" w:space="0" w:color="000000"/>
              <w:bottom w:val="single" w:sz="4" w:space="0" w:color="000000"/>
              <w:right w:val="single" w:sz="4" w:space="0" w:color="000000"/>
            </w:tcBorders>
          </w:tcPr>
          <w:p w14:paraId="5444F3C1" w14:textId="77777777" w:rsidR="00600261" w:rsidRDefault="00DE59B3">
            <w:pPr>
              <w:spacing w:after="0" w:line="259" w:lineRule="auto"/>
              <w:ind w:left="0" w:right="51" w:firstLine="0"/>
              <w:jc w:val="center"/>
            </w:pPr>
            <w:r>
              <w:rPr>
                <w:rFonts w:ascii="Arial" w:eastAsia="Arial" w:hAnsi="Arial" w:cs="Arial"/>
                <w:sz w:val="18"/>
              </w:rPr>
              <w:t xml:space="preserve">38 dBm/MHz </w:t>
            </w:r>
          </w:p>
        </w:tc>
      </w:tr>
      <w:tr w:rsidR="009B1F4F" w14:paraId="7EE5E587" w14:textId="77777777">
        <w:trPr>
          <w:trHeight w:val="218"/>
        </w:trPr>
        <w:tc>
          <w:tcPr>
            <w:tcW w:w="3828" w:type="dxa"/>
            <w:tcBorders>
              <w:top w:val="single" w:sz="4" w:space="0" w:color="000000"/>
              <w:left w:val="single" w:sz="4" w:space="0" w:color="000000"/>
              <w:bottom w:val="single" w:sz="4" w:space="0" w:color="000000"/>
              <w:right w:val="single" w:sz="4" w:space="0" w:color="000000"/>
            </w:tcBorders>
          </w:tcPr>
          <w:p w14:paraId="74480DC6" w14:textId="77777777" w:rsidR="00600261" w:rsidRDefault="00DE59B3">
            <w:pPr>
              <w:spacing w:after="0" w:line="259" w:lineRule="auto"/>
              <w:ind w:left="0" w:right="50" w:firstLine="0"/>
              <w:jc w:val="center"/>
            </w:pPr>
            <w:r>
              <w:rPr>
                <w:rFonts w:ascii="Arial" w:eastAsia="Arial" w:hAnsi="Arial" w:cs="Arial"/>
                <w:sz w:val="18"/>
              </w:rPr>
              <w:t xml:space="preserve">Jinak </w:t>
            </w:r>
          </w:p>
        </w:tc>
        <w:tc>
          <w:tcPr>
            <w:tcW w:w="3398" w:type="dxa"/>
            <w:tcBorders>
              <w:top w:val="single" w:sz="4" w:space="0" w:color="000000"/>
              <w:left w:val="single" w:sz="4" w:space="0" w:color="000000"/>
              <w:bottom w:val="single" w:sz="4" w:space="0" w:color="000000"/>
              <w:right w:val="single" w:sz="4" w:space="0" w:color="000000"/>
            </w:tcBorders>
          </w:tcPr>
          <w:p w14:paraId="0B455CE5" w14:textId="77777777" w:rsidR="00600261" w:rsidRDefault="00DE59B3">
            <w:pPr>
              <w:spacing w:after="0" w:line="259" w:lineRule="auto"/>
              <w:ind w:left="0" w:right="51" w:firstLine="0"/>
              <w:jc w:val="center"/>
            </w:pPr>
            <w:r>
              <w:rPr>
                <w:rFonts w:ascii="Arial" w:eastAsia="Arial" w:hAnsi="Arial" w:cs="Arial"/>
                <w:sz w:val="18"/>
              </w:rPr>
              <w:t xml:space="preserve">23 dBm/MHz  </w:t>
            </w:r>
          </w:p>
        </w:tc>
      </w:tr>
    </w:tbl>
    <w:p w14:paraId="54A37742" w14:textId="77777777" w:rsidR="009B1F4F" w:rsidRDefault="00D70B42">
      <w:pPr>
        <w:spacing w:after="182" w:line="259" w:lineRule="auto"/>
        <w:ind w:left="0" w:firstLine="0"/>
      </w:pPr>
      <w:r>
        <w:t xml:space="preserve"> </w:t>
      </w:r>
    </w:p>
    <w:p w14:paraId="7F096952" w14:textId="77777777" w:rsidR="00600261" w:rsidRDefault="00DE59B3">
      <w:pPr>
        <w:spacing w:after="356"/>
        <w:ind w:left="1135" w:right="45" w:hanging="852"/>
      </w:pPr>
      <w:r>
        <w:t xml:space="preserve">POZNÁMKA: </w:t>
      </w:r>
      <w:r>
        <w:tab/>
        <w:t xml:space="preserve">Informace o </w:t>
      </w:r>
      <w:r>
        <w:t xml:space="preserve">limitu PSD jsou v souladu s prováděcím rozhodnutím Komise (EU) 2019/1345 [i.6] (viz příloha, tabulka 2, pásma 75a a 75b). </w:t>
      </w:r>
    </w:p>
    <w:p w14:paraId="271A6E78" w14:textId="77777777" w:rsidR="00600261" w:rsidRDefault="00DE59B3">
      <w:pPr>
        <w:tabs>
          <w:tab w:val="center" w:pos="2140"/>
        </w:tabs>
        <w:spacing w:after="128" w:line="259" w:lineRule="auto"/>
        <w:ind w:left="-15" w:firstLine="0"/>
      </w:pPr>
      <w:r>
        <w:rPr>
          <w:rFonts w:ascii="Arial" w:eastAsia="Arial" w:hAnsi="Arial" w:cs="Arial"/>
          <w:sz w:val="24"/>
        </w:rPr>
        <w:t xml:space="preserve">4.2.1.3 </w:t>
      </w:r>
      <w:r>
        <w:rPr>
          <w:rFonts w:ascii="Arial" w:eastAsia="Arial" w:hAnsi="Arial" w:cs="Arial"/>
          <w:sz w:val="24"/>
        </w:rPr>
        <w:tab/>
        <w:t xml:space="preserve">Shoda </w:t>
      </w:r>
    </w:p>
    <w:p w14:paraId="3C0CB8DA" w14:textId="77777777" w:rsidR="00600261" w:rsidRDefault="00DE59B3">
      <w:pPr>
        <w:spacing w:after="395"/>
        <w:ind w:left="-5" w:right="45"/>
      </w:pPr>
      <w:r>
        <w:t xml:space="preserve">Provedou se zkoušky shody definované v bodě 5.2.3 a výsledek se porovná s mezní hodnotou. </w:t>
      </w:r>
    </w:p>
    <w:p w14:paraId="4F1C5311" w14:textId="77777777" w:rsidR="00600261" w:rsidRDefault="00DE59B3">
      <w:pPr>
        <w:pStyle w:val="Nadpis3"/>
        <w:tabs>
          <w:tab w:val="center" w:pos="2167"/>
        </w:tabs>
        <w:ind w:left="-15" w:firstLine="0"/>
      </w:pPr>
      <w:r>
        <w:t xml:space="preserve">4.2.2 </w:t>
      </w:r>
      <w:r>
        <w:tab/>
        <w:t xml:space="preserve">Výstupní </w:t>
      </w:r>
      <w:r>
        <w:t xml:space="preserve">výkon </w:t>
      </w:r>
      <w:r>
        <w:tab/>
        <w:t xml:space="preserve">RF </w:t>
      </w:r>
    </w:p>
    <w:p w14:paraId="0CABA525" w14:textId="77777777" w:rsidR="00600261" w:rsidRDefault="00DE59B3">
      <w:pPr>
        <w:tabs>
          <w:tab w:val="center" w:pos="2053"/>
        </w:tabs>
        <w:spacing w:after="128" w:line="259" w:lineRule="auto"/>
        <w:ind w:left="-15" w:firstLine="0"/>
      </w:pPr>
      <w:r>
        <w:rPr>
          <w:rFonts w:ascii="Arial" w:eastAsia="Arial" w:hAnsi="Arial" w:cs="Arial"/>
          <w:sz w:val="24"/>
        </w:rPr>
        <w:t xml:space="preserve">4.2.2.0 </w:t>
      </w:r>
      <w:r>
        <w:rPr>
          <w:rFonts w:ascii="Arial" w:eastAsia="Arial" w:hAnsi="Arial" w:cs="Arial"/>
          <w:sz w:val="24"/>
        </w:rPr>
        <w:tab/>
        <w:t xml:space="preserve">Použitelnost </w:t>
      </w:r>
    </w:p>
    <w:p w14:paraId="2FEB3A7C" w14:textId="77777777" w:rsidR="00600261" w:rsidRDefault="00DE59B3">
      <w:pPr>
        <w:spacing w:after="355"/>
        <w:ind w:left="-5" w:right="45"/>
      </w:pPr>
      <w:r>
        <w:t xml:space="preserve">Tento požadavek se vztahuje na všechna zařízení v oblasti působnosti tohoto dokumentu. </w:t>
      </w:r>
    </w:p>
    <w:p w14:paraId="6E2F69CE" w14:textId="77777777" w:rsidR="00600261" w:rsidRDefault="00DE59B3">
      <w:pPr>
        <w:pStyle w:val="Nadpis4"/>
        <w:tabs>
          <w:tab w:val="center" w:pos="1920"/>
        </w:tabs>
        <w:ind w:left="-15" w:firstLine="0"/>
      </w:pPr>
      <w:r>
        <w:t xml:space="preserve">4.2.2.1 </w:t>
      </w:r>
      <w:r>
        <w:tab/>
        <w:t xml:space="preserve">Definice </w:t>
      </w:r>
    </w:p>
    <w:p w14:paraId="2BFAFDF8" w14:textId="77777777" w:rsidR="00600261" w:rsidRDefault="00DE59B3">
      <w:pPr>
        <w:spacing w:after="357"/>
        <w:ind w:left="-5" w:right="45"/>
      </w:pPr>
      <w:r>
        <w:t xml:space="preserve">Výstupní výkon RF je průměrný ekvivalentní izotropně vyzářený výkon (EIRP) zařízení během vysílání. </w:t>
      </w:r>
    </w:p>
    <w:p w14:paraId="56EDEFEE" w14:textId="77777777" w:rsidR="00600261" w:rsidRDefault="00DE59B3">
      <w:pPr>
        <w:pStyle w:val="Nadpis4"/>
        <w:tabs>
          <w:tab w:val="center" w:pos="1674"/>
        </w:tabs>
        <w:ind w:left="-15" w:firstLine="0"/>
      </w:pPr>
      <w:r>
        <w:t xml:space="preserve">4.2.2.2 </w:t>
      </w:r>
      <w:r>
        <w:tab/>
        <w:t>Limit</w:t>
      </w:r>
      <w:r>
        <w:t xml:space="preserve"> </w:t>
      </w:r>
    </w:p>
    <w:p w14:paraId="011A5954" w14:textId="77777777" w:rsidR="00600261" w:rsidRDefault="00DE59B3">
      <w:pPr>
        <w:spacing w:after="9"/>
        <w:ind w:left="-5" w:right="45"/>
      </w:pPr>
      <w:r>
        <w:t xml:space="preserve">Maximální výstupní VF výkon platí pro systém jako celek při provozu na nejvyšší uvedené úrovni výkonu. </w:t>
      </w:r>
    </w:p>
    <w:p w14:paraId="6AE19327" w14:textId="77777777" w:rsidR="00600261" w:rsidRDefault="00DE59B3">
      <w:pPr>
        <w:ind w:left="-5" w:right="45"/>
      </w:pPr>
      <w:r>
        <w:t>U inteligentního anténního systému se limit vztahuje na konfiguraci, která vede k nejvyššímu EIRP. V případě více (sousedních nebo nesousedních) kanál</w:t>
      </w:r>
      <w:r>
        <w:t xml:space="preserve">ů musí být celkový VF výstupní výkon všech kanálů menší nebo roven mezním hodnotám uvedeným v tabulce 3. </w:t>
      </w:r>
    </w:p>
    <w:p w14:paraId="6AD71C61" w14:textId="77777777" w:rsidR="00600261" w:rsidRDefault="00DE59B3">
      <w:pPr>
        <w:spacing w:after="233"/>
        <w:ind w:left="-5" w:right="45"/>
      </w:pPr>
      <w:r>
        <w:t xml:space="preserve">Maximální výstupní výkon RF musí odpovídat hodnotám uvedeným v tabulce 3. </w:t>
      </w:r>
    </w:p>
    <w:p w14:paraId="5968991E" w14:textId="77777777" w:rsidR="00600261" w:rsidRDefault="00DE59B3">
      <w:pPr>
        <w:pStyle w:val="Nadpis5"/>
        <w:ind w:left="20" w:right="12"/>
      </w:pPr>
      <w:r>
        <w:t xml:space="preserve">Tabulka 3: Omezení výstupního výkonu RF </w:t>
      </w:r>
    </w:p>
    <w:tbl>
      <w:tblPr>
        <w:tblStyle w:val="TableGrid"/>
        <w:tblW w:w="6595" w:type="dxa"/>
        <w:tblInd w:w="1522" w:type="dxa"/>
        <w:tblCellMar>
          <w:top w:w="39" w:type="dxa"/>
          <w:left w:w="29" w:type="dxa"/>
          <w:right w:w="56" w:type="dxa"/>
        </w:tblCellMar>
        <w:tblLook w:val="04A0" w:firstRow="1" w:lastRow="0" w:firstColumn="1" w:lastColumn="0" w:noHBand="0" w:noVBand="1"/>
      </w:tblPr>
      <w:tblGrid>
        <w:gridCol w:w="1780"/>
        <w:gridCol w:w="2230"/>
        <w:gridCol w:w="2585"/>
      </w:tblGrid>
      <w:tr w:rsidR="009B1F4F" w14:paraId="2AE6E5A0" w14:textId="77777777">
        <w:trPr>
          <w:trHeight w:val="216"/>
        </w:trPr>
        <w:tc>
          <w:tcPr>
            <w:tcW w:w="1781" w:type="dxa"/>
            <w:tcBorders>
              <w:top w:val="single" w:sz="4" w:space="0" w:color="000000"/>
              <w:left w:val="single" w:sz="4" w:space="0" w:color="000000"/>
              <w:bottom w:val="single" w:sz="4" w:space="0" w:color="000000"/>
              <w:right w:val="single" w:sz="4" w:space="0" w:color="000000"/>
            </w:tcBorders>
          </w:tcPr>
          <w:p w14:paraId="1CC6F2AF" w14:textId="77777777" w:rsidR="00600261" w:rsidRDefault="00DE59B3">
            <w:pPr>
              <w:spacing w:after="0" w:line="259" w:lineRule="auto"/>
              <w:ind w:left="38" w:firstLine="0"/>
            </w:pPr>
            <w:r>
              <w:rPr>
                <w:rFonts w:ascii="Arial" w:eastAsia="Arial" w:hAnsi="Arial" w:cs="Arial"/>
                <w:b/>
                <w:sz w:val="18"/>
              </w:rPr>
              <w:t>Zisk antény (</w:t>
            </w:r>
            <w:r>
              <w:rPr>
                <w:rFonts w:ascii="Arial" w:eastAsia="Arial" w:hAnsi="Arial" w:cs="Arial"/>
                <w:b/>
                <w:sz w:val="18"/>
                <w:vertAlign w:val="subscript"/>
              </w:rPr>
              <w:t>GA</w:t>
            </w:r>
            <w:r>
              <w:rPr>
                <w:rFonts w:ascii="Arial" w:eastAsia="Arial" w:hAnsi="Arial" w:cs="Arial"/>
                <w:b/>
                <w:sz w:val="18"/>
              </w:rPr>
              <w:t xml:space="preserve">) </w:t>
            </w:r>
          </w:p>
        </w:tc>
        <w:tc>
          <w:tcPr>
            <w:tcW w:w="2230" w:type="dxa"/>
            <w:tcBorders>
              <w:top w:val="single" w:sz="4" w:space="0" w:color="000000"/>
              <w:left w:val="single" w:sz="4" w:space="0" w:color="000000"/>
              <w:bottom w:val="single" w:sz="4" w:space="0" w:color="000000"/>
              <w:right w:val="single" w:sz="4" w:space="0" w:color="000000"/>
            </w:tcBorders>
          </w:tcPr>
          <w:p w14:paraId="1758F4CD" w14:textId="77777777" w:rsidR="00600261" w:rsidRDefault="00DE59B3">
            <w:pPr>
              <w:spacing w:after="0" w:line="259" w:lineRule="auto"/>
              <w:ind w:left="110" w:firstLine="0"/>
            </w:pPr>
            <w:r>
              <w:rPr>
                <w:rFonts w:ascii="Arial" w:eastAsia="Arial" w:hAnsi="Arial" w:cs="Arial"/>
                <w:b/>
                <w:sz w:val="18"/>
              </w:rPr>
              <w:t xml:space="preserve">Další </w:t>
            </w:r>
            <w:r>
              <w:rPr>
                <w:rFonts w:ascii="Arial" w:eastAsia="Arial" w:hAnsi="Arial" w:cs="Arial"/>
                <w:b/>
                <w:sz w:val="18"/>
              </w:rPr>
              <w:t xml:space="preserve">podmínky </w:t>
            </w:r>
          </w:p>
        </w:tc>
        <w:tc>
          <w:tcPr>
            <w:tcW w:w="2585" w:type="dxa"/>
            <w:tcBorders>
              <w:top w:val="single" w:sz="4" w:space="0" w:color="000000"/>
              <w:left w:val="single" w:sz="4" w:space="0" w:color="000000"/>
              <w:bottom w:val="single" w:sz="4" w:space="0" w:color="000000"/>
              <w:right w:val="single" w:sz="4" w:space="0" w:color="000000"/>
            </w:tcBorders>
          </w:tcPr>
          <w:p w14:paraId="4AB40C0D" w14:textId="77777777" w:rsidR="00600261" w:rsidRDefault="00DE59B3">
            <w:pPr>
              <w:spacing w:after="0" w:line="259" w:lineRule="auto"/>
              <w:ind w:left="0" w:firstLine="0"/>
              <w:jc w:val="both"/>
            </w:pPr>
            <w:r>
              <w:rPr>
                <w:rFonts w:ascii="Arial" w:eastAsia="Arial" w:hAnsi="Arial" w:cs="Arial"/>
                <w:b/>
                <w:sz w:val="18"/>
              </w:rPr>
              <w:t xml:space="preserve">Maximální úroveň výkonu (EIRP) </w:t>
            </w:r>
          </w:p>
        </w:tc>
      </w:tr>
      <w:tr w:rsidR="009B1F4F" w14:paraId="3B7BE0FF" w14:textId="77777777">
        <w:trPr>
          <w:trHeight w:val="216"/>
        </w:trPr>
        <w:tc>
          <w:tcPr>
            <w:tcW w:w="1781" w:type="dxa"/>
            <w:tcBorders>
              <w:top w:val="single" w:sz="4" w:space="0" w:color="000000"/>
              <w:left w:val="single" w:sz="4" w:space="0" w:color="000000"/>
              <w:bottom w:val="single" w:sz="4" w:space="0" w:color="000000"/>
              <w:right w:val="single" w:sz="4" w:space="0" w:color="000000"/>
            </w:tcBorders>
          </w:tcPr>
          <w:p w14:paraId="783F35AC" w14:textId="77777777" w:rsidR="00600261" w:rsidRDefault="00DE59B3">
            <w:pPr>
              <w:spacing w:after="0" w:line="259" w:lineRule="auto"/>
              <w:ind w:left="0" w:right="53" w:firstLine="0"/>
              <w:jc w:val="center"/>
            </w:pPr>
            <w:r>
              <w:rPr>
                <w:rFonts w:ascii="Arial" w:eastAsia="Arial" w:hAnsi="Arial" w:cs="Arial"/>
                <w:sz w:val="18"/>
                <w:vertAlign w:val="subscript"/>
              </w:rPr>
              <w:t xml:space="preserve">GA </w:t>
            </w:r>
            <w:r>
              <w:rPr>
                <w:rFonts w:ascii="Arial" w:eastAsia="Arial" w:hAnsi="Arial" w:cs="Arial"/>
                <w:sz w:val="18"/>
              </w:rPr>
              <w:t xml:space="preserve">&lt; 13 dBi </w:t>
            </w:r>
          </w:p>
        </w:tc>
        <w:tc>
          <w:tcPr>
            <w:tcW w:w="2230" w:type="dxa"/>
            <w:tcBorders>
              <w:top w:val="single" w:sz="4" w:space="0" w:color="000000"/>
              <w:left w:val="single" w:sz="4" w:space="0" w:color="000000"/>
              <w:bottom w:val="single" w:sz="4" w:space="0" w:color="000000"/>
              <w:right w:val="single" w:sz="4" w:space="0" w:color="000000"/>
            </w:tcBorders>
          </w:tcPr>
          <w:p w14:paraId="6EBB3ADC" w14:textId="77777777" w:rsidR="009B1F4F" w:rsidRDefault="00D70B42">
            <w:pPr>
              <w:spacing w:after="0" w:line="259" w:lineRule="auto"/>
              <w:ind w:left="0" w:right="2" w:firstLine="0"/>
              <w:jc w:val="center"/>
            </w:pPr>
            <w:r>
              <w:rPr>
                <w:rFonts w:ascii="Arial" w:eastAsia="Arial" w:hAnsi="Arial" w:cs="Arial"/>
                <w:b/>
                <w:sz w:val="18"/>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2BFAF75B" w14:textId="77777777" w:rsidR="00600261" w:rsidRDefault="00DE59B3">
            <w:pPr>
              <w:spacing w:after="0" w:line="259" w:lineRule="auto"/>
              <w:ind w:left="0" w:right="52" w:firstLine="0"/>
              <w:jc w:val="center"/>
            </w:pPr>
            <w:r>
              <w:rPr>
                <w:rFonts w:ascii="Arial" w:eastAsia="Arial" w:hAnsi="Arial" w:cs="Arial"/>
                <w:sz w:val="18"/>
              </w:rPr>
              <w:t xml:space="preserve">27 dBm + </w:t>
            </w:r>
            <w:r>
              <w:rPr>
                <w:rFonts w:ascii="Arial" w:eastAsia="Arial" w:hAnsi="Arial" w:cs="Arial"/>
                <w:sz w:val="18"/>
                <w:vertAlign w:val="subscript"/>
              </w:rPr>
              <w:t xml:space="preserve">GA </w:t>
            </w:r>
          </w:p>
        </w:tc>
      </w:tr>
      <w:tr w:rsidR="009B1F4F" w14:paraId="1F0FB854" w14:textId="77777777">
        <w:trPr>
          <w:trHeight w:val="218"/>
        </w:trPr>
        <w:tc>
          <w:tcPr>
            <w:tcW w:w="1781" w:type="dxa"/>
            <w:tcBorders>
              <w:top w:val="single" w:sz="4" w:space="0" w:color="000000"/>
              <w:left w:val="single" w:sz="4" w:space="0" w:color="000000"/>
              <w:bottom w:val="single" w:sz="4" w:space="0" w:color="000000"/>
              <w:right w:val="single" w:sz="4" w:space="0" w:color="000000"/>
            </w:tcBorders>
          </w:tcPr>
          <w:p w14:paraId="55F018E0" w14:textId="77777777" w:rsidR="00600261" w:rsidRDefault="00DE59B3">
            <w:pPr>
              <w:spacing w:after="0" w:line="259" w:lineRule="auto"/>
              <w:ind w:left="0" w:firstLine="0"/>
              <w:jc w:val="both"/>
            </w:pPr>
            <w:r>
              <w:rPr>
                <w:rFonts w:ascii="Arial" w:eastAsia="Arial" w:hAnsi="Arial" w:cs="Arial"/>
                <w:sz w:val="18"/>
              </w:rPr>
              <w:t xml:space="preserve">13 dBi </w:t>
            </w:r>
            <w:r>
              <w:rPr>
                <w:rFonts w:ascii="Calibri" w:eastAsia="Calibri" w:hAnsi="Calibri" w:cs="Calibri"/>
                <w:sz w:val="18"/>
              </w:rPr>
              <w:t xml:space="preserve">≤ </w:t>
            </w:r>
            <w:r>
              <w:rPr>
                <w:rFonts w:ascii="Arial" w:eastAsia="Arial" w:hAnsi="Arial" w:cs="Arial"/>
                <w:sz w:val="18"/>
                <w:vertAlign w:val="subscript"/>
              </w:rPr>
              <w:t xml:space="preserve">GA </w:t>
            </w:r>
            <w:r>
              <w:rPr>
                <w:rFonts w:ascii="Arial" w:eastAsia="Arial" w:hAnsi="Arial" w:cs="Arial"/>
                <w:sz w:val="18"/>
              </w:rPr>
              <w:t xml:space="preserve">&lt; 30 dBi </w:t>
            </w:r>
          </w:p>
        </w:tc>
        <w:tc>
          <w:tcPr>
            <w:tcW w:w="2230" w:type="dxa"/>
            <w:tcBorders>
              <w:top w:val="single" w:sz="4" w:space="0" w:color="000000"/>
              <w:left w:val="single" w:sz="4" w:space="0" w:color="000000"/>
              <w:bottom w:val="single" w:sz="4" w:space="0" w:color="000000"/>
              <w:right w:val="single" w:sz="4" w:space="0" w:color="000000"/>
            </w:tcBorders>
          </w:tcPr>
          <w:p w14:paraId="5A416365" w14:textId="77777777" w:rsidR="009B1F4F" w:rsidRDefault="00D70B42">
            <w:pPr>
              <w:spacing w:after="0" w:line="259" w:lineRule="auto"/>
              <w:ind w:left="0" w:right="2" w:firstLine="0"/>
              <w:jc w:val="center"/>
            </w:pPr>
            <w:r>
              <w:rPr>
                <w:rFonts w:ascii="Arial" w:eastAsia="Arial" w:hAnsi="Arial" w:cs="Arial"/>
                <w:b/>
                <w:sz w:val="18"/>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76F739C4" w14:textId="77777777" w:rsidR="00600261" w:rsidRDefault="00DE59B3">
            <w:pPr>
              <w:spacing w:after="0" w:line="259" w:lineRule="auto"/>
              <w:ind w:left="0" w:right="51" w:firstLine="0"/>
              <w:jc w:val="center"/>
            </w:pPr>
            <w:r>
              <w:rPr>
                <w:rFonts w:ascii="Arial" w:eastAsia="Arial" w:hAnsi="Arial" w:cs="Arial"/>
                <w:sz w:val="18"/>
              </w:rPr>
              <w:t xml:space="preserve">40 dBm </w:t>
            </w:r>
          </w:p>
        </w:tc>
      </w:tr>
      <w:tr w:rsidR="009B1F4F" w14:paraId="327738D7" w14:textId="77777777">
        <w:trPr>
          <w:trHeight w:val="425"/>
        </w:trPr>
        <w:tc>
          <w:tcPr>
            <w:tcW w:w="1781" w:type="dxa"/>
            <w:vMerge w:val="restart"/>
            <w:tcBorders>
              <w:top w:val="single" w:sz="4" w:space="0" w:color="000000"/>
              <w:left w:val="single" w:sz="4" w:space="0" w:color="000000"/>
              <w:bottom w:val="single" w:sz="4" w:space="0" w:color="000000"/>
              <w:right w:val="single" w:sz="4" w:space="0" w:color="000000"/>
            </w:tcBorders>
            <w:vAlign w:val="center"/>
          </w:tcPr>
          <w:p w14:paraId="056FFFBB" w14:textId="77777777" w:rsidR="00600261" w:rsidRDefault="00DE59B3">
            <w:pPr>
              <w:spacing w:after="0" w:line="259" w:lineRule="auto"/>
              <w:ind w:left="0" w:right="49" w:firstLine="0"/>
              <w:jc w:val="center"/>
            </w:pPr>
            <w:r>
              <w:rPr>
                <w:rFonts w:ascii="Arial" w:eastAsia="Arial" w:hAnsi="Arial" w:cs="Arial"/>
                <w:sz w:val="18"/>
              </w:rPr>
              <w:t xml:space="preserve">30 dBi </w:t>
            </w:r>
            <w:r>
              <w:rPr>
                <w:rFonts w:ascii="Calibri" w:eastAsia="Calibri" w:hAnsi="Calibri" w:cs="Calibri"/>
                <w:sz w:val="18"/>
              </w:rPr>
              <w:t xml:space="preserve">≤ </w:t>
            </w:r>
            <w:r>
              <w:rPr>
                <w:rFonts w:ascii="Arial" w:eastAsia="Arial" w:hAnsi="Arial" w:cs="Arial"/>
                <w:sz w:val="18"/>
                <w:vertAlign w:val="subscript"/>
              </w:rPr>
              <w:t xml:space="preserve">GA </w:t>
            </w:r>
          </w:p>
        </w:tc>
        <w:tc>
          <w:tcPr>
            <w:tcW w:w="2230" w:type="dxa"/>
            <w:tcBorders>
              <w:top w:val="single" w:sz="4" w:space="0" w:color="000000"/>
              <w:left w:val="single" w:sz="4" w:space="0" w:color="000000"/>
              <w:bottom w:val="single" w:sz="4" w:space="0" w:color="000000"/>
              <w:right w:val="single" w:sz="4" w:space="0" w:color="000000"/>
            </w:tcBorders>
          </w:tcPr>
          <w:p w14:paraId="7A20022D" w14:textId="77777777" w:rsidR="009B1F4F" w:rsidRDefault="00D70B42">
            <w:pPr>
              <w:spacing w:after="0" w:line="259" w:lineRule="auto"/>
              <w:ind w:left="0" w:right="2" w:firstLine="0"/>
              <w:jc w:val="center"/>
            </w:pPr>
            <w:r>
              <w:rPr>
                <w:rFonts w:ascii="Arial" w:eastAsia="Arial" w:hAnsi="Arial" w:cs="Arial"/>
                <w:b/>
                <w:sz w:val="18"/>
              </w:rPr>
              <w:t xml:space="preserve"> </w:t>
            </w:r>
          </w:p>
        </w:tc>
        <w:tc>
          <w:tcPr>
            <w:tcW w:w="2585" w:type="dxa"/>
            <w:tcBorders>
              <w:top w:val="single" w:sz="4" w:space="0" w:color="000000"/>
              <w:left w:val="single" w:sz="4" w:space="0" w:color="000000"/>
              <w:bottom w:val="single" w:sz="4" w:space="0" w:color="000000"/>
              <w:right w:val="single" w:sz="4" w:space="0" w:color="000000"/>
            </w:tcBorders>
          </w:tcPr>
          <w:p w14:paraId="34B24F39" w14:textId="77777777" w:rsidR="00600261" w:rsidRDefault="00DE59B3">
            <w:pPr>
              <w:spacing w:after="0" w:line="259" w:lineRule="auto"/>
              <w:ind w:left="0" w:right="51" w:firstLine="0"/>
              <w:jc w:val="center"/>
            </w:pPr>
            <w:r>
              <w:rPr>
                <w:rFonts w:ascii="Arial" w:eastAsia="Arial" w:hAnsi="Arial" w:cs="Arial"/>
                <w:sz w:val="18"/>
              </w:rPr>
              <w:t xml:space="preserve">40 dBm </w:t>
            </w:r>
          </w:p>
          <w:p w14:paraId="603D807E" w14:textId="77777777" w:rsidR="009B1F4F" w:rsidRDefault="00D70B42">
            <w:pPr>
              <w:spacing w:after="0" w:line="259" w:lineRule="auto"/>
              <w:ind w:left="0" w:right="2" w:firstLine="0"/>
              <w:jc w:val="center"/>
            </w:pPr>
            <w:r>
              <w:rPr>
                <w:rFonts w:ascii="Arial" w:eastAsia="Arial" w:hAnsi="Arial" w:cs="Arial"/>
                <w:b/>
                <w:sz w:val="18"/>
              </w:rPr>
              <w:t xml:space="preserve"> </w:t>
            </w:r>
          </w:p>
        </w:tc>
      </w:tr>
      <w:tr w:rsidR="009B1F4F" w14:paraId="51890438" w14:textId="77777777">
        <w:trPr>
          <w:trHeight w:val="216"/>
        </w:trPr>
        <w:tc>
          <w:tcPr>
            <w:tcW w:w="0" w:type="auto"/>
            <w:vMerge/>
            <w:tcBorders>
              <w:top w:val="nil"/>
              <w:left w:val="single" w:sz="4" w:space="0" w:color="000000"/>
              <w:bottom w:val="single" w:sz="4" w:space="0" w:color="000000"/>
              <w:right w:val="single" w:sz="4" w:space="0" w:color="000000"/>
            </w:tcBorders>
          </w:tcPr>
          <w:p w14:paraId="22CC6C7F" w14:textId="77777777" w:rsidR="009B1F4F" w:rsidRDefault="009B1F4F">
            <w:pPr>
              <w:spacing w:after="160" w:line="259" w:lineRule="auto"/>
              <w:ind w:left="0" w:firstLine="0"/>
            </w:pPr>
          </w:p>
        </w:tc>
        <w:tc>
          <w:tcPr>
            <w:tcW w:w="2230" w:type="dxa"/>
            <w:tcBorders>
              <w:top w:val="single" w:sz="4" w:space="0" w:color="000000"/>
              <w:left w:val="single" w:sz="4" w:space="0" w:color="000000"/>
              <w:bottom w:val="single" w:sz="4" w:space="0" w:color="000000"/>
              <w:right w:val="single" w:sz="4" w:space="0" w:color="000000"/>
            </w:tcBorders>
          </w:tcPr>
          <w:p w14:paraId="37961094" w14:textId="77777777" w:rsidR="00600261" w:rsidRDefault="00DE59B3">
            <w:pPr>
              <w:spacing w:after="0" w:line="259" w:lineRule="auto"/>
              <w:ind w:left="0" w:firstLine="0"/>
              <w:jc w:val="both"/>
            </w:pPr>
            <w:r>
              <w:rPr>
                <w:rFonts w:ascii="Arial" w:eastAsia="Arial" w:hAnsi="Arial" w:cs="Arial"/>
                <w:sz w:val="18"/>
              </w:rPr>
              <w:t xml:space="preserve">Pevné venkovní instalace </w:t>
            </w:r>
          </w:p>
        </w:tc>
        <w:tc>
          <w:tcPr>
            <w:tcW w:w="2585" w:type="dxa"/>
            <w:tcBorders>
              <w:top w:val="single" w:sz="4" w:space="0" w:color="000000"/>
              <w:left w:val="single" w:sz="4" w:space="0" w:color="000000"/>
              <w:bottom w:val="single" w:sz="4" w:space="0" w:color="000000"/>
              <w:right w:val="single" w:sz="4" w:space="0" w:color="000000"/>
            </w:tcBorders>
          </w:tcPr>
          <w:p w14:paraId="1306D390" w14:textId="77777777" w:rsidR="00600261" w:rsidRDefault="00DE59B3">
            <w:pPr>
              <w:spacing w:after="0" w:line="259" w:lineRule="auto"/>
              <w:ind w:left="0" w:right="51" w:firstLine="0"/>
              <w:jc w:val="center"/>
            </w:pPr>
            <w:r>
              <w:rPr>
                <w:rFonts w:ascii="Arial" w:eastAsia="Arial" w:hAnsi="Arial" w:cs="Arial"/>
                <w:sz w:val="18"/>
              </w:rPr>
              <w:t xml:space="preserve">55 dBm </w:t>
            </w:r>
          </w:p>
        </w:tc>
      </w:tr>
    </w:tbl>
    <w:p w14:paraId="1073C5F8" w14:textId="77777777" w:rsidR="009B1F4F" w:rsidRDefault="00D70B42">
      <w:pPr>
        <w:spacing w:after="184" w:line="259" w:lineRule="auto"/>
        <w:ind w:left="0" w:firstLine="0"/>
      </w:pPr>
      <w:r>
        <w:t xml:space="preserve"> </w:t>
      </w:r>
    </w:p>
    <w:p w14:paraId="07EEEDF8" w14:textId="77777777" w:rsidR="00600261" w:rsidRDefault="00DE59B3">
      <w:pPr>
        <w:spacing w:after="356"/>
        <w:ind w:left="1135" w:right="497" w:hanging="852"/>
      </w:pPr>
      <w:r>
        <w:t xml:space="preserve">POZNÁMKA: </w:t>
      </w:r>
      <w:r>
        <w:tab/>
        <w:t xml:space="preserve">Informace o mezním vf výstupním výkonu jsou v souladu s </w:t>
      </w:r>
      <w:r>
        <w:t xml:space="preserve">prováděcím rozhodnutím Komise (EU) 2019/1345 [i.6] (viz příloha, tabulka 2, pásma 75a a 75b). </w:t>
      </w:r>
    </w:p>
    <w:p w14:paraId="742BEE79" w14:textId="77777777" w:rsidR="00600261" w:rsidRDefault="00DE59B3">
      <w:pPr>
        <w:pStyle w:val="Nadpis4"/>
        <w:tabs>
          <w:tab w:val="center" w:pos="2140"/>
        </w:tabs>
        <w:ind w:left="-15" w:firstLine="0"/>
      </w:pPr>
      <w:r>
        <w:lastRenderedPageBreak/>
        <w:t xml:space="preserve">4.2.2.3 </w:t>
      </w:r>
      <w:r>
        <w:tab/>
        <w:t xml:space="preserve">Shoda </w:t>
      </w:r>
    </w:p>
    <w:p w14:paraId="54689EAD" w14:textId="77777777" w:rsidR="00600261" w:rsidRDefault="00DE59B3">
      <w:pPr>
        <w:ind w:left="-5" w:right="45"/>
      </w:pPr>
      <w:r>
        <w:t xml:space="preserve">Provedou se zkoušky shody definované v bodě 5.2.4 a výsledek se porovná s mezní hodnotou. </w:t>
      </w:r>
    </w:p>
    <w:p w14:paraId="4C9C4377" w14:textId="77777777" w:rsidR="00600261" w:rsidRDefault="00DE59B3">
      <w:pPr>
        <w:spacing w:after="421" w:line="317" w:lineRule="auto"/>
        <w:ind w:left="10" w:right="302"/>
        <w:jc w:val="right"/>
      </w:pPr>
      <w:r>
        <w:rPr>
          <w:rFonts w:ascii="Arial" w:eastAsia="Arial" w:hAnsi="Arial" w:cs="Arial"/>
          <w:b/>
          <w:sz w:val="18"/>
        </w:rPr>
        <w:t>Návrh ETSI EN 303 722 V1.1.0 (2021)</w:t>
      </w:r>
    </w:p>
    <w:p w14:paraId="21D5064C" w14:textId="77777777" w:rsidR="00600261" w:rsidRDefault="00DE59B3">
      <w:pPr>
        <w:pStyle w:val="Nadpis3"/>
        <w:tabs>
          <w:tab w:val="center" w:pos="4597"/>
        </w:tabs>
        <w:ind w:left="-15" w:firstLine="0"/>
      </w:pPr>
      <w:r>
        <w:t xml:space="preserve">4.2.3 </w:t>
      </w:r>
      <w:r>
        <w:tab/>
        <w:t>Nežádoucí e</w:t>
      </w:r>
      <w:r>
        <w:t xml:space="preserve">mise vysílače v oblasti rušivých signálů </w:t>
      </w:r>
    </w:p>
    <w:p w14:paraId="045F51D4" w14:textId="77777777" w:rsidR="00600261" w:rsidRDefault="00DE59B3">
      <w:pPr>
        <w:tabs>
          <w:tab w:val="center" w:pos="2053"/>
        </w:tabs>
        <w:spacing w:after="128" w:line="259" w:lineRule="auto"/>
        <w:ind w:left="-15" w:firstLine="0"/>
      </w:pPr>
      <w:r>
        <w:rPr>
          <w:rFonts w:ascii="Arial" w:eastAsia="Arial" w:hAnsi="Arial" w:cs="Arial"/>
          <w:sz w:val="24"/>
        </w:rPr>
        <w:t xml:space="preserve">4.2.3.0 </w:t>
      </w:r>
      <w:r>
        <w:rPr>
          <w:rFonts w:ascii="Arial" w:eastAsia="Arial" w:hAnsi="Arial" w:cs="Arial"/>
          <w:sz w:val="24"/>
        </w:rPr>
        <w:tab/>
        <w:t xml:space="preserve">Použitelnost </w:t>
      </w:r>
    </w:p>
    <w:p w14:paraId="57D2D8AD" w14:textId="77777777" w:rsidR="00600261" w:rsidRDefault="00DE59B3">
      <w:pPr>
        <w:spacing w:after="352"/>
        <w:ind w:left="-5" w:right="45"/>
      </w:pPr>
      <w:r>
        <w:t xml:space="preserve">Tento požadavek se vztahuje na všechna zařízení v oblasti působnosti tohoto dokumentu.  </w:t>
      </w:r>
    </w:p>
    <w:p w14:paraId="4ECF5A8F" w14:textId="77777777" w:rsidR="00600261" w:rsidRDefault="00DE59B3">
      <w:pPr>
        <w:tabs>
          <w:tab w:val="center" w:pos="1920"/>
        </w:tabs>
        <w:spacing w:after="128" w:line="259" w:lineRule="auto"/>
        <w:ind w:left="-15" w:firstLine="0"/>
      </w:pPr>
      <w:r>
        <w:rPr>
          <w:rFonts w:ascii="Arial" w:eastAsia="Arial" w:hAnsi="Arial" w:cs="Arial"/>
          <w:sz w:val="24"/>
        </w:rPr>
        <w:t xml:space="preserve">4.2.3.1 </w:t>
      </w:r>
      <w:r>
        <w:rPr>
          <w:rFonts w:ascii="Arial" w:eastAsia="Arial" w:hAnsi="Arial" w:cs="Arial"/>
          <w:sz w:val="24"/>
        </w:rPr>
        <w:tab/>
        <w:t xml:space="preserve">Definice </w:t>
      </w:r>
    </w:p>
    <w:p w14:paraId="03D20781" w14:textId="77777777" w:rsidR="00600261" w:rsidRDefault="00DE59B3">
      <w:pPr>
        <w:spacing w:after="355"/>
        <w:ind w:left="-5" w:right="45"/>
      </w:pPr>
      <w:r>
        <w:t xml:space="preserve">Nežádoucí emise vysílače jsou nežádoucí emise v oblasti </w:t>
      </w:r>
      <w:r>
        <w:t xml:space="preserve">rušivých signálů během vysílání zařízení.  </w:t>
      </w:r>
    </w:p>
    <w:p w14:paraId="2B769464" w14:textId="77777777" w:rsidR="00600261" w:rsidRDefault="00DE59B3">
      <w:pPr>
        <w:pStyle w:val="Nadpis4"/>
        <w:tabs>
          <w:tab w:val="center" w:pos="1674"/>
        </w:tabs>
        <w:ind w:left="-15" w:firstLine="0"/>
      </w:pPr>
      <w:r>
        <w:t xml:space="preserve">4.2.3.2 </w:t>
      </w:r>
      <w:r>
        <w:tab/>
        <w:t xml:space="preserve">Limit </w:t>
      </w:r>
    </w:p>
    <w:p w14:paraId="7F278077" w14:textId="77777777" w:rsidR="00600261" w:rsidRDefault="00DE59B3">
      <w:pPr>
        <w:spacing w:after="253"/>
        <w:ind w:left="-5" w:right="45"/>
      </w:pPr>
      <w:r>
        <w:t>Úroveň nežádoucích emisí v oblasti rušivých signálů musí být nižší nebo rovna mezním hodnotám uvedeným v tabulce 4, přičemž spodní hranice mezi oblastí rušivých signálů a oblastí mimo pásmo musí b</w:t>
      </w:r>
      <w:r>
        <w:t xml:space="preserve">ýt na frekvenci </w:t>
      </w:r>
      <w:r>
        <w:rPr>
          <w:vertAlign w:val="subscript"/>
        </w:rPr>
        <w:t>FL</w:t>
      </w:r>
      <w:r>
        <w:t xml:space="preserve">: </w:t>
      </w:r>
    </w:p>
    <w:p w14:paraId="297841A7" w14:textId="77777777" w:rsidR="00600261" w:rsidRDefault="00DE59B3">
      <w:pPr>
        <w:numPr>
          <w:ilvl w:val="0"/>
          <w:numId w:val="12"/>
        </w:numPr>
        <w:spacing w:after="0" w:line="445" w:lineRule="auto"/>
        <w:ind w:right="308" w:firstLine="283"/>
      </w:pPr>
      <w:r>
        <w:rPr>
          <w:vertAlign w:val="subscript"/>
        </w:rPr>
        <w:t xml:space="preserve">FL </w:t>
      </w:r>
      <w:r>
        <w:t xml:space="preserve">= min (57 GHz; fC - min(2,5 × nominální BW kanálu, 1,5 × nominální BW kanálu + 500 MHz)), kde fC je nominální střední frekvence přenosu. </w:t>
      </w:r>
    </w:p>
    <w:p w14:paraId="057B7738" w14:textId="77777777" w:rsidR="00600261" w:rsidRDefault="00DE59B3">
      <w:pPr>
        <w:spacing w:after="251"/>
        <w:ind w:left="-5" w:right="45"/>
      </w:pPr>
      <w:r>
        <w:t xml:space="preserve">Horní hranice mezi oblastí rušivých signálů a oblastí mimo pásmo musí být na frekvenci FH: </w:t>
      </w:r>
    </w:p>
    <w:p w14:paraId="6C9940C2" w14:textId="77777777" w:rsidR="00600261" w:rsidRDefault="00DE59B3">
      <w:pPr>
        <w:numPr>
          <w:ilvl w:val="0"/>
          <w:numId w:val="12"/>
        </w:numPr>
        <w:spacing w:after="206"/>
        <w:ind w:right="308" w:firstLine="283"/>
      </w:pPr>
      <w:r>
        <w:t>FH</w:t>
      </w:r>
      <w:r>
        <w:t xml:space="preserve"> = max (71 GHz; fC + min(2,5 × nominální BW kanálu, 1,5 × nominální BW kanálu + 500 MHz)) </w:t>
      </w:r>
    </w:p>
    <w:p w14:paraId="4E565321" w14:textId="77777777" w:rsidR="00600261" w:rsidRDefault="00DE59B3">
      <w:pPr>
        <w:pStyle w:val="Nadpis5"/>
        <w:ind w:left="20" w:right="17"/>
      </w:pPr>
      <w:r>
        <w:t xml:space="preserve">Tabulka 4: Nežádoucí emise vysílače v oblasti rušivých signálů </w:t>
      </w:r>
    </w:p>
    <w:tbl>
      <w:tblPr>
        <w:tblStyle w:val="TableGrid"/>
        <w:tblW w:w="8839" w:type="dxa"/>
        <w:tblInd w:w="401" w:type="dxa"/>
        <w:tblCellMar>
          <w:top w:w="39" w:type="dxa"/>
          <w:left w:w="115" w:type="dxa"/>
          <w:right w:w="115" w:type="dxa"/>
        </w:tblCellMar>
        <w:tblLook w:val="04A0" w:firstRow="1" w:lastRow="0" w:firstColumn="1" w:lastColumn="0" w:noHBand="0" w:noVBand="1"/>
      </w:tblPr>
      <w:tblGrid>
        <w:gridCol w:w="3422"/>
        <w:gridCol w:w="2052"/>
        <w:gridCol w:w="3365"/>
      </w:tblGrid>
      <w:tr w:rsidR="009B1F4F" w14:paraId="31C30550" w14:textId="77777777">
        <w:trPr>
          <w:trHeight w:val="631"/>
        </w:trPr>
        <w:tc>
          <w:tcPr>
            <w:tcW w:w="3422" w:type="dxa"/>
            <w:tcBorders>
              <w:top w:val="single" w:sz="4" w:space="0" w:color="000000"/>
              <w:left w:val="single" w:sz="4" w:space="0" w:color="000000"/>
              <w:bottom w:val="single" w:sz="4" w:space="0" w:color="000000"/>
              <w:right w:val="single" w:sz="4" w:space="0" w:color="000000"/>
            </w:tcBorders>
          </w:tcPr>
          <w:p w14:paraId="60BFEE2E" w14:textId="77777777" w:rsidR="00600261" w:rsidRDefault="00DE59B3">
            <w:pPr>
              <w:spacing w:after="0" w:line="259" w:lineRule="auto"/>
              <w:ind w:left="0" w:right="82" w:firstLine="0"/>
              <w:jc w:val="center"/>
            </w:pPr>
            <w:r>
              <w:rPr>
                <w:rFonts w:ascii="Arial" w:eastAsia="Arial" w:hAnsi="Arial" w:cs="Arial"/>
                <w:b/>
                <w:sz w:val="18"/>
              </w:rPr>
              <w:t xml:space="preserve">Frekvenční rozsah </w:t>
            </w:r>
          </w:p>
        </w:tc>
        <w:tc>
          <w:tcPr>
            <w:tcW w:w="2052" w:type="dxa"/>
            <w:tcBorders>
              <w:top w:val="single" w:sz="4" w:space="0" w:color="000000"/>
              <w:left w:val="single" w:sz="4" w:space="0" w:color="000000"/>
              <w:bottom w:val="single" w:sz="4" w:space="0" w:color="000000"/>
              <w:right w:val="single" w:sz="4" w:space="0" w:color="000000"/>
            </w:tcBorders>
          </w:tcPr>
          <w:p w14:paraId="3E2148B5" w14:textId="77777777" w:rsidR="00600261" w:rsidRDefault="00DE59B3">
            <w:pPr>
              <w:spacing w:after="0" w:line="259" w:lineRule="auto"/>
              <w:ind w:left="0" w:right="79" w:firstLine="0"/>
              <w:jc w:val="center"/>
            </w:pPr>
            <w:r>
              <w:rPr>
                <w:rFonts w:ascii="Arial" w:eastAsia="Arial" w:hAnsi="Arial" w:cs="Arial"/>
                <w:b/>
                <w:sz w:val="18"/>
              </w:rPr>
              <w:t xml:space="preserve">Emisní limit </w:t>
            </w:r>
          </w:p>
          <w:p w14:paraId="1DEF141C" w14:textId="77777777" w:rsidR="00600261" w:rsidRDefault="00DE59B3">
            <w:pPr>
              <w:spacing w:after="0" w:line="259" w:lineRule="auto"/>
              <w:ind w:left="0" w:right="80" w:firstLine="0"/>
              <w:jc w:val="center"/>
            </w:pPr>
            <w:r>
              <w:rPr>
                <w:rFonts w:ascii="Arial" w:eastAsia="Arial" w:hAnsi="Arial" w:cs="Arial"/>
                <w:b/>
                <w:sz w:val="18"/>
              </w:rPr>
              <w:t>ERP (</w:t>
            </w:r>
            <w:r>
              <w:rPr>
                <w:rFonts w:ascii="Calibri" w:eastAsia="Calibri" w:hAnsi="Calibri" w:cs="Calibri"/>
                <w:sz w:val="18"/>
              </w:rPr>
              <w:t xml:space="preserve">≤ </w:t>
            </w:r>
            <w:r>
              <w:rPr>
                <w:rFonts w:ascii="Arial" w:eastAsia="Arial" w:hAnsi="Arial" w:cs="Arial"/>
                <w:b/>
                <w:sz w:val="18"/>
              </w:rPr>
              <w:t xml:space="preserve">1 GHz) </w:t>
            </w:r>
          </w:p>
          <w:p w14:paraId="77E32D2B" w14:textId="77777777" w:rsidR="00600261" w:rsidRDefault="00DE59B3">
            <w:pPr>
              <w:spacing w:after="0" w:line="259" w:lineRule="auto"/>
              <w:ind w:left="0" w:right="78" w:firstLine="0"/>
              <w:jc w:val="center"/>
            </w:pPr>
            <w:r>
              <w:rPr>
                <w:rFonts w:ascii="Arial" w:eastAsia="Arial" w:hAnsi="Arial" w:cs="Arial"/>
                <w:b/>
                <w:sz w:val="18"/>
              </w:rPr>
              <w:t xml:space="preserve">EIRP (&gt; 1 GHz) </w:t>
            </w:r>
          </w:p>
        </w:tc>
        <w:tc>
          <w:tcPr>
            <w:tcW w:w="3365" w:type="dxa"/>
            <w:tcBorders>
              <w:top w:val="single" w:sz="4" w:space="0" w:color="000000"/>
              <w:left w:val="single" w:sz="4" w:space="0" w:color="000000"/>
              <w:bottom w:val="single" w:sz="4" w:space="0" w:color="000000"/>
              <w:right w:val="single" w:sz="4" w:space="0" w:color="000000"/>
            </w:tcBorders>
          </w:tcPr>
          <w:p w14:paraId="6148B0E6" w14:textId="77777777" w:rsidR="00600261" w:rsidRDefault="00DE59B3">
            <w:pPr>
              <w:spacing w:after="0" w:line="259" w:lineRule="auto"/>
              <w:ind w:left="0" w:right="79" w:firstLine="0"/>
              <w:jc w:val="center"/>
            </w:pPr>
            <w:r>
              <w:rPr>
                <w:rFonts w:ascii="Arial" w:eastAsia="Arial" w:hAnsi="Arial" w:cs="Arial"/>
                <w:b/>
                <w:sz w:val="18"/>
              </w:rPr>
              <w:t xml:space="preserve">Šířka pásma měření </w:t>
            </w:r>
          </w:p>
        </w:tc>
      </w:tr>
      <w:tr w:rsidR="009B1F4F" w14:paraId="4C7089A3" w14:textId="77777777">
        <w:trPr>
          <w:trHeight w:val="216"/>
        </w:trPr>
        <w:tc>
          <w:tcPr>
            <w:tcW w:w="3422" w:type="dxa"/>
            <w:tcBorders>
              <w:top w:val="single" w:sz="4" w:space="0" w:color="000000"/>
              <w:left w:val="single" w:sz="4" w:space="0" w:color="000000"/>
              <w:bottom w:val="single" w:sz="4" w:space="0" w:color="000000"/>
              <w:right w:val="single" w:sz="4" w:space="0" w:color="000000"/>
            </w:tcBorders>
          </w:tcPr>
          <w:p w14:paraId="3CB73F25" w14:textId="77777777" w:rsidR="00600261" w:rsidRDefault="00DE59B3">
            <w:pPr>
              <w:spacing w:after="0" w:line="259" w:lineRule="auto"/>
              <w:ind w:left="0" w:right="80" w:firstLine="0"/>
              <w:jc w:val="center"/>
            </w:pPr>
            <w:r>
              <w:rPr>
                <w:rFonts w:ascii="Arial" w:eastAsia="Arial" w:hAnsi="Arial" w:cs="Arial"/>
                <w:sz w:val="18"/>
              </w:rPr>
              <w:t xml:space="preserve">30 MHz až 47 MHz </w:t>
            </w:r>
          </w:p>
        </w:tc>
        <w:tc>
          <w:tcPr>
            <w:tcW w:w="2052" w:type="dxa"/>
            <w:tcBorders>
              <w:top w:val="single" w:sz="4" w:space="0" w:color="000000"/>
              <w:left w:val="single" w:sz="4" w:space="0" w:color="000000"/>
              <w:bottom w:val="single" w:sz="4" w:space="0" w:color="000000"/>
              <w:right w:val="single" w:sz="4" w:space="0" w:color="000000"/>
            </w:tcBorders>
          </w:tcPr>
          <w:p w14:paraId="5CFE553E" w14:textId="77777777" w:rsidR="00600261" w:rsidRDefault="00DE59B3">
            <w:pPr>
              <w:spacing w:after="0" w:line="259" w:lineRule="auto"/>
              <w:ind w:left="0" w:right="80" w:firstLine="0"/>
              <w:jc w:val="center"/>
            </w:pPr>
            <w:r>
              <w:rPr>
                <w:rFonts w:ascii="Arial" w:eastAsia="Arial" w:hAnsi="Arial" w:cs="Arial"/>
                <w:sz w:val="18"/>
              </w:rPr>
              <w:t xml:space="preserve">-36 dBm </w:t>
            </w:r>
          </w:p>
        </w:tc>
        <w:tc>
          <w:tcPr>
            <w:tcW w:w="3365" w:type="dxa"/>
            <w:tcBorders>
              <w:top w:val="single" w:sz="4" w:space="0" w:color="000000"/>
              <w:left w:val="single" w:sz="4" w:space="0" w:color="000000"/>
              <w:bottom w:val="single" w:sz="4" w:space="0" w:color="000000"/>
              <w:right w:val="single" w:sz="4" w:space="0" w:color="000000"/>
            </w:tcBorders>
          </w:tcPr>
          <w:p w14:paraId="24190D75" w14:textId="77777777" w:rsidR="00600261" w:rsidRDefault="00DE59B3">
            <w:pPr>
              <w:spacing w:after="0" w:line="259" w:lineRule="auto"/>
              <w:ind w:left="0" w:right="77" w:firstLine="0"/>
              <w:jc w:val="center"/>
            </w:pPr>
            <w:r>
              <w:rPr>
                <w:rFonts w:ascii="Arial" w:eastAsia="Arial" w:hAnsi="Arial" w:cs="Arial"/>
                <w:sz w:val="18"/>
              </w:rPr>
              <w:t xml:space="preserve">100 kHz </w:t>
            </w:r>
          </w:p>
        </w:tc>
      </w:tr>
      <w:tr w:rsidR="009B1F4F" w14:paraId="39B86B1E" w14:textId="77777777">
        <w:trPr>
          <w:trHeight w:val="218"/>
        </w:trPr>
        <w:tc>
          <w:tcPr>
            <w:tcW w:w="3422" w:type="dxa"/>
            <w:tcBorders>
              <w:top w:val="single" w:sz="4" w:space="0" w:color="000000"/>
              <w:left w:val="single" w:sz="4" w:space="0" w:color="000000"/>
              <w:bottom w:val="single" w:sz="4" w:space="0" w:color="000000"/>
              <w:right w:val="single" w:sz="4" w:space="0" w:color="000000"/>
            </w:tcBorders>
          </w:tcPr>
          <w:p w14:paraId="7026047D" w14:textId="77777777" w:rsidR="00600261" w:rsidRDefault="00DE59B3">
            <w:pPr>
              <w:spacing w:after="0" w:line="259" w:lineRule="auto"/>
              <w:ind w:left="0" w:right="80" w:firstLine="0"/>
              <w:jc w:val="center"/>
            </w:pPr>
            <w:r>
              <w:rPr>
                <w:rFonts w:ascii="Arial" w:eastAsia="Arial" w:hAnsi="Arial" w:cs="Arial"/>
                <w:sz w:val="18"/>
              </w:rPr>
              <w:t xml:space="preserve">47 MHz až 74 MHz </w:t>
            </w:r>
          </w:p>
        </w:tc>
        <w:tc>
          <w:tcPr>
            <w:tcW w:w="2052" w:type="dxa"/>
            <w:tcBorders>
              <w:top w:val="single" w:sz="4" w:space="0" w:color="000000"/>
              <w:left w:val="single" w:sz="4" w:space="0" w:color="000000"/>
              <w:bottom w:val="single" w:sz="4" w:space="0" w:color="000000"/>
              <w:right w:val="single" w:sz="4" w:space="0" w:color="000000"/>
            </w:tcBorders>
          </w:tcPr>
          <w:p w14:paraId="7D871815" w14:textId="77777777" w:rsidR="00600261" w:rsidRDefault="00DE59B3">
            <w:pPr>
              <w:spacing w:after="0" w:line="259" w:lineRule="auto"/>
              <w:ind w:left="0" w:right="80" w:firstLine="0"/>
              <w:jc w:val="center"/>
            </w:pPr>
            <w:r>
              <w:rPr>
                <w:rFonts w:ascii="Arial" w:eastAsia="Arial" w:hAnsi="Arial" w:cs="Arial"/>
                <w:sz w:val="18"/>
              </w:rPr>
              <w:t xml:space="preserve">-54 dBm </w:t>
            </w:r>
          </w:p>
        </w:tc>
        <w:tc>
          <w:tcPr>
            <w:tcW w:w="3365" w:type="dxa"/>
            <w:tcBorders>
              <w:top w:val="single" w:sz="4" w:space="0" w:color="000000"/>
              <w:left w:val="single" w:sz="4" w:space="0" w:color="000000"/>
              <w:bottom w:val="single" w:sz="4" w:space="0" w:color="000000"/>
              <w:right w:val="single" w:sz="4" w:space="0" w:color="000000"/>
            </w:tcBorders>
          </w:tcPr>
          <w:p w14:paraId="42B3D464" w14:textId="77777777" w:rsidR="00600261" w:rsidRDefault="00DE59B3">
            <w:pPr>
              <w:spacing w:after="0" w:line="259" w:lineRule="auto"/>
              <w:ind w:left="0" w:right="77" w:firstLine="0"/>
              <w:jc w:val="center"/>
            </w:pPr>
            <w:r>
              <w:rPr>
                <w:rFonts w:ascii="Arial" w:eastAsia="Arial" w:hAnsi="Arial" w:cs="Arial"/>
                <w:sz w:val="18"/>
              </w:rPr>
              <w:t xml:space="preserve">100 kHz </w:t>
            </w:r>
          </w:p>
        </w:tc>
      </w:tr>
      <w:tr w:rsidR="009B1F4F" w14:paraId="324B0B11" w14:textId="77777777">
        <w:trPr>
          <w:trHeight w:val="216"/>
        </w:trPr>
        <w:tc>
          <w:tcPr>
            <w:tcW w:w="3422" w:type="dxa"/>
            <w:tcBorders>
              <w:top w:val="single" w:sz="4" w:space="0" w:color="000000"/>
              <w:left w:val="single" w:sz="4" w:space="0" w:color="000000"/>
              <w:bottom w:val="single" w:sz="4" w:space="0" w:color="000000"/>
              <w:right w:val="single" w:sz="4" w:space="0" w:color="000000"/>
            </w:tcBorders>
          </w:tcPr>
          <w:p w14:paraId="07E7D66D" w14:textId="77777777" w:rsidR="00600261" w:rsidRDefault="00DE59B3">
            <w:pPr>
              <w:spacing w:after="0" w:line="259" w:lineRule="auto"/>
              <w:ind w:left="0" w:right="82" w:firstLine="0"/>
              <w:jc w:val="center"/>
            </w:pPr>
            <w:r>
              <w:rPr>
                <w:rFonts w:ascii="Arial" w:eastAsia="Arial" w:hAnsi="Arial" w:cs="Arial"/>
                <w:sz w:val="18"/>
              </w:rPr>
              <w:t xml:space="preserve">74 MHz až 87,5 MHz </w:t>
            </w:r>
          </w:p>
        </w:tc>
        <w:tc>
          <w:tcPr>
            <w:tcW w:w="2052" w:type="dxa"/>
            <w:tcBorders>
              <w:top w:val="single" w:sz="4" w:space="0" w:color="000000"/>
              <w:left w:val="single" w:sz="4" w:space="0" w:color="000000"/>
              <w:bottom w:val="single" w:sz="4" w:space="0" w:color="000000"/>
              <w:right w:val="single" w:sz="4" w:space="0" w:color="000000"/>
            </w:tcBorders>
          </w:tcPr>
          <w:p w14:paraId="6419BBC2" w14:textId="77777777" w:rsidR="00600261" w:rsidRDefault="00DE59B3">
            <w:pPr>
              <w:spacing w:after="0" w:line="259" w:lineRule="auto"/>
              <w:ind w:left="0" w:right="79" w:firstLine="0"/>
              <w:jc w:val="center"/>
            </w:pPr>
            <w:r>
              <w:rPr>
                <w:rFonts w:ascii="Arial" w:eastAsia="Arial" w:hAnsi="Arial" w:cs="Arial"/>
                <w:sz w:val="18"/>
              </w:rPr>
              <w:t xml:space="preserve">-36 dBm </w:t>
            </w:r>
          </w:p>
        </w:tc>
        <w:tc>
          <w:tcPr>
            <w:tcW w:w="3365" w:type="dxa"/>
            <w:tcBorders>
              <w:top w:val="single" w:sz="4" w:space="0" w:color="000000"/>
              <w:left w:val="single" w:sz="4" w:space="0" w:color="000000"/>
              <w:bottom w:val="single" w:sz="4" w:space="0" w:color="000000"/>
              <w:right w:val="single" w:sz="4" w:space="0" w:color="000000"/>
            </w:tcBorders>
          </w:tcPr>
          <w:p w14:paraId="4A44E91A" w14:textId="77777777" w:rsidR="00600261" w:rsidRDefault="00DE59B3">
            <w:pPr>
              <w:spacing w:after="0" w:line="259" w:lineRule="auto"/>
              <w:ind w:left="0" w:right="76" w:firstLine="0"/>
              <w:jc w:val="center"/>
            </w:pPr>
            <w:r>
              <w:rPr>
                <w:rFonts w:ascii="Arial" w:eastAsia="Arial" w:hAnsi="Arial" w:cs="Arial"/>
                <w:sz w:val="18"/>
              </w:rPr>
              <w:t xml:space="preserve">100 kHz </w:t>
            </w:r>
          </w:p>
        </w:tc>
      </w:tr>
      <w:tr w:rsidR="009B1F4F" w14:paraId="5C735643" w14:textId="77777777">
        <w:trPr>
          <w:trHeight w:val="216"/>
        </w:trPr>
        <w:tc>
          <w:tcPr>
            <w:tcW w:w="3422" w:type="dxa"/>
            <w:tcBorders>
              <w:top w:val="single" w:sz="4" w:space="0" w:color="000000"/>
              <w:left w:val="single" w:sz="4" w:space="0" w:color="000000"/>
              <w:bottom w:val="single" w:sz="4" w:space="0" w:color="000000"/>
              <w:right w:val="single" w:sz="4" w:space="0" w:color="000000"/>
            </w:tcBorders>
          </w:tcPr>
          <w:p w14:paraId="50AF6C4D" w14:textId="77777777" w:rsidR="00600261" w:rsidRDefault="00DE59B3">
            <w:pPr>
              <w:spacing w:after="0" w:line="259" w:lineRule="auto"/>
              <w:ind w:left="0" w:right="79" w:firstLine="0"/>
              <w:jc w:val="center"/>
            </w:pPr>
            <w:r>
              <w:rPr>
                <w:rFonts w:ascii="Arial" w:eastAsia="Arial" w:hAnsi="Arial" w:cs="Arial"/>
                <w:sz w:val="18"/>
              </w:rPr>
              <w:t xml:space="preserve">87,5 MHz až 118 MHz </w:t>
            </w:r>
          </w:p>
        </w:tc>
        <w:tc>
          <w:tcPr>
            <w:tcW w:w="2052" w:type="dxa"/>
            <w:tcBorders>
              <w:top w:val="single" w:sz="4" w:space="0" w:color="000000"/>
              <w:left w:val="single" w:sz="4" w:space="0" w:color="000000"/>
              <w:bottom w:val="single" w:sz="4" w:space="0" w:color="000000"/>
              <w:right w:val="single" w:sz="4" w:space="0" w:color="000000"/>
            </w:tcBorders>
          </w:tcPr>
          <w:p w14:paraId="74DAA85A" w14:textId="77777777" w:rsidR="00600261" w:rsidRDefault="00DE59B3">
            <w:pPr>
              <w:spacing w:after="0" w:line="259" w:lineRule="auto"/>
              <w:ind w:left="0" w:right="79" w:firstLine="0"/>
              <w:jc w:val="center"/>
            </w:pPr>
            <w:r>
              <w:rPr>
                <w:rFonts w:ascii="Arial" w:eastAsia="Arial" w:hAnsi="Arial" w:cs="Arial"/>
                <w:sz w:val="18"/>
              </w:rPr>
              <w:t xml:space="preserve">-54 dBm </w:t>
            </w:r>
          </w:p>
        </w:tc>
        <w:tc>
          <w:tcPr>
            <w:tcW w:w="3365" w:type="dxa"/>
            <w:tcBorders>
              <w:top w:val="single" w:sz="4" w:space="0" w:color="000000"/>
              <w:left w:val="single" w:sz="4" w:space="0" w:color="000000"/>
              <w:bottom w:val="single" w:sz="4" w:space="0" w:color="000000"/>
              <w:right w:val="single" w:sz="4" w:space="0" w:color="000000"/>
            </w:tcBorders>
          </w:tcPr>
          <w:p w14:paraId="0379717F" w14:textId="77777777" w:rsidR="00600261" w:rsidRDefault="00DE59B3">
            <w:pPr>
              <w:spacing w:after="0" w:line="259" w:lineRule="auto"/>
              <w:ind w:left="0" w:right="76" w:firstLine="0"/>
              <w:jc w:val="center"/>
            </w:pPr>
            <w:r>
              <w:rPr>
                <w:rFonts w:ascii="Arial" w:eastAsia="Arial" w:hAnsi="Arial" w:cs="Arial"/>
                <w:sz w:val="18"/>
              </w:rPr>
              <w:t xml:space="preserve">100 kHz </w:t>
            </w:r>
          </w:p>
        </w:tc>
      </w:tr>
      <w:tr w:rsidR="009B1F4F" w14:paraId="42F96045" w14:textId="77777777">
        <w:trPr>
          <w:trHeight w:val="218"/>
        </w:trPr>
        <w:tc>
          <w:tcPr>
            <w:tcW w:w="3422" w:type="dxa"/>
            <w:tcBorders>
              <w:top w:val="single" w:sz="4" w:space="0" w:color="000000"/>
              <w:left w:val="single" w:sz="4" w:space="0" w:color="000000"/>
              <w:bottom w:val="single" w:sz="4" w:space="0" w:color="000000"/>
              <w:right w:val="single" w:sz="4" w:space="0" w:color="000000"/>
            </w:tcBorders>
          </w:tcPr>
          <w:p w14:paraId="6503BEB8" w14:textId="77777777" w:rsidR="00600261" w:rsidRDefault="00DE59B3">
            <w:pPr>
              <w:spacing w:after="0" w:line="259" w:lineRule="auto"/>
              <w:ind w:left="0" w:right="82" w:firstLine="0"/>
              <w:jc w:val="center"/>
            </w:pPr>
            <w:r>
              <w:rPr>
                <w:rFonts w:ascii="Arial" w:eastAsia="Arial" w:hAnsi="Arial" w:cs="Arial"/>
                <w:sz w:val="18"/>
              </w:rPr>
              <w:t xml:space="preserve">118 MHz až 174 MHz </w:t>
            </w:r>
          </w:p>
        </w:tc>
        <w:tc>
          <w:tcPr>
            <w:tcW w:w="2052" w:type="dxa"/>
            <w:tcBorders>
              <w:top w:val="single" w:sz="4" w:space="0" w:color="000000"/>
              <w:left w:val="single" w:sz="4" w:space="0" w:color="000000"/>
              <w:bottom w:val="single" w:sz="4" w:space="0" w:color="000000"/>
              <w:right w:val="single" w:sz="4" w:space="0" w:color="000000"/>
            </w:tcBorders>
          </w:tcPr>
          <w:p w14:paraId="5BB891C7" w14:textId="77777777" w:rsidR="00600261" w:rsidRDefault="00DE59B3">
            <w:pPr>
              <w:spacing w:after="0" w:line="259" w:lineRule="auto"/>
              <w:ind w:left="0" w:right="80" w:firstLine="0"/>
              <w:jc w:val="center"/>
            </w:pPr>
            <w:r>
              <w:rPr>
                <w:rFonts w:ascii="Arial" w:eastAsia="Arial" w:hAnsi="Arial" w:cs="Arial"/>
                <w:sz w:val="18"/>
              </w:rPr>
              <w:t xml:space="preserve">-36 dBm </w:t>
            </w:r>
          </w:p>
        </w:tc>
        <w:tc>
          <w:tcPr>
            <w:tcW w:w="3365" w:type="dxa"/>
            <w:tcBorders>
              <w:top w:val="single" w:sz="4" w:space="0" w:color="000000"/>
              <w:left w:val="single" w:sz="4" w:space="0" w:color="000000"/>
              <w:bottom w:val="single" w:sz="4" w:space="0" w:color="000000"/>
              <w:right w:val="single" w:sz="4" w:space="0" w:color="000000"/>
            </w:tcBorders>
          </w:tcPr>
          <w:p w14:paraId="52BD5F93" w14:textId="77777777" w:rsidR="00600261" w:rsidRDefault="00DE59B3">
            <w:pPr>
              <w:spacing w:after="0" w:line="259" w:lineRule="auto"/>
              <w:ind w:left="0" w:right="77" w:firstLine="0"/>
              <w:jc w:val="center"/>
            </w:pPr>
            <w:r>
              <w:rPr>
                <w:rFonts w:ascii="Arial" w:eastAsia="Arial" w:hAnsi="Arial" w:cs="Arial"/>
                <w:sz w:val="18"/>
              </w:rPr>
              <w:t xml:space="preserve">100 kHz </w:t>
            </w:r>
          </w:p>
        </w:tc>
      </w:tr>
      <w:tr w:rsidR="009B1F4F" w14:paraId="59F15356" w14:textId="77777777">
        <w:trPr>
          <w:trHeight w:val="216"/>
        </w:trPr>
        <w:tc>
          <w:tcPr>
            <w:tcW w:w="3422" w:type="dxa"/>
            <w:tcBorders>
              <w:top w:val="single" w:sz="4" w:space="0" w:color="000000"/>
              <w:left w:val="single" w:sz="4" w:space="0" w:color="000000"/>
              <w:bottom w:val="single" w:sz="4" w:space="0" w:color="000000"/>
              <w:right w:val="single" w:sz="4" w:space="0" w:color="000000"/>
            </w:tcBorders>
          </w:tcPr>
          <w:p w14:paraId="460873E7" w14:textId="77777777" w:rsidR="00600261" w:rsidRDefault="00DE59B3">
            <w:pPr>
              <w:spacing w:after="0" w:line="259" w:lineRule="auto"/>
              <w:ind w:left="0" w:right="82" w:firstLine="0"/>
              <w:jc w:val="center"/>
            </w:pPr>
            <w:r>
              <w:rPr>
                <w:rFonts w:ascii="Arial" w:eastAsia="Arial" w:hAnsi="Arial" w:cs="Arial"/>
                <w:sz w:val="18"/>
              </w:rPr>
              <w:t xml:space="preserve">174 MHz až 230 MHz </w:t>
            </w:r>
          </w:p>
        </w:tc>
        <w:tc>
          <w:tcPr>
            <w:tcW w:w="2052" w:type="dxa"/>
            <w:tcBorders>
              <w:top w:val="single" w:sz="4" w:space="0" w:color="000000"/>
              <w:left w:val="single" w:sz="4" w:space="0" w:color="000000"/>
              <w:bottom w:val="single" w:sz="4" w:space="0" w:color="000000"/>
              <w:right w:val="single" w:sz="4" w:space="0" w:color="000000"/>
            </w:tcBorders>
          </w:tcPr>
          <w:p w14:paraId="4D53352A" w14:textId="77777777" w:rsidR="00600261" w:rsidRDefault="00DE59B3">
            <w:pPr>
              <w:spacing w:after="0" w:line="259" w:lineRule="auto"/>
              <w:ind w:left="0" w:right="80" w:firstLine="0"/>
              <w:jc w:val="center"/>
            </w:pPr>
            <w:r>
              <w:rPr>
                <w:rFonts w:ascii="Arial" w:eastAsia="Arial" w:hAnsi="Arial" w:cs="Arial"/>
                <w:sz w:val="18"/>
              </w:rPr>
              <w:t xml:space="preserve">-54 dBm </w:t>
            </w:r>
          </w:p>
        </w:tc>
        <w:tc>
          <w:tcPr>
            <w:tcW w:w="3365" w:type="dxa"/>
            <w:tcBorders>
              <w:top w:val="single" w:sz="4" w:space="0" w:color="000000"/>
              <w:left w:val="single" w:sz="4" w:space="0" w:color="000000"/>
              <w:bottom w:val="single" w:sz="4" w:space="0" w:color="000000"/>
              <w:right w:val="single" w:sz="4" w:space="0" w:color="000000"/>
            </w:tcBorders>
          </w:tcPr>
          <w:p w14:paraId="0C2B7AB5" w14:textId="77777777" w:rsidR="00600261" w:rsidRDefault="00DE59B3">
            <w:pPr>
              <w:spacing w:after="0" w:line="259" w:lineRule="auto"/>
              <w:ind w:left="0" w:right="77" w:firstLine="0"/>
              <w:jc w:val="center"/>
            </w:pPr>
            <w:r>
              <w:rPr>
                <w:rFonts w:ascii="Arial" w:eastAsia="Arial" w:hAnsi="Arial" w:cs="Arial"/>
                <w:sz w:val="18"/>
              </w:rPr>
              <w:t xml:space="preserve">100 kHz </w:t>
            </w:r>
          </w:p>
        </w:tc>
      </w:tr>
      <w:tr w:rsidR="009B1F4F" w14:paraId="1C123D6F" w14:textId="77777777">
        <w:trPr>
          <w:trHeight w:val="218"/>
        </w:trPr>
        <w:tc>
          <w:tcPr>
            <w:tcW w:w="3422" w:type="dxa"/>
            <w:tcBorders>
              <w:top w:val="single" w:sz="4" w:space="0" w:color="000000"/>
              <w:left w:val="single" w:sz="4" w:space="0" w:color="000000"/>
              <w:bottom w:val="single" w:sz="4" w:space="0" w:color="000000"/>
              <w:right w:val="single" w:sz="4" w:space="0" w:color="000000"/>
            </w:tcBorders>
          </w:tcPr>
          <w:p w14:paraId="7B0F1B30" w14:textId="77777777" w:rsidR="00600261" w:rsidRDefault="00DE59B3">
            <w:pPr>
              <w:spacing w:after="0" w:line="259" w:lineRule="auto"/>
              <w:ind w:left="0" w:right="82" w:firstLine="0"/>
              <w:jc w:val="center"/>
            </w:pPr>
            <w:r>
              <w:rPr>
                <w:rFonts w:ascii="Arial" w:eastAsia="Arial" w:hAnsi="Arial" w:cs="Arial"/>
                <w:sz w:val="18"/>
              </w:rPr>
              <w:t xml:space="preserve">230 MHz až 470 MHz </w:t>
            </w:r>
          </w:p>
        </w:tc>
        <w:tc>
          <w:tcPr>
            <w:tcW w:w="2052" w:type="dxa"/>
            <w:tcBorders>
              <w:top w:val="single" w:sz="4" w:space="0" w:color="000000"/>
              <w:left w:val="single" w:sz="4" w:space="0" w:color="000000"/>
              <w:bottom w:val="single" w:sz="4" w:space="0" w:color="000000"/>
              <w:right w:val="single" w:sz="4" w:space="0" w:color="000000"/>
            </w:tcBorders>
          </w:tcPr>
          <w:p w14:paraId="0D92EB70" w14:textId="77777777" w:rsidR="00600261" w:rsidRDefault="00DE59B3">
            <w:pPr>
              <w:spacing w:after="0" w:line="259" w:lineRule="auto"/>
              <w:ind w:left="0" w:right="80" w:firstLine="0"/>
              <w:jc w:val="center"/>
            </w:pPr>
            <w:r>
              <w:rPr>
                <w:rFonts w:ascii="Arial" w:eastAsia="Arial" w:hAnsi="Arial" w:cs="Arial"/>
                <w:sz w:val="18"/>
              </w:rPr>
              <w:t xml:space="preserve">-36 dBm </w:t>
            </w:r>
          </w:p>
        </w:tc>
        <w:tc>
          <w:tcPr>
            <w:tcW w:w="3365" w:type="dxa"/>
            <w:tcBorders>
              <w:top w:val="single" w:sz="4" w:space="0" w:color="000000"/>
              <w:left w:val="single" w:sz="4" w:space="0" w:color="000000"/>
              <w:bottom w:val="single" w:sz="4" w:space="0" w:color="000000"/>
              <w:right w:val="single" w:sz="4" w:space="0" w:color="000000"/>
            </w:tcBorders>
          </w:tcPr>
          <w:p w14:paraId="585EE9D9" w14:textId="77777777" w:rsidR="00600261" w:rsidRDefault="00DE59B3">
            <w:pPr>
              <w:spacing w:after="0" w:line="259" w:lineRule="auto"/>
              <w:ind w:left="0" w:right="77" w:firstLine="0"/>
              <w:jc w:val="center"/>
            </w:pPr>
            <w:r>
              <w:rPr>
                <w:rFonts w:ascii="Arial" w:eastAsia="Arial" w:hAnsi="Arial" w:cs="Arial"/>
                <w:sz w:val="18"/>
              </w:rPr>
              <w:t xml:space="preserve">100 kHz </w:t>
            </w:r>
          </w:p>
        </w:tc>
      </w:tr>
      <w:tr w:rsidR="009B1F4F" w14:paraId="43455034" w14:textId="77777777">
        <w:trPr>
          <w:trHeight w:val="216"/>
        </w:trPr>
        <w:tc>
          <w:tcPr>
            <w:tcW w:w="3422" w:type="dxa"/>
            <w:tcBorders>
              <w:top w:val="single" w:sz="4" w:space="0" w:color="000000"/>
              <w:left w:val="single" w:sz="4" w:space="0" w:color="000000"/>
              <w:bottom w:val="single" w:sz="4" w:space="0" w:color="000000"/>
              <w:right w:val="single" w:sz="4" w:space="0" w:color="000000"/>
            </w:tcBorders>
          </w:tcPr>
          <w:p w14:paraId="4C3E1295" w14:textId="77777777" w:rsidR="00600261" w:rsidRDefault="00DE59B3">
            <w:pPr>
              <w:spacing w:after="0" w:line="259" w:lineRule="auto"/>
              <w:ind w:left="0" w:right="82" w:firstLine="0"/>
              <w:jc w:val="center"/>
            </w:pPr>
            <w:r>
              <w:rPr>
                <w:rFonts w:ascii="Arial" w:eastAsia="Arial" w:hAnsi="Arial" w:cs="Arial"/>
                <w:sz w:val="18"/>
              </w:rPr>
              <w:t xml:space="preserve">470 MHz až 694 MHz </w:t>
            </w:r>
          </w:p>
        </w:tc>
        <w:tc>
          <w:tcPr>
            <w:tcW w:w="2052" w:type="dxa"/>
            <w:tcBorders>
              <w:top w:val="single" w:sz="4" w:space="0" w:color="000000"/>
              <w:left w:val="single" w:sz="4" w:space="0" w:color="000000"/>
              <w:bottom w:val="single" w:sz="4" w:space="0" w:color="000000"/>
              <w:right w:val="single" w:sz="4" w:space="0" w:color="000000"/>
            </w:tcBorders>
          </w:tcPr>
          <w:p w14:paraId="045BB56D" w14:textId="77777777" w:rsidR="00600261" w:rsidRDefault="00DE59B3">
            <w:pPr>
              <w:spacing w:after="0" w:line="259" w:lineRule="auto"/>
              <w:ind w:left="0" w:right="80" w:firstLine="0"/>
              <w:jc w:val="center"/>
            </w:pPr>
            <w:r>
              <w:rPr>
                <w:rFonts w:ascii="Arial" w:eastAsia="Arial" w:hAnsi="Arial" w:cs="Arial"/>
                <w:sz w:val="18"/>
              </w:rPr>
              <w:t xml:space="preserve">-54 dBm </w:t>
            </w:r>
          </w:p>
        </w:tc>
        <w:tc>
          <w:tcPr>
            <w:tcW w:w="3365" w:type="dxa"/>
            <w:tcBorders>
              <w:top w:val="single" w:sz="4" w:space="0" w:color="000000"/>
              <w:left w:val="single" w:sz="4" w:space="0" w:color="000000"/>
              <w:bottom w:val="single" w:sz="4" w:space="0" w:color="000000"/>
              <w:right w:val="single" w:sz="4" w:space="0" w:color="000000"/>
            </w:tcBorders>
          </w:tcPr>
          <w:p w14:paraId="4D4BBB2A" w14:textId="77777777" w:rsidR="00600261" w:rsidRDefault="00DE59B3">
            <w:pPr>
              <w:spacing w:after="0" w:line="259" w:lineRule="auto"/>
              <w:ind w:left="0" w:right="77" w:firstLine="0"/>
              <w:jc w:val="center"/>
            </w:pPr>
            <w:r>
              <w:rPr>
                <w:rFonts w:ascii="Arial" w:eastAsia="Arial" w:hAnsi="Arial" w:cs="Arial"/>
                <w:sz w:val="18"/>
              </w:rPr>
              <w:t xml:space="preserve">100 kHz </w:t>
            </w:r>
          </w:p>
        </w:tc>
      </w:tr>
      <w:tr w:rsidR="009B1F4F" w14:paraId="1FE7F861" w14:textId="77777777">
        <w:trPr>
          <w:trHeight w:val="218"/>
        </w:trPr>
        <w:tc>
          <w:tcPr>
            <w:tcW w:w="3422" w:type="dxa"/>
            <w:tcBorders>
              <w:top w:val="single" w:sz="4" w:space="0" w:color="000000"/>
              <w:left w:val="single" w:sz="4" w:space="0" w:color="000000"/>
              <w:bottom w:val="single" w:sz="4" w:space="0" w:color="000000"/>
              <w:right w:val="single" w:sz="4" w:space="0" w:color="000000"/>
            </w:tcBorders>
          </w:tcPr>
          <w:p w14:paraId="6D58064F" w14:textId="77777777" w:rsidR="00600261" w:rsidRDefault="00DE59B3">
            <w:pPr>
              <w:spacing w:after="0" w:line="259" w:lineRule="auto"/>
              <w:ind w:left="0" w:right="80" w:firstLine="0"/>
              <w:jc w:val="center"/>
            </w:pPr>
            <w:r>
              <w:rPr>
                <w:rFonts w:ascii="Arial" w:eastAsia="Arial" w:hAnsi="Arial" w:cs="Arial"/>
                <w:sz w:val="18"/>
              </w:rPr>
              <w:t xml:space="preserve">694 MHz až 1 GHz </w:t>
            </w:r>
          </w:p>
        </w:tc>
        <w:tc>
          <w:tcPr>
            <w:tcW w:w="2052" w:type="dxa"/>
            <w:tcBorders>
              <w:top w:val="single" w:sz="4" w:space="0" w:color="000000"/>
              <w:left w:val="single" w:sz="4" w:space="0" w:color="000000"/>
              <w:bottom w:val="single" w:sz="4" w:space="0" w:color="000000"/>
              <w:right w:val="single" w:sz="4" w:space="0" w:color="000000"/>
            </w:tcBorders>
          </w:tcPr>
          <w:p w14:paraId="64F6EC8C" w14:textId="77777777" w:rsidR="00600261" w:rsidRDefault="00DE59B3">
            <w:pPr>
              <w:spacing w:after="0" w:line="259" w:lineRule="auto"/>
              <w:ind w:left="0" w:right="79" w:firstLine="0"/>
              <w:jc w:val="center"/>
            </w:pPr>
            <w:r>
              <w:rPr>
                <w:rFonts w:ascii="Arial" w:eastAsia="Arial" w:hAnsi="Arial" w:cs="Arial"/>
                <w:sz w:val="18"/>
              </w:rPr>
              <w:t xml:space="preserve">-36 dBm </w:t>
            </w:r>
          </w:p>
        </w:tc>
        <w:tc>
          <w:tcPr>
            <w:tcW w:w="3365" w:type="dxa"/>
            <w:tcBorders>
              <w:top w:val="single" w:sz="4" w:space="0" w:color="000000"/>
              <w:left w:val="single" w:sz="4" w:space="0" w:color="000000"/>
              <w:bottom w:val="single" w:sz="4" w:space="0" w:color="000000"/>
              <w:right w:val="single" w:sz="4" w:space="0" w:color="000000"/>
            </w:tcBorders>
          </w:tcPr>
          <w:p w14:paraId="6FDDADC5" w14:textId="77777777" w:rsidR="00600261" w:rsidRDefault="00DE59B3">
            <w:pPr>
              <w:spacing w:after="0" w:line="259" w:lineRule="auto"/>
              <w:ind w:left="0" w:right="77" w:firstLine="0"/>
              <w:jc w:val="center"/>
            </w:pPr>
            <w:r>
              <w:rPr>
                <w:rFonts w:ascii="Arial" w:eastAsia="Arial" w:hAnsi="Arial" w:cs="Arial"/>
                <w:sz w:val="18"/>
              </w:rPr>
              <w:t xml:space="preserve">100 kHz </w:t>
            </w:r>
          </w:p>
        </w:tc>
      </w:tr>
      <w:tr w:rsidR="009B1F4F" w14:paraId="6D8686F8" w14:textId="77777777">
        <w:trPr>
          <w:trHeight w:val="216"/>
        </w:trPr>
        <w:tc>
          <w:tcPr>
            <w:tcW w:w="3422" w:type="dxa"/>
            <w:tcBorders>
              <w:top w:val="single" w:sz="4" w:space="0" w:color="000000"/>
              <w:left w:val="single" w:sz="4" w:space="0" w:color="000000"/>
              <w:bottom w:val="single" w:sz="4" w:space="0" w:color="000000"/>
              <w:right w:val="single" w:sz="4" w:space="0" w:color="000000"/>
            </w:tcBorders>
          </w:tcPr>
          <w:p w14:paraId="26604286" w14:textId="77777777" w:rsidR="00600261" w:rsidRDefault="00DE59B3">
            <w:pPr>
              <w:spacing w:after="0" w:line="259" w:lineRule="auto"/>
              <w:ind w:left="0" w:right="80" w:firstLine="0"/>
              <w:jc w:val="center"/>
            </w:pPr>
            <w:r>
              <w:rPr>
                <w:rFonts w:ascii="Arial" w:eastAsia="Arial" w:hAnsi="Arial" w:cs="Arial"/>
                <w:sz w:val="18"/>
              </w:rPr>
              <w:t xml:space="preserve">1 GHz až </w:t>
            </w:r>
            <w:r>
              <w:rPr>
                <w:rFonts w:ascii="Arial" w:eastAsia="Arial" w:hAnsi="Arial" w:cs="Arial"/>
                <w:sz w:val="18"/>
                <w:vertAlign w:val="subscript"/>
              </w:rPr>
              <w:t xml:space="preserve">FL </w:t>
            </w:r>
            <w:r>
              <w:rPr>
                <w:rFonts w:ascii="Arial" w:eastAsia="Arial" w:hAnsi="Arial" w:cs="Arial"/>
                <w:sz w:val="18"/>
              </w:rPr>
              <w:t xml:space="preserve">GHz </w:t>
            </w:r>
          </w:p>
        </w:tc>
        <w:tc>
          <w:tcPr>
            <w:tcW w:w="2052" w:type="dxa"/>
            <w:tcBorders>
              <w:top w:val="single" w:sz="4" w:space="0" w:color="000000"/>
              <w:left w:val="single" w:sz="4" w:space="0" w:color="000000"/>
              <w:bottom w:val="single" w:sz="4" w:space="0" w:color="000000"/>
              <w:right w:val="single" w:sz="4" w:space="0" w:color="000000"/>
            </w:tcBorders>
          </w:tcPr>
          <w:p w14:paraId="55E4CE25" w14:textId="77777777" w:rsidR="00600261" w:rsidRDefault="00DE59B3">
            <w:pPr>
              <w:spacing w:after="0" w:line="259" w:lineRule="auto"/>
              <w:ind w:left="0" w:right="79" w:firstLine="0"/>
              <w:jc w:val="center"/>
            </w:pPr>
            <w:r>
              <w:rPr>
                <w:rFonts w:ascii="Arial" w:eastAsia="Arial" w:hAnsi="Arial" w:cs="Arial"/>
                <w:sz w:val="18"/>
              </w:rPr>
              <w:t xml:space="preserve">-30 dBm </w:t>
            </w:r>
          </w:p>
        </w:tc>
        <w:tc>
          <w:tcPr>
            <w:tcW w:w="3365" w:type="dxa"/>
            <w:tcBorders>
              <w:top w:val="single" w:sz="4" w:space="0" w:color="000000"/>
              <w:left w:val="single" w:sz="4" w:space="0" w:color="000000"/>
              <w:bottom w:val="single" w:sz="4" w:space="0" w:color="000000"/>
              <w:right w:val="single" w:sz="4" w:space="0" w:color="000000"/>
            </w:tcBorders>
          </w:tcPr>
          <w:p w14:paraId="45C53583" w14:textId="77777777" w:rsidR="00600261" w:rsidRDefault="00DE59B3">
            <w:pPr>
              <w:spacing w:after="0" w:line="259" w:lineRule="auto"/>
              <w:ind w:left="0" w:right="79" w:firstLine="0"/>
              <w:jc w:val="center"/>
            </w:pPr>
            <w:r>
              <w:rPr>
                <w:rFonts w:ascii="Arial" w:eastAsia="Arial" w:hAnsi="Arial" w:cs="Arial"/>
                <w:sz w:val="18"/>
              </w:rPr>
              <w:t xml:space="preserve">1 MHz </w:t>
            </w:r>
          </w:p>
        </w:tc>
      </w:tr>
      <w:tr w:rsidR="009B1F4F" w14:paraId="6B0BEAB2" w14:textId="77777777">
        <w:trPr>
          <w:trHeight w:val="216"/>
        </w:trPr>
        <w:tc>
          <w:tcPr>
            <w:tcW w:w="3422" w:type="dxa"/>
            <w:tcBorders>
              <w:top w:val="single" w:sz="4" w:space="0" w:color="000000"/>
              <w:left w:val="single" w:sz="4" w:space="0" w:color="000000"/>
              <w:bottom w:val="single" w:sz="4" w:space="0" w:color="000000"/>
              <w:right w:val="single" w:sz="4" w:space="0" w:color="000000"/>
            </w:tcBorders>
          </w:tcPr>
          <w:p w14:paraId="39A2B4C9" w14:textId="77777777" w:rsidR="00600261" w:rsidRDefault="00DE59B3">
            <w:pPr>
              <w:spacing w:after="0" w:line="259" w:lineRule="auto"/>
              <w:ind w:left="0" w:right="78" w:firstLine="0"/>
              <w:jc w:val="center"/>
            </w:pPr>
            <w:r>
              <w:rPr>
                <w:rFonts w:ascii="Arial" w:eastAsia="Arial" w:hAnsi="Arial" w:cs="Arial"/>
                <w:sz w:val="18"/>
              </w:rPr>
              <w:t xml:space="preserve">FH GHz až 142 GHz </w:t>
            </w:r>
          </w:p>
        </w:tc>
        <w:tc>
          <w:tcPr>
            <w:tcW w:w="2052" w:type="dxa"/>
            <w:tcBorders>
              <w:top w:val="single" w:sz="4" w:space="0" w:color="000000"/>
              <w:left w:val="single" w:sz="4" w:space="0" w:color="000000"/>
              <w:bottom w:val="single" w:sz="4" w:space="0" w:color="000000"/>
              <w:right w:val="single" w:sz="4" w:space="0" w:color="000000"/>
            </w:tcBorders>
          </w:tcPr>
          <w:p w14:paraId="31FE66D3" w14:textId="77777777" w:rsidR="00600261" w:rsidRDefault="00DE59B3">
            <w:pPr>
              <w:spacing w:after="0" w:line="259" w:lineRule="auto"/>
              <w:ind w:left="0" w:right="79" w:firstLine="0"/>
              <w:jc w:val="center"/>
            </w:pPr>
            <w:r>
              <w:rPr>
                <w:rFonts w:ascii="Arial" w:eastAsia="Arial" w:hAnsi="Arial" w:cs="Arial"/>
                <w:sz w:val="18"/>
              </w:rPr>
              <w:t xml:space="preserve">-30 dBm </w:t>
            </w:r>
          </w:p>
        </w:tc>
        <w:tc>
          <w:tcPr>
            <w:tcW w:w="3365" w:type="dxa"/>
            <w:tcBorders>
              <w:top w:val="single" w:sz="4" w:space="0" w:color="000000"/>
              <w:left w:val="single" w:sz="4" w:space="0" w:color="000000"/>
              <w:bottom w:val="single" w:sz="4" w:space="0" w:color="000000"/>
              <w:right w:val="single" w:sz="4" w:space="0" w:color="000000"/>
            </w:tcBorders>
          </w:tcPr>
          <w:p w14:paraId="07BB8466" w14:textId="77777777" w:rsidR="00600261" w:rsidRDefault="00DE59B3">
            <w:pPr>
              <w:spacing w:after="0" w:line="259" w:lineRule="auto"/>
              <w:ind w:left="0" w:right="79" w:firstLine="0"/>
              <w:jc w:val="center"/>
            </w:pPr>
            <w:r>
              <w:rPr>
                <w:rFonts w:ascii="Arial" w:eastAsia="Arial" w:hAnsi="Arial" w:cs="Arial"/>
                <w:sz w:val="18"/>
              </w:rPr>
              <w:t xml:space="preserve">1 MHz </w:t>
            </w:r>
          </w:p>
        </w:tc>
      </w:tr>
    </w:tbl>
    <w:p w14:paraId="4337A80C" w14:textId="77777777" w:rsidR="009B1F4F" w:rsidRDefault="00D70B42">
      <w:pPr>
        <w:spacing w:after="184" w:line="259" w:lineRule="auto"/>
        <w:ind w:left="0" w:firstLine="0"/>
      </w:pPr>
      <w:r>
        <w:t xml:space="preserve"> </w:t>
      </w:r>
    </w:p>
    <w:p w14:paraId="3FD2E511" w14:textId="77777777" w:rsidR="00600261" w:rsidRDefault="00DE59B3">
      <w:pPr>
        <w:spacing w:after="356"/>
        <w:ind w:left="1135" w:right="45" w:hanging="852"/>
      </w:pPr>
      <w:r>
        <w:t xml:space="preserve">POZNÁMKA: </w:t>
      </w:r>
      <w:r>
        <w:tab/>
        <w:t xml:space="preserve">Informace o mezních hodnotách nežádoucích emisí </w:t>
      </w:r>
      <w:r>
        <w:t xml:space="preserve">vysílače v oblasti rušivých signálů vycházejí z doporučení ERC 74-01 [i.7]. </w:t>
      </w:r>
    </w:p>
    <w:p w14:paraId="18AA96DE" w14:textId="77777777" w:rsidR="00600261" w:rsidRDefault="00DE59B3">
      <w:pPr>
        <w:tabs>
          <w:tab w:val="center" w:pos="2140"/>
        </w:tabs>
        <w:spacing w:after="128" w:line="259" w:lineRule="auto"/>
        <w:ind w:left="-15" w:firstLine="0"/>
      </w:pPr>
      <w:r>
        <w:rPr>
          <w:rFonts w:ascii="Arial" w:eastAsia="Arial" w:hAnsi="Arial" w:cs="Arial"/>
          <w:sz w:val="24"/>
        </w:rPr>
        <w:t xml:space="preserve">4.2.3.3 </w:t>
      </w:r>
      <w:r>
        <w:rPr>
          <w:rFonts w:ascii="Arial" w:eastAsia="Arial" w:hAnsi="Arial" w:cs="Arial"/>
          <w:sz w:val="24"/>
        </w:rPr>
        <w:tab/>
        <w:t xml:space="preserve">Shoda </w:t>
      </w:r>
    </w:p>
    <w:p w14:paraId="636A8662" w14:textId="77777777" w:rsidR="00600261" w:rsidRDefault="00DE59B3">
      <w:pPr>
        <w:spacing w:after="395"/>
        <w:ind w:left="-5" w:right="45"/>
      </w:pPr>
      <w:r>
        <w:t xml:space="preserve">Provedou se zkoušky shody definované v bodě 5.2.5 a výsledek se porovná s mezní hodnotou. </w:t>
      </w:r>
    </w:p>
    <w:p w14:paraId="08B23F3D" w14:textId="77777777" w:rsidR="00600261" w:rsidRDefault="00DE59B3">
      <w:pPr>
        <w:pStyle w:val="Nadpis3"/>
        <w:tabs>
          <w:tab w:val="center" w:pos="3259"/>
        </w:tabs>
        <w:ind w:left="-15" w:firstLine="0"/>
      </w:pPr>
      <w:r>
        <w:t xml:space="preserve">4.2.4 </w:t>
      </w:r>
      <w:r>
        <w:tab/>
        <w:t xml:space="preserve">Emise vysílače mimo pásmo </w:t>
      </w:r>
    </w:p>
    <w:p w14:paraId="3930AE46" w14:textId="77777777" w:rsidR="00600261" w:rsidRDefault="00DE59B3">
      <w:pPr>
        <w:tabs>
          <w:tab w:val="center" w:pos="2053"/>
        </w:tabs>
        <w:spacing w:after="128" w:line="259" w:lineRule="auto"/>
        <w:ind w:left="-15" w:firstLine="0"/>
      </w:pPr>
      <w:r>
        <w:rPr>
          <w:rFonts w:ascii="Arial" w:eastAsia="Arial" w:hAnsi="Arial" w:cs="Arial"/>
          <w:sz w:val="24"/>
        </w:rPr>
        <w:t xml:space="preserve">4.2.4.0 </w:t>
      </w:r>
      <w:r>
        <w:rPr>
          <w:rFonts w:ascii="Arial" w:eastAsia="Arial" w:hAnsi="Arial" w:cs="Arial"/>
          <w:sz w:val="24"/>
        </w:rPr>
        <w:tab/>
        <w:t xml:space="preserve">Použitelnost </w:t>
      </w:r>
    </w:p>
    <w:p w14:paraId="1B9A863A" w14:textId="77777777" w:rsidR="00600261" w:rsidRDefault="00DE59B3">
      <w:pPr>
        <w:spacing w:after="355"/>
        <w:ind w:left="-5" w:right="45"/>
      </w:pPr>
      <w:r>
        <w:lastRenderedPageBreak/>
        <w:t xml:space="preserve">Tento </w:t>
      </w:r>
      <w:r>
        <w:t xml:space="preserve">požadavek se vztahuje na všechna zařízení v oblasti působnosti tohoto dokumentu. </w:t>
      </w:r>
    </w:p>
    <w:p w14:paraId="121C2DE6" w14:textId="77777777" w:rsidR="00600261" w:rsidRDefault="00DE59B3">
      <w:pPr>
        <w:pStyle w:val="Nadpis4"/>
        <w:tabs>
          <w:tab w:val="center" w:pos="1920"/>
        </w:tabs>
        <w:ind w:left="-15" w:firstLine="0"/>
      </w:pPr>
      <w:r>
        <w:t xml:space="preserve">4.2.4.1 </w:t>
      </w:r>
      <w:r>
        <w:tab/>
        <w:t xml:space="preserve">Definice </w:t>
      </w:r>
    </w:p>
    <w:p w14:paraId="5E198753" w14:textId="77777777" w:rsidR="00600261" w:rsidRDefault="00DE59B3">
      <w:pPr>
        <w:ind w:left="-5" w:right="45"/>
      </w:pPr>
      <w:r>
        <w:t>Nežádoucí emise vysílače v mimopásmové oblasti jsou emise, když je zařízení v režimu vysílání, na frekvencích bezprostředně mimo nezbytnou šířku pásma, kte</w:t>
      </w:r>
      <w:r>
        <w:t xml:space="preserve">ré jsou výsledkem modulačního procesu, avšak s výjimkou rušivých emisí. </w:t>
      </w:r>
    </w:p>
    <w:p w14:paraId="146972E4" w14:textId="77777777" w:rsidR="00600261" w:rsidRDefault="00DE59B3">
      <w:pPr>
        <w:pStyle w:val="Nadpis4"/>
        <w:tabs>
          <w:tab w:val="center" w:pos="1674"/>
        </w:tabs>
        <w:ind w:left="-15" w:firstLine="0"/>
      </w:pPr>
      <w:r>
        <w:t xml:space="preserve">4.2.4.2 </w:t>
      </w:r>
      <w:r>
        <w:tab/>
        <w:t xml:space="preserve">Limit </w:t>
      </w:r>
    </w:p>
    <w:p w14:paraId="2C695259" w14:textId="77777777" w:rsidR="00600261" w:rsidRDefault="00DE59B3">
      <w:pPr>
        <w:ind w:left="-5" w:right="45"/>
      </w:pPr>
      <w:r>
        <w:t>Nežádoucí emise vysílače v mimopásmové oblasti musí být menší nebo rovny relativním mezím uvedeným na obrázku 1, kde osa x je poměr frekvence (F) k deklarované jmenovi</w:t>
      </w:r>
      <w:r>
        <w:t>té šířce pásma kanálu (BW) nebo absolutní úroveň -30 dBm v šířce pásma 1 MHz, podle toho, která hodnota je větší. Nesousední kanály se zkoušejí odděleně. V pásmu 57 až 71 GHz a mimo rozsah -2,5 až +2,5 poměru frekvence k deklarované jmenovité šířce pásma s</w:t>
      </w:r>
      <w:r>
        <w:t xml:space="preserve">e použije hodnota -30 dBr nebo -30 dBm v 1 MHz podle toho, která hodnota je vyšší. </w:t>
      </w:r>
    </w:p>
    <w:p w14:paraId="75BB0A81" w14:textId="77777777" w:rsidR="009B1F4F" w:rsidRDefault="00D70B42">
      <w:pPr>
        <w:spacing w:after="115" w:line="259" w:lineRule="auto"/>
        <w:ind w:left="0" w:right="453" w:firstLine="0"/>
        <w:jc w:val="right"/>
      </w:pPr>
      <w:r>
        <w:rPr>
          <w:rFonts w:ascii="Calibri" w:eastAsia="Calibri" w:hAnsi="Calibri" w:cs="Calibri"/>
          <w:noProof/>
          <w:sz w:val="22"/>
        </w:rPr>
        <mc:AlternateContent>
          <mc:Choice Requires="wpg">
            <w:drawing>
              <wp:inline distT="0" distB="0" distL="0" distR="0" wp14:anchorId="5A82FF78" wp14:editId="6E8F81B9">
                <wp:extent cx="5480304" cy="3983736"/>
                <wp:effectExtent l="0" t="0" r="0" b="0"/>
                <wp:docPr id="38011" name="Group 38011"/>
                <wp:cNvGraphicFramePr/>
                <a:graphic xmlns:a="http://schemas.openxmlformats.org/drawingml/2006/main">
                  <a:graphicData uri="http://schemas.microsoft.com/office/word/2010/wordprocessingGroup">
                    <wpg:wgp>
                      <wpg:cNvGrpSpPr/>
                      <wpg:grpSpPr>
                        <a:xfrm>
                          <a:off x="0" y="0"/>
                          <a:ext cx="5480304" cy="3983736"/>
                          <a:chOff x="0" y="0"/>
                          <a:chExt cx="5480304" cy="3983736"/>
                        </a:xfrm>
                      </wpg:grpSpPr>
                      <pic:pic xmlns:pic="http://schemas.openxmlformats.org/drawingml/2006/picture">
                        <pic:nvPicPr>
                          <pic:cNvPr id="1791" name="Picture 1791"/>
                          <pic:cNvPicPr/>
                        </pic:nvPicPr>
                        <pic:blipFill>
                          <a:blip r:embed="rId53"/>
                          <a:stretch>
                            <a:fillRect/>
                          </a:stretch>
                        </pic:blipFill>
                        <pic:spPr>
                          <a:xfrm>
                            <a:off x="0" y="0"/>
                            <a:ext cx="5480304" cy="1328928"/>
                          </a:xfrm>
                          <a:prstGeom prst="rect">
                            <a:avLst/>
                          </a:prstGeom>
                        </pic:spPr>
                      </pic:pic>
                      <pic:pic xmlns:pic="http://schemas.openxmlformats.org/drawingml/2006/picture">
                        <pic:nvPicPr>
                          <pic:cNvPr id="1793" name="Picture 1793"/>
                          <pic:cNvPicPr/>
                        </pic:nvPicPr>
                        <pic:blipFill>
                          <a:blip r:embed="rId54"/>
                          <a:stretch>
                            <a:fillRect/>
                          </a:stretch>
                        </pic:blipFill>
                        <pic:spPr>
                          <a:xfrm>
                            <a:off x="0" y="1328928"/>
                            <a:ext cx="5480304" cy="1328928"/>
                          </a:xfrm>
                          <a:prstGeom prst="rect">
                            <a:avLst/>
                          </a:prstGeom>
                        </pic:spPr>
                      </pic:pic>
                      <pic:pic xmlns:pic="http://schemas.openxmlformats.org/drawingml/2006/picture">
                        <pic:nvPicPr>
                          <pic:cNvPr id="1795" name="Picture 1795"/>
                          <pic:cNvPicPr/>
                        </pic:nvPicPr>
                        <pic:blipFill>
                          <a:blip r:embed="rId55"/>
                          <a:stretch>
                            <a:fillRect/>
                          </a:stretch>
                        </pic:blipFill>
                        <pic:spPr>
                          <a:xfrm>
                            <a:off x="0" y="2657856"/>
                            <a:ext cx="5480304" cy="1325880"/>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w:pict>
              <v:group id="Group 38011" style="width:431.52pt;height:313.68pt;mso-position-horizontal-relative:char;mso-position-vertical-relative:line" coordsize="54803,39837">
                <v:shape id="Picture 1791" style="position:absolute;width:54803;height:13289;left:0;top:0;" filled="f">
                  <v:imagedata r:id="rId57"/>
                </v:shape>
                <v:shape id="Picture 1793" style="position:absolute;width:54803;height:13289;left:0;top:13289;" filled="f">
                  <v:imagedata r:id="rId58"/>
                </v:shape>
                <v:shape id="Picture 1795" style="position:absolute;width:54803;height:13258;left:0;top:26578;" filled="f">
                  <v:imagedata r:id="rId59"/>
                </v:shape>
              </v:group>
            </w:pict>
          </mc:Fallback>
        </mc:AlternateContent>
      </w:r>
      <w:r>
        <w:rPr>
          <w:rFonts w:ascii="Arial" w:eastAsia="Arial" w:hAnsi="Arial" w:cs="Arial"/>
          <w:b/>
        </w:rPr>
        <w:t xml:space="preserve"> </w:t>
      </w:r>
    </w:p>
    <w:p w14:paraId="5F88D8AD" w14:textId="77777777" w:rsidR="00600261" w:rsidRDefault="00DE59B3">
      <w:pPr>
        <w:spacing w:after="400" w:line="265" w:lineRule="auto"/>
        <w:ind w:left="20" w:right="14"/>
        <w:jc w:val="center"/>
      </w:pPr>
      <w:r>
        <w:rPr>
          <w:rFonts w:ascii="Arial" w:eastAsia="Arial" w:hAnsi="Arial" w:cs="Arial"/>
          <w:b/>
        </w:rPr>
        <w:t xml:space="preserve">Obrázek 1: Vysílací maska </w:t>
      </w:r>
    </w:p>
    <w:p w14:paraId="1FED5578" w14:textId="77777777" w:rsidR="00600261" w:rsidRDefault="00DE59B3">
      <w:pPr>
        <w:tabs>
          <w:tab w:val="center" w:pos="2140"/>
        </w:tabs>
        <w:spacing w:after="128" w:line="259" w:lineRule="auto"/>
        <w:ind w:left="-15" w:firstLine="0"/>
      </w:pPr>
      <w:r>
        <w:rPr>
          <w:rFonts w:ascii="Arial" w:eastAsia="Arial" w:hAnsi="Arial" w:cs="Arial"/>
          <w:sz w:val="24"/>
        </w:rPr>
        <w:t xml:space="preserve">4.2.4.3 </w:t>
      </w:r>
      <w:r>
        <w:rPr>
          <w:rFonts w:ascii="Arial" w:eastAsia="Arial" w:hAnsi="Arial" w:cs="Arial"/>
          <w:sz w:val="24"/>
        </w:rPr>
        <w:tab/>
        <w:t xml:space="preserve">Shoda </w:t>
      </w:r>
    </w:p>
    <w:p w14:paraId="6EF4904B" w14:textId="77777777" w:rsidR="00600261" w:rsidRDefault="00DE59B3">
      <w:pPr>
        <w:spacing w:after="395"/>
        <w:ind w:left="-5" w:right="45"/>
      </w:pPr>
      <w:r>
        <w:t xml:space="preserve">Provedou se zkoušky shody definované v bodě 5.2.6 a výsledek se porovná s mezní hodnotou. </w:t>
      </w:r>
    </w:p>
    <w:p w14:paraId="375073D3" w14:textId="77777777" w:rsidR="00600261" w:rsidRDefault="00DE59B3">
      <w:pPr>
        <w:pStyle w:val="Nadpis3"/>
        <w:tabs>
          <w:tab w:val="center" w:pos="3384"/>
        </w:tabs>
        <w:ind w:left="-15" w:firstLine="0"/>
      </w:pPr>
      <w:r>
        <w:t xml:space="preserve">4.2.5 </w:t>
      </w:r>
      <w:r>
        <w:tab/>
        <w:t>Adaptivita (</w:t>
      </w:r>
      <w:r>
        <w:t xml:space="preserve">protokol přístupu k </w:t>
      </w:r>
      <w:r>
        <w:tab/>
        <w:t xml:space="preserve">médiu) </w:t>
      </w:r>
    </w:p>
    <w:p w14:paraId="247832C1" w14:textId="77777777" w:rsidR="00600261" w:rsidRDefault="00DE59B3">
      <w:pPr>
        <w:tabs>
          <w:tab w:val="center" w:pos="2053"/>
        </w:tabs>
        <w:spacing w:after="128" w:line="259" w:lineRule="auto"/>
        <w:ind w:left="-15" w:firstLine="0"/>
      </w:pPr>
      <w:r>
        <w:rPr>
          <w:rFonts w:ascii="Arial" w:eastAsia="Arial" w:hAnsi="Arial" w:cs="Arial"/>
          <w:sz w:val="24"/>
        </w:rPr>
        <w:t xml:space="preserve">4.2.5.1 </w:t>
      </w:r>
      <w:r>
        <w:rPr>
          <w:rFonts w:ascii="Arial" w:eastAsia="Arial" w:hAnsi="Arial" w:cs="Arial"/>
          <w:sz w:val="24"/>
        </w:rPr>
        <w:tab/>
        <w:t xml:space="preserve">Použitelnost </w:t>
      </w:r>
    </w:p>
    <w:p w14:paraId="323FEC6F" w14:textId="77777777" w:rsidR="00600261" w:rsidRDefault="00DE59B3">
      <w:pPr>
        <w:spacing w:after="355"/>
        <w:ind w:left="-5" w:right="45"/>
      </w:pPr>
      <w:r>
        <w:t xml:space="preserve">Tento požadavek se vztahuje na všechna zařízení v oblasti působnosti tohoto dokumentu. </w:t>
      </w:r>
    </w:p>
    <w:p w14:paraId="595E1B64" w14:textId="77777777" w:rsidR="00600261" w:rsidRDefault="00DE59B3">
      <w:pPr>
        <w:pStyle w:val="Nadpis4"/>
        <w:tabs>
          <w:tab w:val="center" w:pos="1920"/>
        </w:tabs>
        <w:ind w:left="-15" w:firstLine="0"/>
      </w:pPr>
      <w:r>
        <w:t xml:space="preserve">4.2.5.2 </w:t>
      </w:r>
      <w:r>
        <w:tab/>
        <w:t xml:space="preserve">Definice </w:t>
      </w:r>
    </w:p>
    <w:p w14:paraId="0A4DA698" w14:textId="77777777" w:rsidR="00600261" w:rsidRDefault="00DE59B3">
      <w:pPr>
        <w:ind w:left="-5" w:right="45"/>
      </w:pPr>
      <w:r>
        <w:t>Automatické řízení vysílacího výkonu (ATPC) a automatická adaptace spoje (ALA), známé také jako a</w:t>
      </w:r>
      <w:r>
        <w:t xml:space="preserve">utomatické adaptivní kódování a modulace (ACM), jsou adaptivní mechanismy (protokol přístupu k médiu) určené k usnadnění </w:t>
      </w:r>
      <w:r>
        <w:lastRenderedPageBreak/>
        <w:t>sdílení spektra s jinými zařízeními. ATPC automaticky snižuje vysílací výkon, pokud je na lince nadbytečná rezerva, takže výkonnost lin</w:t>
      </w:r>
      <w:r>
        <w:t>ky (propustnost a FER) není ovlivněna. ALA automaticky přizpůsobuje kódování a modulaci tak, aby se maximalizovala spektrální účinnost, čímž se zkrátí doba přenosu daného množství užitečného zatížení. ATPC i ALA snižují rušení způsobené ostatním spojům v p</w:t>
      </w:r>
      <w:r>
        <w:t xml:space="preserve">ásmu a usnadňují sdílení spektra. Zařízení může podporovat jeden z obou typů adaptivních mechanismů nebo oba. </w:t>
      </w:r>
    </w:p>
    <w:p w14:paraId="71D8245E" w14:textId="77777777" w:rsidR="009B1F4F" w:rsidRDefault="009B1F4F">
      <w:pPr>
        <w:sectPr w:rsidR="009B1F4F">
          <w:headerReference w:type="even" r:id="rId60"/>
          <w:headerReference w:type="default" r:id="rId61"/>
          <w:footerReference w:type="even" r:id="rId62"/>
          <w:footerReference w:type="default" r:id="rId63"/>
          <w:headerReference w:type="first" r:id="rId64"/>
          <w:footerReference w:type="first" r:id="rId65"/>
          <w:pgSz w:w="11900" w:h="16840"/>
          <w:pgMar w:top="887" w:right="1130" w:bottom="1189" w:left="1132" w:header="884" w:footer="343" w:gutter="0"/>
          <w:cols w:space="708"/>
          <w:titlePg/>
        </w:sectPr>
      </w:pPr>
    </w:p>
    <w:p w14:paraId="1275F946" w14:textId="77777777" w:rsidR="00600261" w:rsidRDefault="00DE59B3">
      <w:pPr>
        <w:pStyle w:val="Nadpis4"/>
        <w:tabs>
          <w:tab w:val="center" w:pos="1674"/>
        </w:tabs>
        <w:spacing w:after="289"/>
        <w:ind w:left="-15" w:firstLine="0"/>
      </w:pPr>
      <w:r>
        <w:lastRenderedPageBreak/>
        <w:t xml:space="preserve">4.2.5.3 </w:t>
      </w:r>
      <w:r>
        <w:tab/>
        <w:t xml:space="preserve">Limit </w:t>
      </w:r>
    </w:p>
    <w:p w14:paraId="52E8AA1A" w14:textId="77777777" w:rsidR="00600261" w:rsidRDefault="00DE59B3">
      <w:pPr>
        <w:tabs>
          <w:tab w:val="center" w:pos="2095"/>
        </w:tabs>
        <w:spacing w:after="147" w:line="259" w:lineRule="auto"/>
        <w:ind w:left="-15" w:firstLine="0"/>
      </w:pPr>
      <w:r>
        <w:rPr>
          <w:rFonts w:ascii="Arial" w:eastAsia="Arial" w:hAnsi="Arial" w:cs="Arial"/>
          <w:sz w:val="22"/>
        </w:rPr>
        <w:t xml:space="preserve">4.2.5.3.0 </w:t>
      </w:r>
      <w:r>
        <w:rPr>
          <w:rFonts w:ascii="Arial" w:eastAsia="Arial" w:hAnsi="Arial" w:cs="Arial"/>
          <w:sz w:val="22"/>
        </w:rPr>
        <w:tab/>
        <w:t xml:space="preserve">Obecně </w:t>
      </w:r>
    </w:p>
    <w:p w14:paraId="42D27FB6" w14:textId="77777777" w:rsidR="00600261" w:rsidRDefault="00DE59B3">
      <w:pPr>
        <w:spacing w:after="334"/>
        <w:ind w:left="-5" w:right="45"/>
      </w:pPr>
      <w:r>
        <w:t>ATPC a/nebo ALA musí být implementovány zařízením a musí být aktivní za všech okolností, s výjimkou přenosu řídicích, řídicích a synchronizačních rámců, které j</w:t>
      </w:r>
      <w:r>
        <w:t xml:space="preserve">sou povoleny bez použití ATPC nebo ALA. </w:t>
      </w:r>
    </w:p>
    <w:p w14:paraId="207A41E9" w14:textId="77777777" w:rsidR="00600261" w:rsidRDefault="00DE59B3">
      <w:pPr>
        <w:tabs>
          <w:tab w:val="center" w:pos="3378"/>
        </w:tabs>
        <w:spacing w:after="147" w:line="259" w:lineRule="auto"/>
        <w:ind w:left="-15" w:firstLine="0"/>
      </w:pPr>
      <w:r>
        <w:rPr>
          <w:rFonts w:ascii="Arial" w:eastAsia="Arial" w:hAnsi="Arial" w:cs="Arial"/>
          <w:sz w:val="22"/>
        </w:rPr>
        <w:t xml:space="preserve">4.2.5.3.1 </w:t>
      </w:r>
      <w:r>
        <w:rPr>
          <w:rFonts w:ascii="Arial" w:eastAsia="Arial" w:hAnsi="Arial" w:cs="Arial"/>
          <w:sz w:val="22"/>
        </w:rPr>
        <w:tab/>
        <w:t xml:space="preserve">Automatické řízení vysílacího výkonu </w:t>
      </w:r>
    </w:p>
    <w:p w14:paraId="0D3F447D" w14:textId="77777777" w:rsidR="00600261" w:rsidRDefault="00DE59B3">
      <w:pPr>
        <w:spacing w:after="334"/>
        <w:ind w:left="-5" w:right="45"/>
      </w:pPr>
      <w:r>
        <w:t>U zařízení vybavených regulací výkonu vysílače musí být rozdíl průměrného výstupního výkonu mezi nastavením nejvyššího a nejnižšího výkonu větší nebo roven 3 dB pro d</w:t>
      </w:r>
      <w:r>
        <w:t xml:space="preserve">anou konstantní rychlost přenosu dat a jmenovitou šířku pásma kanálu.  </w:t>
      </w:r>
    </w:p>
    <w:p w14:paraId="4F3335C4" w14:textId="77777777" w:rsidR="00600261" w:rsidRDefault="00DE59B3">
      <w:pPr>
        <w:tabs>
          <w:tab w:val="center" w:pos="2980"/>
        </w:tabs>
        <w:spacing w:after="147" w:line="259" w:lineRule="auto"/>
        <w:ind w:left="-15" w:firstLine="0"/>
      </w:pPr>
      <w:r>
        <w:rPr>
          <w:rFonts w:ascii="Arial" w:eastAsia="Arial" w:hAnsi="Arial" w:cs="Arial"/>
          <w:sz w:val="22"/>
        </w:rPr>
        <w:t xml:space="preserve">4.2.5.3.2 </w:t>
      </w:r>
      <w:r>
        <w:rPr>
          <w:rFonts w:ascii="Arial" w:eastAsia="Arial" w:hAnsi="Arial" w:cs="Arial"/>
          <w:sz w:val="22"/>
        </w:rPr>
        <w:tab/>
        <w:t xml:space="preserve">Automatické přizpůsobení spojení </w:t>
      </w:r>
    </w:p>
    <w:p w14:paraId="7AA28F8B" w14:textId="77777777" w:rsidR="00600261" w:rsidRDefault="00DE59B3">
      <w:pPr>
        <w:spacing w:after="357"/>
        <w:ind w:left="-5" w:right="45"/>
      </w:pPr>
      <w:r>
        <w:t xml:space="preserve">U zařízení vybavených automatickým přizpůsobením spoje by měl být rozdíl průměrného výstupního výkonu mezi výkonem naměřeným pro </w:t>
      </w:r>
      <w:r>
        <w:t>nejvyšší rychlost přenosu dat a výkonem naměřeným pro nejnižší rychlost přenosu dat větší nebo roven 3 dB pro danou konstantní ztrátu na trase a jmenovitou šířku pásma kanálu. Alternativně musí být pracovní cyklus přenosů měřený pro nejvyšší rychlost přeno</w:t>
      </w:r>
      <w:r>
        <w:t xml:space="preserve">su dat snížen o 10 % ve srovnání s cyklem měřeným pro nejnižší rychlost přenosu dat. </w:t>
      </w:r>
    </w:p>
    <w:p w14:paraId="4969C48D" w14:textId="77777777" w:rsidR="00600261" w:rsidRDefault="00DE59B3">
      <w:pPr>
        <w:tabs>
          <w:tab w:val="center" w:pos="2140"/>
        </w:tabs>
        <w:spacing w:after="128" w:line="259" w:lineRule="auto"/>
        <w:ind w:left="-15" w:firstLine="0"/>
      </w:pPr>
      <w:r>
        <w:rPr>
          <w:rFonts w:ascii="Arial" w:eastAsia="Arial" w:hAnsi="Arial" w:cs="Arial"/>
          <w:sz w:val="24"/>
        </w:rPr>
        <w:t xml:space="preserve">4.2.5.4 </w:t>
      </w:r>
      <w:r>
        <w:rPr>
          <w:rFonts w:ascii="Arial" w:eastAsia="Arial" w:hAnsi="Arial" w:cs="Arial"/>
          <w:sz w:val="24"/>
        </w:rPr>
        <w:tab/>
        <w:t xml:space="preserve">Shoda </w:t>
      </w:r>
    </w:p>
    <w:p w14:paraId="79A63534" w14:textId="77777777" w:rsidR="00600261" w:rsidRDefault="00DE59B3">
      <w:pPr>
        <w:spacing w:after="395"/>
        <w:ind w:left="-5" w:right="45"/>
      </w:pPr>
      <w:r>
        <w:t xml:space="preserve">Provedou se zkoušky shody definované v bodě 5.2.7. </w:t>
      </w:r>
    </w:p>
    <w:p w14:paraId="7853FFE0" w14:textId="77777777" w:rsidR="00600261" w:rsidRDefault="00DE59B3">
      <w:pPr>
        <w:pStyle w:val="Nadpis3"/>
        <w:tabs>
          <w:tab w:val="center" w:pos="2976"/>
        </w:tabs>
        <w:ind w:left="-15" w:firstLine="0"/>
      </w:pPr>
      <w:r>
        <w:t xml:space="preserve">4.2.6 </w:t>
      </w:r>
      <w:r>
        <w:tab/>
        <w:t xml:space="preserve">Šířka pásma obsazeného kanálu </w:t>
      </w:r>
    </w:p>
    <w:p w14:paraId="498C3B78" w14:textId="77777777" w:rsidR="00600261" w:rsidRDefault="00DE59B3">
      <w:pPr>
        <w:tabs>
          <w:tab w:val="center" w:pos="2053"/>
        </w:tabs>
        <w:spacing w:after="128" w:line="259" w:lineRule="auto"/>
        <w:ind w:left="-15" w:firstLine="0"/>
      </w:pPr>
      <w:r>
        <w:rPr>
          <w:rFonts w:ascii="Arial" w:eastAsia="Arial" w:hAnsi="Arial" w:cs="Arial"/>
          <w:sz w:val="24"/>
        </w:rPr>
        <w:t xml:space="preserve">4.2.6.1 </w:t>
      </w:r>
      <w:r>
        <w:rPr>
          <w:rFonts w:ascii="Arial" w:eastAsia="Arial" w:hAnsi="Arial" w:cs="Arial"/>
          <w:sz w:val="24"/>
        </w:rPr>
        <w:tab/>
        <w:t xml:space="preserve">Použitelnost </w:t>
      </w:r>
    </w:p>
    <w:p w14:paraId="23D2579E" w14:textId="77777777" w:rsidR="00600261" w:rsidRDefault="00DE59B3">
      <w:pPr>
        <w:spacing w:after="355"/>
        <w:ind w:left="-5" w:right="45"/>
      </w:pPr>
      <w:r>
        <w:t xml:space="preserve">Tento požadavek se vztahuje na </w:t>
      </w:r>
      <w:r>
        <w:t xml:space="preserve">všechna zařízení v oblasti působnosti tohoto dokumentu. </w:t>
      </w:r>
    </w:p>
    <w:p w14:paraId="577806E3" w14:textId="77777777" w:rsidR="00600261" w:rsidRDefault="00DE59B3">
      <w:pPr>
        <w:tabs>
          <w:tab w:val="center" w:pos="1920"/>
        </w:tabs>
        <w:spacing w:after="128" w:line="259" w:lineRule="auto"/>
        <w:ind w:left="-15" w:firstLine="0"/>
      </w:pPr>
      <w:r>
        <w:rPr>
          <w:rFonts w:ascii="Arial" w:eastAsia="Arial" w:hAnsi="Arial" w:cs="Arial"/>
          <w:sz w:val="24"/>
        </w:rPr>
        <w:t xml:space="preserve">4.2.6.2 </w:t>
      </w:r>
      <w:r>
        <w:rPr>
          <w:rFonts w:ascii="Arial" w:eastAsia="Arial" w:hAnsi="Arial" w:cs="Arial"/>
          <w:sz w:val="24"/>
        </w:rPr>
        <w:tab/>
        <w:t xml:space="preserve">Definice </w:t>
      </w:r>
    </w:p>
    <w:p w14:paraId="32AD1F09" w14:textId="77777777" w:rsidR="00600261" w:rsidRDefault="00DE59B3">
      <w:pPr>
        <w:spacing w:after="355"/>
        <w:ind w:left="-5" w:right="45"/>
      </w:pPr>
      <w:r>
        <w:t xml:space="preserve">Šířka pásma obsazeného kanálu je šířka pásma obsahující 99 % výkonu signálu. </w:t>
      </w:r>
    </w:p>
    <w:p w14:paraId="368C7DAD" w14:textId="77777777" w:rsidR="00600261" w:rsidRDefault="00DE59B3">
      <w:pPr>
        <w:pStyle w:val="Nadpis4"/>
        <w:tabs>
          <w:tab w:val="center" w:pos="1673"/>
        </w:tabs>
        <w:ind w:left="-15" w:firstLine="0"/>
      </w:pPr>
      <w:r>
        <w:t xml:space="preserve">4.2.6.3 </w:t>
      </w:r>
      <w:r>
        <w:tab/>
        <w:t xml:space="preserve">Limit </w:t>
      </w:r>
    </w:p>
    <w:p w14:paraId="46BE34C8" w14:textId="77777777" w:rsidR="00600261" w:rsidRDefault="00DE59B3">
      <w:pPr>
        <w:ind w:left="-5" w:right="45"/>
      </w:pPr>
      <w:r>
        <w:t>Šířka pásma obsazeného kanálu musí být menší než deklarovaná jmenovitá šířka pásma kan</w:t>
      </w:r>
      <w:r>
        <w:t xml:space="preserve">álu pro všechny přenosy. Zařízení musí podporovat režim přenosu s potřebnou šířkou pásma nejméně 70 % deklarované jmenovité šířky pásma kanálu. V případě inteligentních anténních systémů (zařízení s více vysílacími řetězci) musí každý z vysílacích řetězců </w:t>
      </w:r>
      <w:r>
        <w:t xml:space="preserve">splňovat tento požadavek.  </w:t>
      </w:r>
    </w:p>
    <w:p w14:paraId="09FBBBD2" w14:textId="77777777" w:rsidR="00600261" w:rsidRDefault="00DE59B3">
      <w:pPr>
        <w:spacing w:after="357"/>
        <w:ind w:left="-5" w:right="45"/>
      </w:pPr>
      <w:r>
        <w:t>Pokud má zařízení souběžné přenosy v sousedních kanálech, lze tyto přenosy považovat za jeden signál se skutečnou jmenovitou šířkou pásma kanálu "n" násobkem jmenovité šířky pásma jednotlivých kanálů, kde "n" je počet sousedních</w:t>
      </w:r>
      <w:r>
        <w:t xml:space="preserve"> kanálů. Pokud má zařízení souběžné přenosy v nesousedních kanálech, musí se každá výkonová obálka posuzovat samostatně. </w:t>
      </w:r>
    </w:p>
    <w:p w14:paraId="19610EA1" w14:textId="77777777" w:rsidR="00600261" w:rsidRDefault="00DE59B3">
      <w:pPr>
        <w:tabs>
          <w:tab w:val="center" w:pos="2139"/>
        </w:tabs>
        <w:spacing w:after="128" w:line="259" w:lineRule="auto"/>
        <w:ind w:left="-15" w:firstLine="0"/>
      </w:pPr>
      <w:r>
        <w:rPr>
          <w:rFonts w:ascii="Arial" w:eastAsia="Arial" w:hAnsi="Arial" w:cs="Arial"/>
          <w:sz w:val="24"/>
        </w:rPr>
        <w:t xml:space="preserve">4.2.6.4 </w:t>
      </w:r>
      <w:r>
        <w:rPr>
          <w:rFonts w:ascii="Arial" w:eastAsia="Arial" w:hAnsi="Arial" w:cs="Arial"/>
          <w:sz w:val="24"/>
        </w:rPr>
        <w:tab/>
        <w:t xml:space="preserve">Shoda </w:t>
      </w:r>
    </w:p>
    <w:p w14:paraId="3B7AF7D4" w14:textId="77777777" w:rsidR="00600261" w:rsidRDefault="00DE59B3">
      <w:pPr>
        <w:spacing w:after="395"/>
        <w:ind w:left="-5" w:right="45"/>
      </w:pPr>
      <w:r>
        <w:t xml:space="preserve">Provedou se zkoušky shody definované v bodě 5.2.8 a výsledek se porovná s mezní hodnotou. </w:t>
      </w:r>
    </w:p>
    <w:p w14:paraId="77824279" w14:textId="77777777" w:rsidR="00600261" w:rsidRDefault="00DE59B3">
      <w:pPr>
        <w:pStyle w:val="Nadpis3"/>
        <w:tabs>
          <w:tab w:val="center" w:pos="4442"/>
        </w:tabs>
        <w:ind w:left="-15" w:firstLine="0"/>
      </w:pPr>
      <w:r>
        <w:t xml:space="preserve">4.2.7 </w:t>
      </w:r>
      <w:r>
        <w:tab/>
        <w:t xml:space="preserve">Nežádoucí </w:t>
      </w:r>
      <w:r>
        <w:t xml:space="preserve">emise přijímače v oblasti rušivých signálů </w:t>
      </w:r>
    </w:p>
    <w:p w14:paraId="5B3D2094" w14:textId="77777777" w:rsidR="00600261" w:rsidRDefault="00DE59B3">
      <w:pPr>
        <w:tabs>
          <w:tab w:val="center" w:pos="2053"/>
        </w:tabs>
        <w:spacing w:after="128" w:line="259" w:lineRule="auto"/>
        <w:ind w:left="-15" w:firstLine="0"/>
      </w:pPr>
      <w:r>
        <w:rPr>
          <w:rFonts w:ascii="Arial" w:eastAsia="Arial" w:hAnsi="Arial" w:cs="Arial"/>
          <w:sz w:val="24"/>
        </w:rPr>
        <w:t xml:space="preserve">4.2.7.0 </w:t>
      </w:r>
      <w:r>
        <w:rPr>
          <w:rFonts w:ascii="Arial" w:eastAsia="Arial" w:hAnsi="Arial" w:cs="Arial"/>
          <w:sz w:val="24"/>
        </w:rPr>
        <w:tab/>
        <w:t xml:space="preserve">Použitelnost </w:t>
      </w:r>
    </w:p>
    <w:p w14:paraId="5317BB16" w14:textId="77777777" w:rsidR="00600261" w:rsidRDefault="00DE59B3">
      <w:pPr>
        <w:ind w:left="-5" w:right="45"/>
      </w:pPr>
      <w:r>
        <w:t xml:space="preserve">Tento požadavek se vztahuje na všechna zařízení v oblasti působnosti tohoto dokumentu. </w:t>
      </w:r>
    </w:p>
    <w:p w14:paraId="5071155B" w14:textId="77777777" w:rsidR="00600261" w:rsidRDefault="00DE59B3">
      <w:pPr>
        <w:tabs>
          <w:tab w:val="center" w:pos="1920"/>
        </w:tabs>
        <w:spacing w:after="128" w:line="259" w:lineRule="auto"/>
        <w:ind w:left="-15" w:firstLine="0"/>
      </w:pPr>
      <w:r>
        <w:rPr>
          <w:rFonts w:ascii="Arial" w:eastAsia="Arial" w:hAnsi="Arial" w:cs="Arial"/>
          <w:sz w:val="24"/>
        </w:rPr>
        <w:lastRenderedPageBreak/>
        <w:t xml:space="preserve">4.2.7.1 </w:t>
      </w:r>
      <w:r>
        <w:rPr>
          <w:rFonts w:ascii="Arial" w:eastAsia="Arial" w:hAnsi="Arial" w:cs="Arial"/>
          <w:sz w:val="24"/>
        </w:rPr>
        <w:tab/>
        <w:t xml:space="preserve">Definice </w:t>
      </w:r>
    </w:p>
    <w:p w14:paraId="1D4D2026" w14:textId="77777777" w:rsidR="00600261" w:rsidRDefault="00DE59B3">
      <w:pPr>
        <w:spacing w:after="355"/>
        <w:ind w:left="-5" w:right="45"/>
      </w:pPr>
      <w:r>
        <w:t>Jedná se o nežádoucí emise v oblasti rušivých signálů, zatímco zařízení přijímá vy</w:t>
      </w:r>
      <w:r>
        <w:t xml:space="preserve">sílání. </w:t>
      </w:r>
    </w:p>
    <w:p w14:paraId="32D70E59" w14:textId="77777777" w:rsidR="00600261" w:rsidRDefault="00DE59B3">
      <w:pPr>
        <w:pStyle w:val="Nadpis4"/>
        <w:tabs>
          <w:tab w:val="center" w:pos="1674"/>
        </w:tabs>
        <w:ind w:left="-15" w:firstLine="0"/>
      </w:pPr>
      <w:r>
        <w:t xml:space="preserve">4.2.7.2 </w:t>
      </w:r>
      <w:r>
        <w:tab/>
        <w:t xml:space="preserve">Limit </w:t>
      </w:r>
    </w:p>
    <w:p w14:paraId="7F4E3D2D" w14:textId="77777777" w:rsidR="00600261" w:rsidRDefault="00DE59B3">
      <w:pPr>
        <w:spacing w:after="233"/>
        <w:ind w:left="-5" w:right="45"/>
      </w:pPr>
      <w:r>
        <w:t xml:space="preserve">Úroveň nežádoucích emisí v oblasti rušivých signálů musí být nižší nebo rovna mezním hodnotám uvedeným v tabulce 5. </w:t>
      </w:r>
    </w:p>
    <w:p w14:paraId="778DE72C" w14:textId="77777777" w:rsidR="00600261" w:rsidRDefault="00DE59B3">
      <w:pPr>
        <w:pStyle w:val="Nadpis5"/>
        <w:ind w:left="20" w:right="68"/>
      </w:pPr>
      <w:r>
        <w:t xml:space="preserve">Tabulka 5: Rušivé emise přijímače </w:t>
      </w:r>
    </w:p>
    <w:tbl>
      <w:tblPr>
        <w:tblStyle w:val="TableGrid"/>
        <w:tblW w:w="8686" w:type="dxa"/>
        <w:tblInd w:w="478" w:type="dxa"/>
        <w:tblCellMar>
          <w:top w:w="39" w:type="dxa"/>
          <w:left w:w="115" w:type="dxa"/>
          <w:right w:w="115" w:type="dxa"/>
        </w:tblCellMar>
        <w:tblLook w:val="04A0" w:firstRow="1" w:lastRow="0" w:firstColumn="1" w:lastColumn="0" w:noHBand="0" w:noVBand="1"/>
      </w:tblPr>
      <w:tblGrid>
        <w:gridCol w:w="3312"/>
        <w:gridCol w:w="2448"/>
        <w:gridCol w:w="2926"/>
      </w:tblGrid>
      <w:tr w:rsidR="009B1F4F" w14:paraId="0E2AAECB" w14:textId="77777777">
        <w:trPr>
          <w:trHeight w:val="631"/>
        </w:trPr>
        <w:tc>
          <w:tcPr>
            <w:tcW w:w="3312" w:type="dxa"/>
            <w:tcBorders>
              <w:top w:val="single" w:sz="4" w:space="0" w:color="000000"/>
              <w:left w:val="single" w:sz="4" w:space="0" w:color="000000"/>
              <w:bottom w:val="single" w:sz="4" w:space="0" w:color="000000"/>
              <w:right w:val="single" w:sz="4" w:space="0" w:color="000000"/>
            </w:tcBorders>
          </w:tcPr>
          <w:p w14:paraId="19EA7EB2" w14:textId="77777777" w:rsidR="00600261" w:rsidRDefault="00DE59B3">
            <w:pPr>
              <w:spacing w:after="0" w:line="259" w:lineRule="auto"/>
              <w:ind w:left="2" w:firstLine="0"/>
              <w:jc w:val="center"/>
            </w:pPr>
            <w:r>
              <w:rPr>
                <w:rFonts w:ascii="Arial" w:eastAsia="Arial" w:hAnsi="Arial" w:cs="Arial"/>
                <w:b/>
                <w:sz w:val="18"/>
              </w:rPr>
              <w:t xml:space="preserve">Frekvenční pásmo </w:t>
            </w:r>
          </w:p>
        </w:tc>
        <w:tc>
          <w:tcPr>
            <w:tcW w:w="2448" w:type="dxa"/>
            <w:tcBorders>
              <w:top w:val="single" w:sz="4" w:space="0" w:color="000000"/>
              <w:left w:val="single" w:sz="4" w:space="0" w:color="000000"/>
              <w:bottom w:val="single" w:sz="4" w:space="0" w:color="000000"/>
              <w:right w:val="single" w:sz="4" w:space="0" w:color="000000"/>
            </w:tcBorders>
          </w:tcPr>
          <w:p w14:paraId="540B21F1" w14:textId="77777777" w:rsidR="00600261" w:rsidRDefault="00DE59B3">
            <w:pPr>
              <w:spacing w:after="0" w:line="259" w:lineRule="auto"/>
              <w:ind w:left="0" w:firstLine="0"/>
              <w:jc w:val="center"/>
            </w:pPr>
            <w:r>
              <w:rPr>
                <w:rFonts w:ascii="Arial" w:eastAsia="Arial" w:hAnsi="Arial" w:cs="Arial"/>
                <w:b/>
                <w:sz w:val="18"/>
              </w:rPr>
              <w:t xml:space="preserve">Emisní limit </w:t>
            </w:r>
          </w:p>
          <w:p w14:paraId="4A220BFE" w14:textId="77777777" w:rsidR="00600261" w:rsidRDefault="00DE59B3">
            <w:pPr>
              <w:spacing w:after="0" w:line="259" w:lineRule="auto"/>
              <w:ind w:left="0" w:right="1" w:firstLine="0"/>
              <w:jc w:val="center"/>
            </w:pPr>
            <w:r>
              <w:rPr>
                <w:rFonts w:ascii="Arial" w:eastAsia="Arial" w:hAnsi="Arial" w:cs="Arial"/>
                <w:b/>
                <w:sz w:val="18"/>
              </w:rPr>
              <w:t>ERP (</w:t>
            </w:r>
            <w:r>
              <w:rPr>
                <w:rFonts w:ascii="Calibri" w:eastAsia="Calibri" w:hAnsi="Calibri" w:cs="Calibri"/>
                <w:sz w:val="18"/>
              </w:rPr>
              <w:t xml:space="preserve">≤ </w:t>
            </w:r>
            <w:r>
              <w:rPr>
                <w:rFonts w:ascii="Arial" w:eastAsia="Arial" w:hAnsi="Arial" w:cs="Arial"/>
                <w:b/>
                <w:sz w:val="18"/>
              </w:rPr>
              <w:t xml:space="preserve">1 GHz) </w:t>
            </w:r>
          </w:p>
          <w:p w14:paraId="1732E944" w14:textId="77777777" w:rsidR="00600261" w:rsidRDefault="00DE59B3">
            <w:pPr>
              <w:spacing w:after="0" w:line="259" w:lineRule="auto"/>
              <w:ind w:left="1" w:firstLine="0"/>
              <w:jc w:val="center"/>
            </w:pPr>
            <w:r>
              <w:rPr>
                <w:rFonts w:ascii="Arial" w:eastAsia="Arial" w:hAnsi="Arial" w:cs="Arial"/>
                <w:b/>
                <w:sz w:val="18"/>
              </w:rPr>
              <w:t xml:space="preserve">EIRP (&gt; 1 GHz) </w:t>
            </w:r>
          </w:p>
        </w:tc>
        <w:tc>
          <w:tcPr>
            <w:tcW w:w="2926" w:type="dxa"/>
            <w:tcBorders>
              <w:top w:val="single" w:sz="4" w:space="0" w:color="000000"/>
              <w:left w:val="single" w:sz="4" w:space="0" w:color="000000"/>
              <w:bottom w:val="single" w:sz="4" w:space="0" w:color="000000"/>
              <w:right w:val="single" w:sz="4" w:space="0" w:color="000000"/>
            </w:tcBorders>
          </w:tcPr>
          <w:p w14:paraId="172B8EF3" w14:textId="77777777" w:rsidR="00600261" w:rsidRDefault="00DE59B3">
            <w:pPr>
              <w:spacing w:after="0" w:line="259" w:lineRule="auto"/>
              <w:ind w:left="0" w:right="5" w:firstLine="0"/>
              <w:jc w:val="center"/>
            </w:pPr>
            <w:r>
              <w:rPr>
                <w:rFonts w:ascii="Arial" w:eastAsia="Arial" w:hAnsi="Arial" w:cs="Arial"/>
                <w:b/>
                <w:sz w:val="18"/>
              </w:rPr>
              <w:t xml:space="preserve">Šířka pásma měření  </w:t>
            </w:r>
          </w:p>
        </w:tc>
      </w:tr>
      <w:tr w:rsidR="009B1F4F" w14:paraId="3328D162" w14:textId="77777777">
        <w:trPr>
          <w:trHeight w:val="216"/>
        </w:trPr>
        <w:tc>
          <w:tcPr>
            <w:tcW w:w="3312" w:type="dxa"/>
            <w:tcBorders>
              <w:top w:val="single" w:sz="4" w:space="0" w:color="000000"/>
              <w:left w:val="single" w:sz="4" w:space="0" w:color="000000"/>
              <w:bottom w:val="single" w:sz="4" w:space="0" w:color="000000"/>
              <w:right w:val="single" w:sz="4" w:space="0" w:color="000000"/>
            </w:tcBorders>
          </w:tcPr>
          <w:p w14:paraId="7D17D16C" w14:textId="77777777" w:rsidR="00600261" w:rsidRDefault="00DE59B3">
            <w:pPr>
              <w:spacing w:after="0" w:line="259" w:lineRule="auto"/>
              <w:ind w:left="2" w:firstLine="0"/>
              <w:jc w:val="center"/>
            </w:pPr>
            <w:r>
              <w:rPr>
                <w:rFonts w:ascii="Arial" w:eastAsia="Arial" w:hAnsi="Arial" w:cs="Arial"/>
                <w:sz w:val="18"/>
              </w:rPr>
              <w:t xml:space="preserve">30 MHz až 1 GHz </w:t>
            </w:r>
          </w:p>
        </w:tc>
        <w:tc>
          <w:tcPr>
            <w:tcW w:w="2448" w:type="dxa"/>
            <w:tcBorders>
              <w:top w:val="single" w:sz="4" w:space="0" w:color="000000"/>
              <w:left w:val="single" w:sz="4" w:space="0" w:color="000000"/>
              <w:bottom w:val="single" w:sz="4" w:space="0" w:color="000000"/>
              <w:right w:val="single" w:sz="4" w:space="0" w:color="000000"/>
            </w:tcBorders>
          </w:tcPr>
          <w:p w14:paraId="15CA1193" w14:textId="77777777" w:rsidR="00600261" w:rsidRDefault="00DE59B3">
            <w:pPr>
              <w:spacing w:after="0" w:line="259" w:lineRule="auto"/>
              <w:ind w:left="0" w:firstLine="0"/>
              <w:jc w:val="center"/>
            </w:pPr>
            <w:r>
              <w:rPr>
                <w:rFonts w:ascii="Arial" w:eastAsia="Arial" w:hAnsi="Arial" w:cs="Arial"/>
                <w:sz w:val="18"/>
              </w:rPr>
              <w:t xml:space="preserve">-57 dBm </w:t>
            </w:r>
          </w:p>
        </w:tc>
        <w:tc>
          <w:tcPr>
            <w:tcW w:w="2926" w:type="dxa"/>
            <w:tcBorders>
              <w:top w:val="single" w:sz="4" w:space="0" w:color="000000"/>
              <w:left w:val="single" w:sz="4" w:space="0" w:color="000000"/>
              <w:bottom w:val="single" w:sz="4" w:space="0" w:color="000000"/>
              <w:right w:val="single" w:sz="4" w:space="0" w:color="000000"/>
            </w:tcBorders>
          </w:tcPr>
          <w:p w14:paraId="0410F944" w14:textId="77777777" w:rsidR="00600261" w:rsidRDefault="00DE59B3">
            <w:pPr>
              <w:spacing w:after="0" w:line="259" w:lineRule="auto"/>
              <w:ind w:left="0" w:right="2" w:firstLine="0"/>
              <w:jc w:val="center"/>
            </w:pPr>
            <w:r>
              <w:rPr>
                <w:rFonts w:ascii="Arial" w:eastAsia="Arial" w:hAnsi="Arial" w:cs="Arial"/>
                <w:sz w:val="18"/>
              </w:rPr>
              <w:t xml:space="preserve">100 kHz </w:t>
            </w:r>
          </w:p>
        </w:tc>
      </w:tr>
      <w:tr w:rsidR="009B1F4F" w14:paraId="7B34479F" w14:textId="77777777">
        <w:trPr>
          <w:trHeight w:val="218"/>
        </w:trPr>
        <w:tc>
          <w:tcPr>
            <w:tcW w:w="3312" w:type="dxa"/>
            <w:tcBorders>
              <w:top w:val="single" w:sz="4" w:space="0" w:color="000000"/>
              <w:left w:val="single" w:sz="4" w:space="0" w:color="000000"/>
              <w:bottom w:val="single" w:sz="4" w:space="0" w:color="000000"/>
              <w:right w:val="single" w:sz="4" w:space="0" w:color="000000"/>
            </w:tcBorders>
          </w:tcPr>
          <w:p w14:paraId="1A375669" w14:textId="77777777" w:rsidR="00600261" w:rsidRDefault="00DE59B3">
            <w:pPr>
              <w:spacing w:after="0" w:line="259" w:lineRule="auto"/>
              <w:ind w:left="4" w:firstLine="0"/>
              <w:jc w:val="center"/>
            </w:pPr>
            <w:r>
              <w:rPr>
                <w:rFonts w:ascii="Arial" w:eastAsia="Arial" w:hAnsi="Arial" w:cs="Arial"/>
                <w:sz w:val="18"/>
              </w:rPr>
              <w:t xml:space="preserve">1 GHz až 142 GHz </w:t>
            </w:r>
          </w:p>
        </w:tc>
        <w:tc>
          <w:tcPr>
            <w:tcW w:w="2448" w:type="dxa"/>
            <w:tcBorders>
              <w:top w:val="single" w:sz="4" w:space="0" w:color="000000"/>
              <w:left w:val="single" w:sz="4" w:space="0" w:color="000000"/>
              <w:bottom w:val="single" w:sz="4" w:space="0" w:color="000000"/>
              <w:right w:val="single" w:sz="4" w:space="0" w:color="000000"/>
            </w:tcBorders>
          </w:tcPr>
          <w:p w14:paraId="57FAB02B" w14:textId="77777777" w:rsidR="00600261" w:rsidRDefault="00DE59B3">
            <w:pPr>
              <w:spacing w:after="0" w:line="259" w:lineRule="auto"/>
              <w:ind w:left="0" w:firstLine="0"/>
              <w:jc w:val="center"/>
            </w:pPr>
            <w:r>
              <w:rPr>
                <w:rFonts w:ascii="Arial" w:eastAsia="Arial" w:hAnsi="Arial" w:cs="Arial"/>
                <w:sz w:val="18"/>
              </w:rPr>
              <w:t xml:space="preserve">-47 dBm </w:t>
            </w:r>
          </w:p>
        </w:tc>
        <w:tc>
          <w:tcPr>
            <w:tcW w:w="2926" w:type="dxa"/>
            <w:tcBorders>
              <w:top w:val="single" w:sz="4" w:space="0" w:color="000000"/>
              <w:left w:val="single" w:sz="4" w:space="0" w:color="000000"/>
              <w:bottom w:val="single" w:sz="4" w:space="0" w:color="000000"/>
              <w:right w:val="single" w:sz="4" w:space="0" w:color="000000"/>
            </w:tcBorders>
          </w:tcPr>
          <w:p w14:paraId="47453A09" w14:textId="77777777" w:rsidR="00600261" w:rsidRDefault="00DE59B3">
            <w:pPr>
              <w:spacing w:after="0" w:line="259" w:lineRule="auto"/>
              <w:ind w:left="0" w:right="4" w:firstLine="0"/>
              <w:jc w:val="center"/>
            </w:pPr>
            <w:r>
              <w:rPr>
                <w:rFonts w:ascii="Arial" w:eastAsia="Arial" w:hAnsi="Arial" w:cs="Arial"/>
                <w:sz w:val="18"/>
              </w:rPr>
              <w:t xml:space="preserve">1 MHz </w:t>
            </w:r>
          </w:p>
        </w:tc>
      </w:tr>
    </w:tbl>
    <w:p w14:paraId="1FAC87BD" w14:textId="77777777" w:rsidR="009B1F4F" w:rsidRDefault="00D70B42">
      <w:pPr>
        <w:spacing w:after="182" w:line="259" w:lineRule="auto"/>
        <w:ind w:left="0" w:firstLine="0"/>
      </w:pPr>
      <w:r>
        <w:t xml:space="preserve"> </w:t>
      </w:r>
    </w:p>
    <w:p w14:paraId="45D051FF" w14:textId="77777777" w:rsidR="00600261" w:rsidRDefault="00DE59B3">
      <w:pPr>
        <w:spacing w:after="356"/>
        <w:ind w:left="1135" w:right="723" w:hanging="852"/>
      </w:pPr>
      <w:r>
        <w:t xml:space="preserve">POZNÁMKA: </w:t>
      </w:r>
      <w:r>
        <w:tab/>
        <w:t xml:space="preserve">Informace o mezních hodnotách nežádoucích emisí vysílače v oblasti rušivých signálů vycházejí z doporučení ERC 74-01 [i.7]. </w:t>
      </w:r>
    </w:p>
    <w:p w14:paraId="63E67E99" w14:textId="77777777" w:rsidR="00600261" w:rsidRDefault="00DE59B3">
      <w:pPr>
        <w:tabs>
          <w:tab w:val="center" w:pos="2140"/>
        </w:tabs>
        <w:spacing w:after="128" w:line="259" w:lineRule="auto"/>
        <w:ind w:left="-15" w:firstLine="0"/>
      </w:pPr>
      <w:r>
        <w:rPr>
          <w:rFonts w:ascii="Arial" w:eastAsia="Arial" w:hAnsi="Arial" w:cs="Arial"/>
          <w:sz w:val="24"/>
        </w:rPr>
        <w:t xml:space="preserve">4.2.7.3 </w:t>
      </w:r>
      <w:r>
        <w:rPr>
          <w:rFonts w:ascii="Arial" w:eastAsia="Arial" w:hAnsi="Arial" w:cs="Arial"/>
          <w:sz w:val="24"/>
        </w:rPr>
        <w:tab/>
        <w:t xml:space="preserve">Shoda </w:t>
      </w:r>
    </w:p>
    <w:p w14:paraId="1C93A10E" w14:textId="77777777" w:rsidR="00600261" w:rsidRDefault="00DE59B3">
      <w:pPr>
        <w:spacing w:after="395"/>
        <w:ind w:left="-5" w:right="45"/>
      </w:pPr>
      <w:r>
        <w:t xml:space="preserve">Provedou se zkoušky shody definované v bodě 5.2.9 a výsledek se porovná s mezní hodnotou. </w:t>
      </w:r>
    </w:p>
    <w:p w14:paraId="66965805" w14:textId="77777777" w:rsidR="00600261" w:rsidRDefault="00DE59B3">
      <w:pPr>
        <w:pStyle w:val="Nadpis3"/>
        <w:tabs>
          <w:tab w:val="center" w:pos="2255"/>
        </w:tabs>
        <w:ind w:left="-15" w:firstLine="0"/>
      </w:pPr>
      <w:r>
        <w:t xml:space="preserve">4.2.8 </w:t>
      </w:r>
      <w:r>
        <w:tab/>
        <w:t xml:space="preserve">Blokování přijímače </w:t>
      </w:r>
    </w:p>
    <w:p w14:paraId="30BBB207" w14:textId="77777777" w:rsidR="00600261" w:rsidRDefault="00DE59B3">
      <w:pPr>
        <w:tabs>
          <w:tab w:val="center" w:pos="2053"/>
        </w:tabs>
        <w:spacing w:after="128" w:line="259" w:lineRule="auto"/>
        <w:ind w:left="-15" w:firstLine="0"/>
      </w:pPr>
      <w:r>
        <w:rPr>
          <w:rFonts w:ascii="Arial" w:eastAsia="Arial" w:hAnsi="Arial" w:cs="Arial"/>
          <w:sz w:val="24"/>
        </w:rPr>
        <w:t xml:space="preserve">4.2.8.1 </w:t>
      </w:r>
      <w:r>
        <w:rPr>
          <w:rFonts w:ascii="Arial" w:eastAsia="Arial" w:hAnsi="Arial" w:cs="Arial"/>
          <w:sz w:val="24"/>
        </w:rPr>
        <w:tab/>
        <w:t xml:space="preserve">Použitelnost </w:t>
      </w:r>
    </w:p>
    <w:p w14:paraId="2BA973D6" w14:textId="77777777" w:rsidR="00600261" w:rsidRDefault="00DE59B3">
      <w:pPr>
        <w:spacing w:after="355"/>
        <w:ind w:left="-5" w:right="45"/>
      </w:pPr>
      <w:r>
        <w:t xml:space="preserve">Tento požadavek se vztahuje na všechna zařízení v oblasti působnosti tohoto dokumentu. </w:t>
      </w:r>
    </w:p>
    <w:p w14:paraId="1ECDA28D" w14:textId="77777777" w:rsidR="00600261" w:rsidRDefault="00DE59B3">
      <w:pPr>
        <w:pStyle w:val="Nadpis4"/>
        <w:tabs>
          <w:tab w:val="center" w:pos="1920"/>
        </w:tabs>
        <w:ind w:left="-15" w:firstLine="0"/>
      </w:pPr>
      <w:r>
        <w:t xml:space="preserve">4.2.8.2 </w:t>
      </w:r>
      <w:r>
        <w:tab/>
      </w:r>
      <w:r>
        <w:t xml:space="preserve">Definice </w:t>
      </w:r>
    </w:p>
    <w:p w14:paraId="51E1AB7A" w14:textId="77777777" w:rsidR="00600261" w:rsidRDefault="00DE59B3">
      <w:pPr>
        <w:spacing w:after="357"/>
        <w:ind w:left="-5" w:right="45"/>
      </w:pPr>
      <w:r>
        <w:t>Odrušení přijímače od sousedního kanálu je měřítkem schopnosti přijímače přijímat žádaný signál na přiděleném kmitočtu kanálu v přítomnosti nežádoucího signálu na daném kmitočtu posunutém od středního kmitočtu přiděleného kanálu, aniž by tento ne</w:t>
      </w:r>
      <w:r>
        <w:t xml:space="preserve">žádoucí signál způsobil zhoršení výkonu přijímače nad rámec minimálních výkonnostních kritérií uvedených v bodě 4.2.6.3. </w:t>
      </w:r>
    </w:p>
    <w:p w14:paraId="597C4042" w14:textId="77777777" w:rsidR="00600261" w:rsidRDefault="00DE59B3">
      <w:pPr>
        <w:tabs>
          <w:tab w:val="center" w:pos="2526"/>
        </w:tabs>
        <w:spacing w:after="128" w:line="259" w:lineRule="auto"/>
        <w:ind w:left="-15" w:firstLine="0"/>
      </w:pPr>
      <w:r>
        <w:rPr>
          <w:rFonts w:ascii="Arial" w:eastAsia="Arial" w:hAnsi="Arial" w:cs="Arial"/>
          <w:sz w:val="24"/>
        </w:rPr>
        <w:t xml:space="preserve">4.2.8.3 Kritéria </w:t>
      </w:r>
      <w:r>
        <w:rPr>
          <w:rFonts w:ascii="Arial" w:eastAsia="Arial" w:hAnsi="Arial" w:cs="Arial"/>
          <w:sz w:val="24"/>
        </w:rPr>
        <w:tab/>
        <w:t xml:space="preserve">výkonnosti </w:t>
      </w:r>
    </w:p>
    <w:p w14:paraId="0EBA151F" w14:textId="77777777" w:rsidR="00600261" w:rsidRDefault="00DE59B3">
      <w:pPr>
        <w:spacing w:after="355"/>
        <w:ind w:left="-5" w:right="45"/>
      </w:pPr>
      <w:r>
        <w:t xml:space="preserve">Minimální kritérium výkonnosti je FER menší nebo rovno 10 %. </w:t>
      </w:r>
    </w:p>
    <w:p w14:paraId="13C90461" w14:textId="77777777" w:rsidR="00600261" w:rsidRDefault="00DE59B3">
      <w:pPr>
        <w:pStyle w:val="Nadpis4"/>
        <w:tabs>
          <w:tab w:val="center" w:pos="1674"/>
        </w:tabs>
        <w:ind w:left="-15" w:firstLine="0"/>
      </w:pPr>
      <w:r>
        <w:t xml:space="preserve">4.2.8.4 </w:t>
      </w:r>
      <w:r>
        <w:tab/>
        <w:t xml:space="preserve">Limit </w:t>
      </w:r>
    </w:p>
    <w:p w14:paraId="21B9C6F8" w14:textId="77777777" w:rsidR="00600261" w:rsidRDefault="00DE59B3">
      <w:pPr>
        <w:ind w:left="-5" w:right="45"/>
      </w:pPr>
      <w:r>
        <w:t>Musí být splněna minimální</w:t>
      </w:r>
      <w:r>
        <w:t xml:space="preserve"> výkonnostní kritéria definovaná v bodě 4.2.8.3. Úrovně výkonu nežádoucího signálu musí být rovny nebo vyšší než mezní hodnoty definované v tabulce 6. Výkon nežádoucího signálu je menší z hodnot -65 dBm a Pmin (dBm) + 8 dB, kde Pmin je minimální úroveň žád</w:t>
      </w:r>
      <w:r>
        <w:t xml:space="preserve">aného signálu potřebná ke splnění minimálních výkonnostních kritérií při nepřítomnosti rušivého signálu. </w:t>
      </w:r>
    </w:p>
    <w:p w14:paraId="6F12E7BD" w14:textId="77777777" w:rsidR="00600261" w:rsidRDefault="00DE59B3">
      <w:pPr>
        <w:pStyle w:val="Nadpis5"/>
        <w:ind w:left="20" w:right="65"/>
      </w:pPr>
      <w:r>
        <w:t xml:space="preserve">Tabulka 6: Úroveň blokování přijímače </w:t>
      </w:r>
    </w:p>
    <w:tbl>
      <w:tblPr>
        <w:tblStyle w:val="TableGrid"/>
        <w:tblW w:w="8359" w:type="dxa"/>
        <w:tblInd w:w="641" w:type="dxa"/>
        <w:tblCellMar>
          <w:top w:w="39" w:type="dxa"/>
          <w:left w:w="63" w:type="dxa"/>
          <w:right w:w="97" w:type="dxa"/>
        </w:tblCellMar>
        <w:tblLook w:val="04A0" w:firstRow="1" w:lastRow="0" w:firstColumn="1" w:lastColumn="0" w:noHBand="0" w:noVBand="1"/>
      </w:tblPr>
      <w:tblGrid>
        <w:gridCol w:w="2690"/>
        <w:gridCol w:w="2076"/>
        <w:gridCol w:w="1966"/>
        <w:gridCol w:w="1627"/>
      </w:tblGrid>
      <w:tr w:rsidR="009B1F4F" w14:paraId="61FCE385" w14:textId="77777777">
        <w:trPr>
          <w:trHeight w:val="631"/>
        </w:trPr>
        <w:tc>
          <w:tcPr>
            <w:tcW w:w="2690" w:type="dxa"/>
            <w:tcBorders>
              <w:top w:val="single" w:sz="4" w:space="0" w:color="000000"/>
              <w:left w:val="single" w:sz="4" w:space="0" w:color="000000"/>
              <w:bottom w:val="single" w:sz="4" w:space="0" w:color="000000"/>
              <w:right w:val="single" w:sz="4" w:space="0" w:color="000000"/>
            </w:tcBorders>
          </w:tcPr>
          <w:p w14:paraId="43514116" w14:textId="77777777" w:rsidR="00600261" w:rsidRDefault="00DE59B3">
            <w:pPr>
              <w:spacing w:after="0" w:line="242" w:lineRule="auto"/>
              <w:ind w:left="230" w:hanging="149"/>
            </w:pPr>
            <w:r>
              <w:rPr>
                <w:rFonts w:ascii="Arial" w:eastAsia="Arial" w:hAnsi="Arial" w:cs="Arial"/>
                <w:b/>
                <w:sz w:val="18"/>
              </w:rPr>
              <w:t xml:space="preserve">Požadovaný signál znamená výkon z doprovodného zařízení </w:t>
            </w:r>
          </w:p>
          <w:p w14:paraId="1F3AB38C" w14:textId="77777777" w:rsidR="00600261" w:rsidRDefault="00DE59B3">
            <w:pPr>
              <w:spacing w:after="0" w:line="259" w:lineRule="auto"/>
              <w:ind w:left="0" w:right="43" w:firstLine="0"/>
              <w:jc w:val="center"/>
            </w:pPr>
            <w:r>
              <w:rPr>
                <w:rFonts w:ascii="Arial" w:eastAsia="Arial" w:hAnsi="Arial" w:cs="Arial"/>
                <w:b/>
                <w:sz w:val="18"/>
              </w:rPr>
              <w:t xml:space="preserve">(dBm) na vstupu UUT </w:t>
            </w:r>
          </w:p>
        </w:tc>
        <w:tc>
          <w:tcPr>
            <w:tcW w:w="2076" w:type="dxa"/>
            <w:tcBorders>
              <w:top w:val="single" w:sz="4" w:space="0" w:color="000000"/>
              <w:left w:val="single" w:sz="4" w:space="0" w:color="000000"/>
              <w:bottom w:val="single" w:sz="4" w:space="0" w:color="000000"/>
              <w:right w:val="single" w:sz="4" w:space="0" w:color="000000"/>
            </w:tcBorders>
          </w:tcPr>
          <w:p w14:paraId="2A06D16F" w14:textId="77777777" w:rsidR="00600261" w:rsidRDefault="00DE59B3">
            <w:pPr>
              <w:spacing w:after="0" w:line="242" w:lineRule="auto"/>
              <w:ind w:left="504" w:hanging="288"/>
            </w:pPr>
            <w:r>
              <w:rPr>
                <w:rFonts w:ascii="Arial" w:eastAsia="Arial" w:hAnsi="Arial" w:cs="Arial"/>
                <w:b/>
                <w:sz w:val="18"/>
              </w:rPr>
              <w:t xml:space="preserve">Frekvence </w:t>
            </w:r>
            <w:r>
              <w:rPr>
                <w:rFonts w:ascii="Arial" w:eastAsia="Arial" w:hAnsi="Arial" w:cs="Arial"/>
                <w:b/>
                <w:sz w:val="18"/>
              </w:rPr>
              <w:t xml:space="preserve">nežádoucího signálu </w:t>
            </w:r>
          </w:p>
          <w:p w14:paraId="629D656A" w14:textId="77777777" w:rsidR="00600261" w:rsidRDefault="00DE59B3">
            <w:pPr>
              <w:spacing w:after="0" w:line="259" w:lineRule="auto"/>
              <w:ind w:left="0" w:right="50" w:firstLine="0"/>
              <w:jc w:val="center"/>
            </w:pPr>
            <w:r>
              <w:rPr>
                <w:rFonts w:ascii="Arial" w:eastAsia="Arial" w:hAnsi="Arial" w:cs="Arial"/>
                <w:b/>
                <w:sz w:val="18"/>
              </w:rPr>
              <w:t xml:space="preserve">(GHz) </w:t>
            </w:r>
          </w:p>
        </w:tc>
        <w:tc>
          <w:tcPr>
            <w:tcW w:w="1966" w:type="dxa"/>
            <w:tcBorders>
              <w:top w:val="single" w:sz="4" w:space="0" w:color="000000"/>
              <w:left w:val="single" w:sz="4" w:space="0" w:color="000000"/>
              <w:bottom w:val="single" w:sz="4" w:space="0" w:color="000000"/>
              <w:right w:val="single" w:sz="4" w:space="0" w:color="000000"/>
            </w:tcBorders>
          </w:tcPr>
          <w:p w14:paraId="4B488865" w14:textId="77777777" w:rsidR="00600261" w:rsidRDefault="00DE59B3">
            <w:pPr>
              <w:spacing w:after="0" w:line="259" w:lineRule="auto"/>
              <w:ind w:left="62" w:firstLine="101"/>
            </w:pPr>
            <w:r>
              <w:rPr>
                <w:rFonts w:ascii="Arial" w:eastAsia="Arial" w:hAnsi="Arial" w:cs="Arial"/>
                <w:b/>
                <w:sz w:val="18"/>
              </w:rPr>
              <w:t xml:space="preserve">Výkon nežádoucího signálu (dBm) na vstupu UUT  </w:t>
            </w:r>
          </w:p>
        </w:tc>
        <w:tc>
          <w:tcPr>
            <w:tcW w:w="1627" w:type="dxa"/>
            <w:tcBorders>
              <w:top w:val="single" w:sz="4" w:space="0" w:color="000000"/>
              <w:left w:val="single" w:sz="4" w:space="0" w:color="000000"/>
              <w:bottom w:val="single" w:sz="4" w:space="0" w:color="000000"/>
              <w:right w:val="single" w:sz="4" w:space="0" w:color="000000"/>
            </w:tcBorders>
          </w:tcPr>
          <w:p w14:paraId="38A57251" w14:textId="77777777" w:rsidR="00600261" w:rsidRDefault="00DE59B3">
            <w:pPr>
              <w:spacing w:after="0" w:line="259" w:lineRule="auto"/>
              <w:ind w:left="290" w:firstLine="101"/>
            </w:pPr>
            <w:r>
              <w:rPr>
                <w:rFonts w:ascii="Arial" w:eastAsia="Arial" w:hAnsi="Arial" w:cs="Arial"/>
                <w:b/>
                <w:sz w:val="18"/>
              </w:rPr>
              <w:t xml:space="preserve">Typ nežádoucího signálu </w:t>
            </w:r>
          </w:p>
        </w:tc>
      </w:tr>
      <w:tr w:rsidR="009B1F4F" w14:paraId="7F6A8C0B" w14:textId="77777777">
        <w:trPr>
          <w:trHeight w:val="1032"/>
        </w:trPr>
        <w:tc>
          <w:tcPr>
            <w:tcW w:w="2690" w:type="dxa"/>
            <w:tcBorders>
              <w:top w:val="single" w:sz="4" w:space="0" w:color="000000"/>
              <w:left w:val="single" w:sz="4" w:space="0" w:color="000000"/>
              <w:bottom w:val="single" w:sz="4" w:space="0" w:color="000000"/>
              <w:right w:val="single" w:sz="4" w:space="0" w:color="000000"/>
            </w:tcBorders>
            <w:vAlign w:val="center"/>
          </w:tcPr>
          <w:p w14:paraId="3E1F6F48" w14:textId="77777777" w:rsidR="00600261" w:rsidRDefault="00DE59B3">
            <w:pPr>
              <w:spacing w:after="0" w:line="259" w:lineRule="auto"/>
              <w:ind w:left="0" w:right="45" w:firstLine="0"/>
              <w:jc w:val="center"/>
            </w:pPr>
            <w:r>
              <w:rPr>
                <w:rFonts w:ascii="Arial" w:eastAsia="Arial" w:hAnsi="Arial" w:cs="Arial"/>
                <w:sz w:val="18"/>
              </w:rPr>
              <w:lastRenderedPageBreak/>
              <w:t xml:space="preserve">Pmin + 6 dB </w:t>
            </w:r>
          </w:p>
        </w:tc>
        <w:tc>
          <w:tcPr>
            <w:tcW w:w="2076" w:type="dxa"/>
            <w:tcBorders>
              <w:top w:val="single" w:sz="4" w:space="0" w:color="000000"/>
              <w:left w:val="single" w:sz="4" w:space="0" w:color="000000"/>
              <w:bottom w:val="single" w:sz="4" w:space="0" w:color="000000"/>
              <w:right w:val="single" w:sz="4" w:space="0" w:color="000000"/>
            </w:tcBorders>
            <w:vAlign w:val="center"/>
          </w:tcPr>
          <w:p w14:paraId="56FCFF89" w14:textId="77777777" w:rsidR="00600261" w:rsidRDefault="00DE59B3">
            <w:pPr>
              <w:spacing w:after="0" w:line="259" w:lineRule="auto"/>
              <w:ind w:left="0" w:right="48" w:firstLine="0"/>
              <w:jc w:val="center"/>
            </w:pPr>
            <w:r>
              <w:rPr>
                <w:rFonts w:ascii="Arial" w:eastAsia="Arial" w:hAnsi="Arial" w:cs="Arial"/>
                <w:sz w:val="18"/>
              </w:rPr>
              <w:t xml:space="preserve">Provozní kanál </w:t>
            </w:r>
          </w:p>
          <w:p w14:paraId="42E41791" w14:textId="77777777" w:rsidR="00600261" w:rsidRDefault="00DE59B3">
            <w:pPr>
              <w:spacing w:after="0" w:line="259" w:lineRule="auto"/>
              <w:ind w:left="72" w:firstLine="84"/>
            </w:pPr>
            <w:r>
              <w:rPr>
                <w:rFonts w:ascii="Arial" w:eastAsia="Arial" w:hAnsi="Arial" w:cs="Arial"/>
                <w:sz w:val="18"/>
              </w:rPr>
              <w:t xml:space="preserve">Střední frekvence - jmenovitá BW kanálu </w:t>
            </w:r>
          </w:p>
        </w:tc>
        <w:tc>
          <w:tcPr>
            <w:tcW w:w="1966" w:type="dxa"/>
            <w:tcBorders>
              <w:top w:val="single" w:sz="4" w:space="0" w:color="000000"/>
              <w:left w:val="single" w:sz="4" w:space="0" w:color="000000"/>
              <w:bottom w:val="single" w:sz="4" w:space="0" w:color="000000"/>
              <w:right w:val="single" w:sz="4" w:space="0" w:color="000000"/>
            </w:tcBorders>
            <w:vAlign w:val="center"/>
          </w:tcPr>
          <w:p w14:paraId="4368E5A0" w14:textId="77777777" w:rsidR="00600261" w:rsidRDefault="00DE59B3">
            <w:pPr>
              <w:spacing w:after="0" w:line="259" w:lineRule="auto"/>
              <w:ind w:left="0" w:firstLine="0"/>
            </w:pPr>
            <w:r>
              <w:rPr>
                <w:rFonts w:ascii="Arial" w:eastAsia="Arial" w:hAnsi="Arial" w:cs="Arial"/>
                <w:sz w:val="18"/>
              </w:rPr>
              <w:t xml:space="preserve">min(-65, Pmin + 8 dB) </w:t>
            </w:r>
          </w:p>
        </w:tc>
        <w:tc>
          <w:tcPr>
            <w:tcW w:w="1627" w:type="dxa"/>
            <w:tcBorders>
              <w:top w:val="single" w:sz="4" w:space="0" w:color="000000"/>
              <w:left w:val="single" w:sz="4" w:space="0" w:color="000000"/>
              <w:bottom w:val="single" w:sz="4" w:space="0" w:color="000000"/>
              <w:right w:val="single" w:sz="4" w:space="0" w:color="000000"/>
            </w:tcBorders>
            <w:vAlign w:val="center"/>
          </w:tcPr>
          <w:p w14:paraId="2A3DFDB3" w14:textId="77777777" w:rsidR="00600261" w:rsidRDefault="00DE59B3">
            <w:pPr>
              <w:spacing w:after="0" w:line="259" w:lineRule="auto"/>
              <w:ind w:left="0" w:right="56" w:firstLine="0"/>
              <w:jc w:val="center"/>
            </w:pPr>
            <w:r>
              <w:rPr>
                <w:rFonts w:ascii="Arial" w:eastAsia="Arial" w:hAnsi="Arial" w:cs="Arial"/>
                <w:sz w:val="18"/>
              </w:rPr>
              <w:t xml:space="preserve">CW </w:t>
            </w:r>
          </w:p>
        </w:tc>
      </w:tr>
      <w:tr w:rsidR="009B1F4F" w14:paraId="461C4644" w14:textId="77777777">
        <w:trPr>
          <w:trHeight w:val="994"/>
        </w:trPr>
        <w:tc>
          <w:tcPr>
            <w:tcW w:w="2690" w:type="dxa"/>
            <w:tcBorders>
              <w:top w:val="single" w:sz="4" w:space="0" w:color="000000"/>
              <w:left w:val="single" w:sz="4" w:space="0" w:color="000000"/>
              <w:bottom w:val="single" w:sz="4" w:space="0" w:color="000000"/>
              <w:right w:val="single" w:sz="4" w:space="0" w:color="000000"/>
            </w:tcBorders>
            <w:vAlign w:val="center"/>
          </w:tcPr>
          <w:p w14:paraId="273A75F3" w14:textId="77777777" w:rsidR="00600261" w:rsidRDefault="00DE59B3">
            <w:pPr>
              <w:spacing w:after="0" w:line="259" w:lineRule="auto"/>
              <w:ind w:left="0" w:right="45" w:firstLine="0"/>
              <w:jc w:val="center"/>
            </w:pPr>
            <w:r>
              <w:rPr>
                <w:rFonts w:ascii="Arial" w:eastAsia="Arial" w:hAnsi="Arial" w:cs="Arial"/>
                <w:sz w:val="18"/>
              </w:rPr>
              <w:t xml:space="preserve">Pmin + 6 dB </w:t>
            </w:r>
          </w:p>
        </w:tc>
        <w:tc>
          <w:tcPr>
            <w:tcW w:w="2076" w:type="dxa"/>
            <w:tcBorders>
              <w:top w:val="single" w:sz="4" w:space="0" w:color="000000"/>
              <w:left w:val="single" w:sz="4" w:space="0" w:color="000000"/>
              <w:bottom w:val="single" w:sz="4" w:space="0" w:color="000000"/>
              <w:right w:val="single" w:sz="4" w:space="0" w:color="000000"/>
            </w:tcBorders>
            <w:vAlign w:val="center"/>
          </w:tcPr>
          <w:p w14:paraId="08CBAE6B" w14:textId="77777777" w:rsidR="00600261" w:rsidRDefault="00DE59B3">
            <w:pPr>
              <w:spacing w:after="0" w:line="259" w:lineRule="auto"/>
              <w:ind w:left="0" w:right="48" w:firstLine="0"/>
              <w:jc w:val="center"/>
            </w:pPr>
            <w:r>
              <w:rPr>
                <w:rFonts w:ascii="Arial" w:eastAsia="Arial" w:hAnsi="Arial" w:cs="Arial"/>
                <w:sz w:val="18"/>
              </w:rPr>
              <w:t xml:space="preserve">Provozní kanál </w:t>
            </w:r>
          </w:p>
          <w:p w14:paraId="08EEE8C2" w14:textId="77777777" w:rsidR="00600261" w:rsidRDefault="00DE59B3">
            <w:pPr>
              <w:spacing w:after="0" w:line="259" w:lineRule="auto"/>
              <w:ind w:left="0" w:right="51" w:firstLine="0"/>
              <w:jc w:val="center"/>
            </w:pPr>
            <w:r>
              <w:rPr>
                <w:rFonts w:ascii="Arial" w:eastAsia="Arial" w:hAnsi="Arial" w:cs="Arial"/>
                <w:sz w:val="18"/>
              </w:rPr>
              <w:t xml:space="preserve">Středová </w:t>
            </w:r>
            <w:r>
              <w:rPr>
                <w:rFonts w:ascii="Arial" w:eastAsia="Arial" w:hAnsi="Arial" w:cs="Arial"/>
                <w:sz w:val="18"/>
              </w:rPr>
              <w:t xml:space="preserve">frekvence + </w:t>
            </w:r>
          </w:p>
          <w:p w14:paraId="5064228F" w14:textId="77777777" w:rsidR="00600261" w:rsidRDefault="00DE59B3">
            <w:pPr>
              <w:spacing w:after="0" w:line="259" w:lineRule="auto"/>
              <w:ind w:left="72" w:firstLine="0"/>
            </w:pPr>
            <w:r>
              <w:rPr>
                <w:rFonts w:ascii="Arial" w:eastAsia="Arial" w:hAnsi="Arial" w:cs="Arial"/>
                <w:sz w:val="18"/>
              </w:rPr>
              <w:t xml:space="preserve">Jmenovitá BW kanálu </w:t>
            </w:r>
          </w:p>
        </w:tc>
        <w:tc>
          <w:tcPr>
            <w:tcW w:w="1966" w:type="dxa"/>
            <w:tcBorders>
              <w:top w:val="single" w:sz="4" w:space="0" w:color="000000"/>
              <w:left w:val="single" w:sz="4" w:space="0" w:color="000000"/>
              <w:bottom w:val="single" w:sz="4" w:space="0" w:color="000000"/>
              <w:right w:val="single" w:sz="4" w:space="0" w:color="000000"/>
            </w:tcBorders>
            <w:vAlign w:val="center"/>
          </w:tcPr>
          <w:p w14:paraId="2C8E97C0" w14:textId="77777777" w:rsidR="00600261" w:rsidRDefault="00DE59B3">
            <w:pPr>
              <w:spacing w:after="0" w:line="259" w:lineRule="auto"/>
              <w:ind w:left="0" w:firstLine="0"/>
            </w:pPr>
            <w:r>
              <w:rPr>
                <w:rFonts w:ascii="Arial" w:eastAsia="Arial" w:hAnsi="Arial" w:cs="Arial"/>
                <w:sz w:val="18"/>
              </w:rPr>
              <w:t xml:space="preserve">min(-65, Pmin + 8 dB) </w:t>
            </w:r>
          </w:p>
        </w:tc>
        <w:tc>
          <w:tcPr>
            <w:tcW w:w="1627" w:type="dxa"/>
            <w:tcBorders>
              <w:top w:val="single" w:sz="4" w:space="0" w:color="000000"/>
              <w:left w:val="single" w:sz="4" w:space="0" w:color="000000"/>
              <w:bottom w:val="single" w:sz="4" w:space="0" w:color="000000"/>
              <w:right w:val="single" w:sz="4" w:space="0" w:color="000000"/>
            </w:tcBorders>
            <w:vAlign w:val="center"/>
          </w:tcPr>
          <w:p w14:paraId="75606562" w14:textId="77777777" w:rsidR="00600261" w:rsidRDefault="00DE59B3">
            <w:pPr>
              <w:spacing w:after="0" w:line="259" w:lineRule="auto"/>
              <w:ind w:left="0" w:right="56" w:firstLine="0"/>
              <w:jc w:val="center"/>
            </w:pPr>
            <w:r>
              <w:rPr>
                <w:rFonts w:ascii="Arial" w:eastAsia="Arial" w:hAnsi="Arial" w:cs="Arial"/>
                <w:sz w:val="18"/>
              </w:rPr>
              <w:t xml:space="preserve">CW </w:t>
            </w:r>
          </w:p>
        </w:tc>
      </w:tr>
    </w:tbl>
    <w:p w14:paraId="45C08295" w14:textId="77777777" w:rsidR="009B1F4F" w:rsidRDefault="00D70B42">
      <w:pPr>
        <w:spacing w:after="345" w:line="259" w:lineRule="auto"/>
        <w:ind w:left="0" w:firstLine="0"/>
      </w:pPr>
      <w:r>
        <w:t xml:space="preserve"> </w:t>
      </w:r>
    </w:p>
    <w:p w14:paraId="0E1E4921" w14:textId="77777777" w:rsidR="00600261" w:rsidRDefault="00DE59B3">
      <w:pPr>
        <w:tabs>
          <w:tab w:val="center" w:pos="2140"/>
        </w:tabs>
        <w:spacing w:after="128" w:line="259" w:lineRule="auto"/>
        <w:ind w:left="-15" w:firstLine="0"/>
      </w:pPr>
      <w:r>
        <w:rPr>
          <w:rFonts w:ascii="Arial" w:eastAsia="Arial" w:hAnsi="Arial" w:cs="Arial"/>
          <w:sz w:val="24"/>
        </w:rPr>
        <w:t xml:space="preserve">4.2.8.5 </w:t>
      </w:r>
      <w:r>
        <w:rPr>
          <w:rFonts w:ascii="Arial" w:eastAsia="Arial" w:hAnsi="Arial" w:cs="Arial"/>
          <w:sz w:val="24"/>
        </w:rPr>
        <w:tab/>
        <w:t xml:space="preserve">Shoda </w:t>
      </w:r>
    </w:p>
    <w:p w14:paraId="3AE83973" w14:textId="77777777" w:rsidR="00600261" w:rsidRDefault="00DE59B3">
      <w:pPr>
        <w:spacing w:after="395"/>
        <w:ind w:left="-5" w:right="45"/>
      </w:pPr>
      <w:r>
        <w:t xml:space="preserve">Provedou se zkoušky shody definované v bodě 5.2.10 a výsledek se porovná s mezní hodnotou. </w:t>
      </w:r>
    </w:p>
    <w:p w14:paraId="79F0CF09" w14:textId="77777777" w:rsidR="00600261" w:rsidRDefault="00DE59B3">
      <w:pPr>
        <w:pStyle w:val="Nadpis3"/>
        <w:tabs>
          <w:tab w:val="center" w:pos="2680"/>
        </w:tabs>
        <w:ind w:left="-15" w:firstLine="0"/>
      </w:pPr>
      <w:r>
        <w:t xml:space="preserve">4.2.9 </w:t>
      </w:r>
      <w:r>
        <w:tab/>
        <w:t xml:space="preserve">Úroveň citlivosti přijímače </w:t>
      </w:r>
    </w:p>
    <w:p w14:paraId="26437971" w14:textId="77777777" w:rsidR="00600261" w:rsidRDefault="00DE59B3">
      <w:pPr>
        <w:tabs>
          <w:tab w:val="center" w:pos="2053"/>
        </w:tabs>
        <w:spacing w:after="128" w:line="259" w:lineRule="auto"/>
        <w:ind w:left="-15" w:firstLine="0"/>
      </w:pPr>
      <w:r>
        <w:rPr>
          <w:rFonts w:ascii="Arial" w:eastAsia="Arial" w:hAnsi="Arial" w:cs="Arial"/>
          <w:sz w:val="24"/>
        </w:rPr>
        <w:t xml:space="preserve">4.2.9.1 </w:t>
      </w:r>
      <w:r>
        <w:rPr>
          <w:rFonts w:ascii="Arial" w:eastAsia="Arial" w:hAnsi="Arial" w:cs="Arial"/>
          <w:sz w:val="24"/>
        </w:rPr>
        <w:tab/>
        <w:t xml:space="preserve">Použitelnost </w:t>
      </w:r>
    </w:p>
    <w:p w14:paraId="0596B08E" w14:textId="77777777" w:rsidR="00600261" w:rsidRDefault="00DE59B3">
      <w:pPr>
        <w:spacing w:after="355"/>
        <w:ind w:left="-5" w:right="45"/>
      </w:pPr>
      <w:r>
        <w:t xml:space="preserve">Tento </w:t>
      </w:r>
      <w:r>
        <w:t xml:space="preserve">požadavek se vztahuje na všechna zařízení v oblasti působnosti tohoto dokumentu.  </w:t>
      </w:r>
    </w:p>
    <w:p w14:paraId="00FFFC86" w14:textId="77777777" w:rsidR="00600261" w:rsidRDefault="00DE59B3">
      <w:pPr>
        <w:pStyle w:val="Nadpis4"/>
        <w:tabs>
          <w:tab w:val="center" w:pos="1920"/>
        </w:tabs>
        <w:ind w:left="-15" w:firstLine="0"/>
      </w:pPr>
      <w:r>
        <w:t xml:space="preserve">4.2.9.2 </w:t>
      </w:r>
      <w:r>
        <w:tab/>
        <w:t xml:space="preserve">Definice </w:t>
      </w:r>
    </w:p>
    <w:p w14:paraId="77875859" w14:textId="77777777" w:rsidR="00600261" w:rsidRDefault="00DE59B3">
      <w:pPr>
        <w:spacing w:after="357"/>
        <w:ind w:left="-5" w:right="45"/>
      </w:pPr>
      <w:r>
        <w:t xml:space="preserve">Úroveň citlivosti přijímače je minimální střední výkon přijímaný na UUT, při kterém je splněno kritérium výkonnosti definované v bodě 4.2.8.3. </w:t>
      </w:r>
    </w:p>
    <w:p w14:paraId="1E554CF7" w14:textId="77777777" w:rsidR="00600261" w:rsidRDefault="00DE59B3">
      <w:pPr>
        <w:pStyle w:val="Nadpis4"/>
        <w:tabs>
          <w:tab w:val="center" w:pos="1673"/>
        </w:tabs>
        <w:ind w:left="-15" w:firstLine="0"/>
      </w:pPr>
      <w:r>
        <w:t xml:space="preserve">4.2.9.3 </w:t>
      </w:r>
      <w:r>
        <w:tab/>
        <w:t>L</w:t>
      </w:r>
      <w:r>
        <w:t xml:space="preserve">imit </w:t>
      </w:r>
    </w:p>
    <w:p w14:paraId="49765DB2" w14:textId="77777777" w:rsidR="00600261" w:rsidRDefault="00DE59B3">
      <w:pPr>
        <w:spacing w:after="357"/>
        <w:ind w:left="-5" w:right="137"/>
      </w:pPr>
      <w:r>
        <w:t xml:space="preserve">Naměřená úroveň citlivosti nesmí překročit -50 dBm + 1,5 × 10 log10 (Pmax / Pout) (Pmax a Pout ve W (EIRP)), kde Pout je RF výstupní výkon (EIRP) UUT a Pmax maximální možný RF výstupní výkon podle bodu 4.2.2. </w:t>
      </w:r>
    </w:p>
    <w:p w14:paraId="5CF557D2" w14:textId="77777777" w:rsidR="00600261" w:rsidRDefault="00DE59B3">
      <w:pPr>
        <w:pStyle w:val="Nadpis4"/>
        <w:tabs>
          <w:tab w:val="center" w:pos="2140"/>
        </w:tabs>
        <w:ind w:left="-15" w:firstLine="0"/>
      </w:pPr>
      <w:r>
        <w:t xml:space="preserve">4.2.9.4 </w:t>
      </w:r>
      <w:r>
        <w:tab/>
        <w:t xml:space="preserve">Shoda </w:t>
      </w:r>
    </w:p>
    <w:p w14:paraId="4B36EB2E" w14:textId="77777777" w:rsidR="00600261" w:rsidRDefault="00DE59B3">
      <w:pPr>
        <w:ind w:left="-5" w:right="45"/>
      </w:pPr>
      <w:r>
        <w:t xml:space="preserve">Provedou se </w:t>
      </w:r>
      <w:r>
        <w:t xml:space="preserve">zkoušky shody popsané v bodě 5.2.11. </w:t>
      </w:r>
    </w:p>
    <w:p w14:paraId="1009A7D2" w14:textId="77777777" w:rsidR="009B1F4F" w:rsidRDefault="00D70B42">
      <w:pPr>
        <w:spacing w:after="138" w:line="259" w:lineRule="auto"/>
        <w:ind w:left="-29" w:firstLine="0"/>
      </w:pPr>
      <w:r>
        <w:rPr>
          <w:rFonts w:ascii="Calibri" w:eastAsia="Calibri" w:hAnsi="Calibri" w:cs="Calibri"/>
          <w:noProof/>
          <w:sz w:val="22"/>
        </w:rPr>
        <mc:AlternateContent>
          <mc:Choice Requires="wpg">
            <w:drawing>
              <wp:inline distT="0" distB="0" distL="0" distR="0" wp14:anchorId="1270876D" wp14:editId="020825C3">
                <wp:extent cx="6156960" cy="18289"/>
                <wp:effectExtent l="0" t="0" r="0" b="0"/>
                <wp:docPr id="47219" name="Group 47219"/>
                <wp:cNvGraphicFramePr/>
                <a:graphic xmlns:a="http://schemas.openxmlformats.org/drawingml/2006/main">
                  <a:graphicData uri="http://schemas.microsoft.com/office/word/2010/wordprocessingGroup">
                    <wpg:wgp>
                      <wpg:cNvGrpSpPr/>
                      <wpg:grpSpPr>
                        <a:xfrm>
                          <a:off x="0" y="0"/>
                          <a:ext cx="6156960" cy="18289"/>
                          <a:chOff x="0" y="0"/>
                          <a:chExt cx="6156960" cy="18289"/>
                        </a:xfrm>
                      </wpg:grpSpPr>
                      <wps:wsp>
                        <wps:cNvPr id="52655" name="Shape 52655"/>
                        <wps:cNvSpPr/>
                        <wps:spPr>
                          <a:xfrm>
                            <a:off x="0" y="0"/>
                            <a:ext cx="6156960" cy="18289"/>
                          </a:xfrm>
                          <a:custGeom>
                            <a:avLst/>
                            <a:gdLst/>
                            <a:ahLst/>
                            <a:cxnLst/>
                            <a:rect l="0" t="0" r="0" b="0"/>
                            <a:pathLst>
                              <a:path w="6156960" h="18289">
                                <a:moveTo>
                                  <a:pt x="0" y="0"/>
                                </a:moveTo>
                                <a:lnTo>
                                  <a:pt x="6156960" y="0"/>
                                </a:lnTo>
                                <a:lnTo>
                                  <a:pt x="6156960"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47219" style="width:484.8pt;height:1.44006pt;mso-position-horizontal-relative:char;mso-position-vertical-relative:line" coordsize="61569,182">
                <v:shape id="Shape 52656" style="position:absolute;width:61569;height:182;left:0;top:0;" coordsize="6156960,18289" path="m0,0l6156960,0l6156960,18289l0,18289l0,0">
                  <v:stroke on="false" weight="0pt" color="#000000" opacity="0" miterlimit="10" joinstyle="miter" endcap="flat"/>
                  <v:fill on="true" color="#000000"/>
                </v:shape>
              </v:group>
            </w:pict>
          </mc:Fallback>
        </mc:AlternateContent>
      </w:r>
    </w:p>
    <w:p w14:paraId="14E92007" w14:textId="77777777" w:rsidR="00600261" w:rsidRDefault="00DE59B3">
      <w:pPr>
        <w:pStyle w:val="Nadpis1"/>
        <w:tabs>
          <w:tab w:val="center" w:pos="5175"/>
        </w:tabs>
        <w:spacing w:after="345"/>
        <w:ind w:left="-15" w:firstLine="0"/>
      </w:pPr>
      <w:r>
        <w:t xml:space="preserve">5 Zkoušky shody s technickými požadavky </w:t>
      </w:r>
    </w:p>
    <w:p w14:paraId="4E7E57A0" w14:textId="77777777" w:rsidR="00600261" w:rsidRDefault="00DE59B3">
      <w:pPr>
        <w:pStyle w:val="Nadpis2"/>
        <w:tabs>
          <w:tab w:val="center" w:pos="3667"/>
        </w:tabs>
        <w:spacing w:after="274"/>
        <w:ind w:left="-15" w:firstLine="0"/>
      </w:pPr>
      <w:r>
        <w:t xml:space="preserve">5.1 </w:t>
      </w:r>
      <w:r>
        <w:tab/>
        <w:t xml:space="preserve">Podmínky prostředí pro testování </w:t>
      </w:r>
    </w:p>
    <w:p w14:paraId="5FF47FF9" w14:textId="77777777" w:rsidR="00600261" w:rsidRDefault="00DE59B3">
      <w:pPr>
        <w:pStyle w:val="Nadpis3"/>
        <w:tabs>
          <w:tab w:val="center" w:pos="1631"/>
        </w:tabs>
        <w:spacing w:after="86"/>
        <w:ind w:left="-15" w:firstLine="0"/>
      </w:pPr>
      <w:r>
        <w:t xml:space="preserve">5.1.1 </w:t>
      </w:r>
      <w:r>
        <w:tab/>
        <w:t xml:space="preserve">Obecně </w:t>
      </w:r>
    </w:p>
    <w:p w14:paraId="41DE4E0C" w14:textId="77777777" w:rsidR="00600261" w:rsidRDefault="00DE59B3">
      <w:pPr>
        <w:ind w:left="-5" w:right="45"/>
      </w:pPr>
      <w:r>
        <w:t xml:space="preserve">Zkoušky definované v tomto dokumentu se provádějí v reprezentativních bodech v rámci hranic provozního profilu </w:t>
      </w:r>
      <w:r>
        <w:t xml:space="preserve">prostředí definovaného jeho zamýšleným použitím. </w:t>
      </w:r>
    </w:p>
    <w:p w14:paraId="0864ECFE" w14:textId="77777777" w:rsidR="00600261" w:rsidRDefault="00DE59B3">
      <w:pPr>
        <w:ind w:left="-5" w:right="45"/>
      </w:pPr>
      <w:r>
        <w:t>Pokud se technické vlastnosti mění v závislosti na podmínkách prostředí, musí být zkoušky provedeny za dostatečně rozmanitých podmínek prostředí (v mezích provozního profilu prostředí definovaného zamýšlený</w:t>
      </w:r>
      <w:r>
        <w:t xml:space="preserve">m použitím), aby byla zajištěna shoda s dotčenými technickými požadavky. </w:t>
      </w:r>
    </w:p>
    <w:p w14:paraId="22E47C74" w14:textId="77777777" w:rsidR="00600261" w:rsidRDefault="00DE59B3">
      <w:pPr>
        <w:ind w:left="-5" w:right="45"/>
      </w:pPr>
      <w:r>
        <w:t xml:space="preserve">Pro každou zkoušku definovanou v tomto dokumentu jsou podmínky prostředí, za kterých musí být zkouška provedena, uvedeny v ustanovení o podmínkách zkoušky pro danou zkoušku. </w:t>
      </w:r>
    </w:p>
    <w:p w14:paraId="3287401D" w14:textId="77777777" w:rsidR="00600261" w:rsidRDefault="00DE59B3">
      <w:pPr>
        <w:pStyle w:val="Nadpis3"/>
        <w:tabs>
          <w:tab w:val="center" w:pos="2518"/>
        </w:tabs>
        <w:ind w:left="-15" w:firstLine="0"/>
      </w:pPr>
      <w:r>
        <w:lastRenderedPageBreak/>
        <w:t xml:space="preserve">5.1.2 </w:t>
      </w:r>
      <w:r>
        <w:tab/>
      </w:r>
      <w:r>
        <w:t xml:space="preserve">Normální zkušební podmínky </w:t>
      </w:r>
    </w:p>
    <w:p w14:paraId="09B36770" w14:textId="77777777" w:rsidR="00600261" w:rsidRDefault="00DE59B3">
      <w:pPr>
        <w:pStyle w:val="Nadpis4"/>
        <w:tabs>
          <w:tab w:val="center" w:pos="3201"/>
        </w:tabs>
        <w:ind w:left="-15" w:firstLine="0"/>
      </w:pPr>
      <w:r>
        <w:t xml:space="preserve">5.1.2.1 </w:t>
      </w:r>
      <w:r>
        <w:tab/>
        <w:t xml:space="preserve">Normální teplota a vlhkost </w:t>
      </w:r>
    </w:p>
    <w:p w14:paraId="4293F16E" w14:textId="77777777" w:rsidR="00600261" w:rsidRDefault="00DE59B3">
      <w:pPr>
        <w:spacing w:after="247"/>
        <w:ind w:left="-5" w:right="45"/>
      </w:pPr>
      <w:r>
        <w:t xml:space="preserve">Normální teplotní a vlhkostní podmínky pro zkoušky musí být jakákoli vhodná kombinace teploty a vlhkosti v následujících rozmezích: </w:t>
      </w:r>
    </w:p>
    <w:p w14:paraId="40A1D636" w14:textId="77777777" w:rsidR="00600261" w:rsidRDefault="00DE59B3">
      <w:pPr>
        <w:numPr>
          <w:ilvl w:val="0"/>
          <w:numId w:val="13"/>
        </w:numPr>
        <w:spacing w:after="222"/>
        <w:ind w:right="45" w:hanging="454"/>
      </w:pPr>
      <w:r>
        <w:t xml:space="preserve">teplota:  </w:t>
      </w:r>
      <w:r>
        <w:tab/>
        <w:t xml:space="preserve">+15 °C až +35 °C; </w:t>
      </w:r>
    </w:p>
    <w:p w14:paraId="1BA3B9E0" w14:textId="77777777" w:rsidR="00600261" w:rsidRDefault="00DE59B3">
      <w:pPr>
        <w:numPr>
          <w:ilvl w:val="0"/>
          <w:numId w:val="13"/>
        </w:numPr>
        <w:spacing w:after="148"/>
        <w:ind w:right="45" w:hanging="454"/>
      </w:pPr>
      <w:r>
        <w:t>relativní vlhkost: 20 % až 7</w:t>
      </w:r>
      <w:r>
        <w:t xml:space="preserve">5 %. </w:t>
      </w:r>
    </w:p>
    <w:p w14:paraId="731E7B32" w14:textId="77777777" w:rsidR="00600261" w:rsidRDefault="00DE59B3">
      <w:pPr>
        <w:spacing w:after="354"/>
        <w:ind w:left="-5" w:right="45"/>
      </w:pPr>
      <w:r>
        <w:t xml:space="preserve">Skutečné hodnoty během zkoušek se zaznamenávají. </w:t>
      </w:r>
    </w:p>
    <w:p w14:paraId="73692F89" w14:textId="77777777" w:rsidR="00600261" w:rsidRDefault="00DE59B3">
      <w:pPr>
        <w:tabs>
          <w:tab w:val="center" w:pos="2559"/>
        </w:tabs>
        <w:spacing w:after="128" w:line="259" w:lineRule="auto"/>
        <w:ind w:left="-15" w:firstLine="0"/>
      </w:pPr>
      <w:r>
        <w:rPr>
          <w:rFonts w:ascii="Arial" w:eastAsia="Arial" w:hAnsi="Arial" w:cs="Arial"/>
          <w:sz w:val="24"/>
        </w:rPr>
        <w:t xml:space="preserve">5.1.2.2 </w:t>
      </w:r>
      <w:r>
        <w:rPr>
          <w:rFonts w:ascii="Arial" w:eastAsia="Arial" w:hAnsi="Arial" w:cs="Arial"/>
          <w:sz w:val="24"/>
        </w:rPr>
        <w:tab/>
        <w:t xml:space="preserve">Normální zdroj energie </w:t>
      </w:r>
    </w:p>
    <w:p w14:paraId="25519D12" w14:textId="77777777" w:rsidR="00600261" w:rsidRDefault="00DE59B3">
      <w:pPr>
        <w:spacing w:after="392"/>
        <w:ind w:left="-5" w:right="45"/>
      </w:pPr>
      <w:r>
        <w:t xml:space="preserve">Normální zkušební napětí pro zařízení je jmenovité napětí, pro které bylo zařízení navrženo. </w:t>
      </w:r>
    </w:p>
    <w:p w14:paraId="47039095" w14:textId="77777777" w:rsidR="00600261" w:rsidRDefault="00DE59B3">
      <w:pPr>
        <w:pStyle w:val="Nadpis3"/>
        <w:tabs>
          <w:tab w:val="center" w:pos="2589"/>
        </w:tabs>
        <w:spacing w:after="86"/>
        <w:ind w:left="-15" w:firstLine="0"/>
      </w:pPr>
      <w:r>
        <w:t xml:space="preserve">5.1.3 </w:t>
      </w:r>
      <w:r>
        <w:tab/>
        <w:t xml:space="preserve">Extrémní zkušební podmínky </w:t>
      </w:r>
    </w:p>
    <w:p w14:paraId="6ECE842F" w14:textId="77777777" w:rsidR="00600261" w:rsidRDefault="00DE59B3">
      <w:pPr>
        <w:spacing w:after="497"/>
        <w:ind w:left="-5" w:right="45"/>
      </w:pPr>
      <w:r>
        <w:t xml:space="preserve">Některé zkoušky v tomto </w:t>
      </w:r>
      <w:r>
        <w:t xml:space="preserve">dokumentu je třeba opakovat při extrémních teplotách. V takovém případě se měření provádějí v krajních polohách rozsahu provozních teplot, viz bod 5.2.1. </w:t>
      </w:r>
    </w:p>
    <w:p w14:paraId="03B1FA09" w14:textId="77777777" w:rsidR="00600261" w:rsidRDefault="00DE59B3">
      <w:pPr>
        <w:pStyle w:val="Nadpis2"/>
        <w:tabs>
          <w:tab w:val="center" w:pos="4548"/>
        </w:tabs>
        <w:spacing w:after="276"/>
        <w:ind w:left="-15" w:firstLine="0"/>
      </w:pPr>
      <w:r>
        <w:t xml:space="preserve">5.2 Postup </w:t>
      </w:r>
      <w:r>
        <w:tab/>
        <w:t xml:space="preserve">testování základních sad rádiových testů </w:t>
      </w:r>
    </w:p>
    <w:p w14:paraId="5DD1E197" w14:textId="77777777" w:rsidR="00600261" w:rsidRDefault="00DE59B3">
      <w:pPr>
        <w:pStyle w:val="Nadpis3"/>
        <w:tabs>
          <w:tab w:val="center" w:pos="1631"/>
        </w:tabs>
        <w:spacing w:after="86"/>
        <w:ind w:left="-15" w:firstLine="0"/>
      </w:pPr>
      <w:r>
        <w:t xml:space="preserve">5.2.0 </w:t>
      </w:r>
      <w:r>
        <w:tab/>
        <w:t xml:space="preserve">Obecné informace </w:t>
      </w:r>
    </w:p>
    <w:p w14:paraId="57C85225" w14:textId="77777777" w:rsidR="00600261" w:rsidRDefault="00DE59B3">
      <w:pPr>
        <w:ind w:left="-5" w:right="45"/>
      </w:pPr>
      <w:r>
        <w:t>Pro všechny zkoušky uv</w:t>
      </w:r>
      <w:r>
        <w:t xml:space="preserve">edené v bodě 5.2 se použijí měření vyzařování. </w:t>
      </w:r>
    </w:p>
    <w:p w14:paraId="3B042BAF" w14:textId="77777777" w:rsidR="00600261" w:rsidRDefault="00DE59B3">
      <w:pPr>
        <w:spacing w:after="392"/>
        <w:ind w:left="-5" w:right="45"/>
      </w:pPr>
      <w:r>
        <w:t xml:space="preserve">Nejistoty měření jsou uvedeny v příloze B.  </w:t>
      </w:r>
    </w:p>
    <w:p w14:paraId="2A0CB50A" w14:textId="77777777" w:rsidR="00600261" w:rsidRDefault="00DE59B3">
      <w:pPr>
        <w:pStyle w:val="Nadpis3"/>
        <w:tabs>
          <w:tab w:val="center" w:pos="2356"/>
        </w:tabs>
        <w:spacing w:after="86"/>
        <w:ind w:left="-15" w:firstLine="0"/>
      </w:pPr>
      <w:r>
        <w:t xml:space="preserve">5.2.1 </w:t>
      </w:r>
      <w:r>
        <w:tab/>
        <w:t xml:space="preserve">Informace o produktu </w:t>
      </w:r>
    </w:p>
    <w:p w14:paraId="4489F9A7" w14:textId="77777777" w:rsidR="00600261" w:rsidRDefault="00DE59B3">
      <w:pPr>
        <w:spacing w:after="196"/>
        <w:ind w:left="-5" w:right="45"/>
      </w:pPr>
      <w:r>
        <w:t xml:space="preserve">Výrobce při předložení zařízení ke zkoušce poskytne následující informace, které se zaznamenají do protokolu o zkoušce: </w:t>
      </w:r>
    </w:p>
    <w:p w14:paraId="7C3B5E45" w14:textId="77777777" w:rsidR="00600261" w:rsidRDefault="00DE59B3">
      <w:pPr>
        <w:numPr>
          <w:ilvl w:val="0"/>
          <w:numId w:val="14"/>
        </w:numPr>
        <w:spacing w:after="196"/>
        <w:ind w:right="45" w:hanging="454"/>
      </w:pPr>
      <w:r>
        <w:t>Plán(y) kanál</w:t>
      </w:r>
      <w:r>
        <w:t xml:space="preserve">ů, což jsou střední frekvence, které je UUT schopen naladit. Pokud je zařízení schopno v průběhu normálního provozu podporovat více kanálových plánů (např. nabízí různé velikosti normálního širokopásmového provozu), uvede se každý samostatný kanálový plán </w:t>
      </w:r>
      <w:r>
        <w:t xml:space="preserve">a s ním související jmenovitá šířka pásma pro normální širokopásmový provoz. </w:t>
      </w:r>
    </w:p>
    <w:p w14:paraId="0C9C7EC5" w14:textId="77777777" w:rsidR="00600261" w:rsidRDefault="00DE59B3">
      <w:pPr>
        <w:numPr>
          <w:ilvl w:val="0"/>
          <w:numId w:val="14"/>
        </w:numPr>
        <w:spacing w:after="196"/>
        <w:ind w:right="45" w:hanging="454"/>
      </w:pPr>
      <w:r>
        <w:t xml:space="preserve">Zkušební modulace používaná UUT. </w:t>
      </w:r>
    </w:p>
    <w:p w14:paraId="6AB80F39" w14:textId="77777777" w:rsidR="00600261" w:rsidRDefault="00DE59B3">
      <w:pPr>
        <w:numPr>
          <w:ilvl w:val="0"/>
          <w:numId w:val="14"/>
        </w:numPr>
        <w:spacing w:after="0" w:line="456" w:lineRule="auto"/>
        <w:ind w:right="45" w:hanging="454"/>
      </w:pPr>
      <w:r>
        <w:t xml:space="preserve">Vysílací a přijímací zisk integrované antény včetně zisku při formování paprsku, pokud je podporován. d) </w:t>
      </w:r>
      <w:r>
        <w:rPr>
          <w:rFonts w:ascii="Arial" w:eastAsia="Arial" w:hAnsi="Arial" w:cs="Arial"/>
        </w:rPr>
        <w:tab/>
      </w:r>
      <w:r>
        <w:t xml:space="preserve">Nominální BW kanálu. </w:t>
      </w:r>
    </w:p>
    <w:p w14:paraId="322CFEBC" w14:textId="77777777" w:rsidR="00600261" w:rsidRDefault="00DE59B3">
      <w:pPr>
        <w:tabs>
          <w:tab w:val="center" w:pos="361"/>
          <w:tab w:val="center" w:pos="1744"/>
        </w:tabs>
        <w:spacing w:after="400"/>
        <w:ind w:left="0" w:firstLine="0"/>
      </w:pPr>
      <w:r>
        <w:rPr>
          <w:rFonts w:ascii="Calibri" w:eastAsia="Calibri" w:hAnsi="Calibri" w:cs="Calibri"/>
          <w:sz w:val="22"/>
        </w:rPr>
        <w:tab/>
      </w:r>
      <w:r>
        <w:t xml:space="preserve">e) </w:t>
      </w:r>
      <w:r>
        <w:rPr>
          <w:rFonts w:ascii="Arial" w:eastAsia="Arial" w:hAnsi="Arial" w:cs="Arial"/>
        </w:rPr>
        <w:tab/>
      </w:r>
      <w:r>
        <w:t xml:space="preserve">Extrémní podmínky testů. </w:t>
      </w:r>
    </w:p>
    <w:p w14:paraId="033543E6" w14:textId="77777777" w:rsidR="00600261" w:rsidRDefault="00DE59B3">
      <w:pPr>
        <w:pStyle w:val="Nadpis3"/>
        <w:tabs>
          <w:tab w:val="center" w:pos="3936"/>
        </w:tabs>
        <w:spacing w:after="86"/>
        <w:ind w:left="-15" w:firstLine="0"/>
      </w:pPr>
      <w:r>
        <w:t xml:space="preserve">5.2.2 </w:t>
      </w:r>
      <w:r>
        <w:tab/>
        <w:t xml:space="preserve">Zkušební modulace, frekvence a konfigurace </w:t>
      </w:r>
    </w:p>
    <w:p w14:paraId="2D7A7A9D" w14:textId="77777777" w:rsidR="00600261" w:rsidRDefault="00DE59B3">
      <w:pPr>
        <w:ind w:left="-5" w:right="45"/>
      </w:pPr>
      <w:r>
        <w:t>Použitá zkušební modulace musí být reprezentativní pro běžné použití zařízení. Pokud zařízení není schopno nepřetržitého RF přenosu, musí být zkušební modulace taková, aby byl gen</w:t>
      </w:r>
      <w:r>
        <w:t xml:space="preserve">erovaný RF přenos při každém přenosu stejný. </w:t>
      </w:r>
    </w:p>
    <w:p w14:paraId="4EBEAB62" w14:textId="77777777" w:rsidR="00600261" w:rsidRDefault="00DE59B3">
      <w:pPr>
        <w:ind w:left="-5" w:right="45"/>
      </w:pPr>
      <w:r>
        <w:t>Pokud zařízení používá více metod modulace s různými VF charakteristikami, použije se modulace, která dává nejhorší hodnoty pro každou základní rádiovou zkoušku, a tato modulace se uvede spolu s odůvodněním, pr</w:t>
      </w:r>
      <w:r>
        <w:t xml:space="preserve">oč tato modulace dává horší hodnoty než ostatní metody modulace používané zařízením. </w:t>
      </w:r>
    </w:p>
    <w:p w14:paraId="03C1B0FD" w14:textId="77777777" w:rsidR="00600261" w:rsidRDefault="00DE59B3">
      <w:pPr>
        <w:spacing w:after="193"/>
        <w:ind w:left="-5" w:right="45"/>
      </w:pPr>
      <w:r>
        <w:lastRenderedPageBreak/>
        <w:t xml:space="preserve">Všechny zkoušky se provádějí na následujících kanálech v rámci uvedeného plánu (plánů) kanálů: </w:t>
      </w:r>
    </w:p>
    <w:p w14:paraId="38AF79FB" w14:textId="77777777" w:rsidR="00600261" w:rsidRDefault="00DE59B3">
      <w:pPr>
        <w:numPr>
          <w:ilvl w:val="0"/>
          <w:numId w:val="15"/>
        </w:numPr>
        <w:spacing w:after="199"/>
        <w:ind w:right="45" w:hanging="454"/>
      </w:pPr>
      <w:r>
        <w:t xml:space="preserve">Kanál s nejnižší pracovní frekvencí. </w:t>
      </w:r>
    </w:p>
    <w:p w14:paraId="3EE76222" w14:textId="77777777" w:rsidR="00600261" w:rsidRDefault="00DE59B3">
      <w:pPr>
        <w:numPr>
          <w:ilvl w:val="0"/>
          <w:numId w:val="15"/>
        </w:numPr>
        <w:spacing w:after="199"/>
        <w:ind w:right="45" w:hanging="454"/>
      </w:pPr>
      <w:r>
        <w:t>Kanál s nejvyšší pracovní frekvencí.</w:t>
      </w:r>
      <w:r>
        <w:t xml:space="preserve"> </w:t>
      </w:r>
    </w:p>
    <w:p w14:paraId="4DAC84EC" w14:textId="77777777" w:rsidR="00600261" w:rsidRDefault="00DE59B3">
      <w:pPr>
        <w:numPr>
          <w:ilvl w:val="0"/>
          <w:numId w:val="15"/>
        </w:numPr>
        <w:ind w:right="45" w:hanging="454"/>
      </w:pPr>
      <w:r>
        <w:t xml:space="preserve">Kanál s frekvencí, která je nejblíže středu uvedeného rozsahu pracovních frekvencí. </w:t>
      </w:r>
    </w:p>
    <w:p w14:paraId="6E743204" w14:textId="77777777" w:rsidR="00600261" w:rsidRDefault="00DE59B3">
      <w:pPr>
        <w:ind w:left="-5" w:right="45"/>
      </w:pPr>
      <w:r>
        <w:t xml:space="preserve">Pokud je UUT schopen podporovat více jmenovitých šířek pásma kanálu pro širokopásmový běžný provoz, provedou se zkoušky pro každý z nich. </w:t>
      </w:r>
    </w:p>
    <w:p w14:paraId="7AAFACF3" w14:textId="77777777" w:rsidR="00600261" w:rsidRDefault="00DE59B3">
      <w:pPr>
        <w:ind w:left="-5" w:right="45"/>
      </w:pPr>
      <w:r>
        <w:t>Hodnota odstupu kanálů (ChS</w:t>
      </w:r>
      <w:r>
        <w:t xml:space="preserve">) se vypočítá na základě minimálního odstupu (v MHz) mezi dvěma středními frekvencemi kanálu v plánu kanálů. </w:t>
      </w:r>
    </w:p>
    <w:p w14:paraId="408ADCE4" w14:textId="77777777" w:rsidR="00600261" w:rsidRDefault="00DE59B3">
      <w:pPr>
        <w:ind w:left="-5" w:right="45"/>
      </w:pPr>
      <w:r>
        <w:t xml:space="preserve">V případě, že je úroveň výkonu RF nastavitelná, musí být všechna měření provedena s nejvyšší dostupnou úrovní výkonu. </w:t>
      </w:r>
    </w:p>
    <w:p w14:paraId="2A48DEFC" w14:textId="77777777" w:rsidR="00600261" w:rsidRDefault="00DE59B3">
      <w:pPr>
        <w:spacing w:after="395"/>
        <w:ind w:left="-5" w:right="45"/>
      </w:pPr>
      <w:r>
        <w:t>UUT musí být nakonfigurován</w:t>
      </w:r>
      <w:r>
        <w:t xml:space="preserve">o tak, aby měřicímu zařízení dodávalo co nejvyšší VF výstupní výkon, a způsob tohoto nastavení musí být zdokumentován ve zkušebním protokolu. </w:t>
      </w:r>
    </w:p>
    <w:p w14:paraId="489F4050" w14:textId="77777777" w:rsidR="00600261" w:rsidRDefault="00DE59B3">
      <w:pPr>
        <w:pStyle w:val="Nadpis3"/>
        <w:tabs>
          <w:tab w:val="center" w:pos="2551"/>
        </w:tabs>
        <w:ind w:left="-15" w:firstLine="0"/>
      </w:pPr>
      <w:r>
        <w:t xml:space="preserve">5.2.3 </w:t>
      </w:r>
      <w:r>
        <w:tab/>
        <w:t xml:space="preserve">Spektrální hustota výkonu </w:t>
      </w:r>
    </w:p>
    <w:p w14:paraId="207323F1" w14:textId="77777777" w:rsidR="00600261" w:rsidRDefault="00DE59B3">
      <w:pPr>
        <w:pStyle w:val="Nadpis4"/>
        <w:tabs>
          <w:tab w:val="center" w:pos="2228"/>
        </w:tabs>
        <w:ind w:left="-15" w:firstLine="0"/>
      </w:pPr>
      <w:r>
        <w:t xml:space="preserve">5.2.3.1 </w:t>
      </w:r>
      <w:r>
        <w:tab/>
        <w:t xml:space="preserve">Zkušební podmínky </w:t>
      </w:r>
    </w:p>
    <w:p w14:paraId="7C369715" w14:textId="77777777" w:rsidR="00600261" w:rsidRDefault="00DE59B3">
      <w:pPr>
        <w:ind w:left="-5" w:right="45"/>
      </w:pPr>
      <w:r>
        <w:t>Tato měření se provádějí pouze za normálních zkušeb</w:t>
      </w:r>
      <w:r>
        <w:t xml:space="preserve">ních podmínek. </w:t>
      </w:r>
    </w:p>
    <w:p w14:paraId="554F0C38" w14:textId="77777777" w:rsidR="00600261" w:rsidRDefault="00DE59B3">
      <w:pPr>
        <w:ind w:left="-5" w:right="45"/>
      </w:pPr>
      <w:r>
        <w:t xml:space="preserve">Zařízení musí být nakonfigurováno tak, aby pracovalo na maximální úrovni výstupního výkonu. </w:t>
      </w:r>
    </w:p>
    <w:p w14:paraId="5494A978" w14:textId="77777777" w:rsidR="00600261" w:rsidRDefault="00DE59B3">
      <w:pPr>
        <w:spacing w:after="355"/>
        <w:ind w:left="-5" w:right="45"/>
      </w:pPr>
      <w:r>
        <w:t xml:space="preserve">Měření vyzařování se provádí v bezodrazové komoře nebo na volném prostranství, viz příloha C. </w:t>
      </w:r>
    </w:p>
    <w:p w14:paraId="6636345D" w14:textId="77777777" w:rsidR="00600261" w:rsidRDefault="00DE59B3">
      <w:pPr>
        <w:pStyle w:val="Nadpis4"/>
        <w:tabs>
          <w:tab w:val="center" w:pos="2086"/>
        </w:tabs>
        <w:ind w:left="-15" w:firstLine="0"/>
      </w:pPr>
      <w:r>
        <w:t xml:space="preserve">5.2.3.2 </w:t>
      </w:r>
      <w:r>
        <w:tab/>
        <w:t xml:space="preserve">Zkušební metoda </w:t>
      </w:r>
    </w:p>
    <w:p w14:paraId="4883B079" w14:textId="77777777" w:rsidR="00600261" w:rsidRDefault="00DE59B3">
      <w:pPr>
        <w:ind w:left="-5" w:right="536"/>
      </w:pPr>
      <w:r>
        <w:t xml:space="preserve">Maximální </w:t>
      </w:r>
      <w:r>
        <w:t>spektrální hustota výkonu se za podmínek uvedených v bodech 5.1 a 5.2.2 měří pomocí zkušebního místa popsaného v příloze C a příslušných měřicích postupů v příloze D. Maximální spektrální hustota výkonu se měří a zaznamenává, aby byla v souladu s požadavky</w:t>
      </w:r>
      <w:r>
        <w:t xml:space="preserve"> uvedenými v bodě 4.2.1. </w:t>
      </w:r>
    </w:p>
    <w:p w14:paraId="7F15DFE1" w14:textId="77777777" w:rsidR="00600261" w:rsidRDefault="00DE59B3">
      <w:pPr>
        <w:ind w:left="-5" w:right="45"/>
      </w:pPr>
      <w:r>
        <w:t xml:space="preserve">Maximální spektrální výkonová hustota se stanoví pomocí spektrálního analyzátoru s vhodnou šířkou pásma pro použitý typ modulace v kombinaci s měřičem VF výkonu. </w:t>
      </w:r>
    </w:p>
    <w:p w14:paraId="053AB759" w14:textId="77777777" w:rsidR="00600261" w:rsidRDefault="00DE59B3">
      <w:pPr>
        <w:ind w:left="-5" w:right="45"/>
      </w:pPr>
      <w:r>
        <w:t xml:space="preserve">Pro účely této zkoušky musí být minimální doba zapnutí vysílače 10 </w:t>
      </w:r>
      <w:r>
        <w:rPr>
          <w:rFonts w:ascii="Calibri" w:eastAsia="Calibri" w:hAnsi="Calibri" w:cs="Calibri"/>
        </w:rPr>
        <w:t>μs</w:t>
      </w:r>
      <w:r>
        <w:t xml:space="preserve">. U zařízení, kde je doba zapnutí vysílače kratší než 10 </w:t>
      </w:r>
      <w:r>
        <w:rPr>
          <w:rFonts w:ascii="Calibri" w:eastAsia="Calibri" w:hAnsi="Calibri" w:cs="Calibri"/>
        </w:rPr>
        <w:t>μs</w:t>
      </w:r>
      <w:r>
        <w:t xml:space="preserve">, musí být metoda měření zdokumentována v protokolu o zkoušce. </w:t>
      </w:r>
    </w:p>
    <w:p w14:paraId="38988782" w14:textId="77777777" w:rsidR="00600261" w:rsidRDefault="00DE59B3">
      <w:pPr>
        <w:ind w:left="-5" w:right="45"/>
      </w:pPr>
      <w:r>
        <w:t xml:space="preserve">Zkušební postup je následující: </w:t>
      </w:r>
    </w:p>
    <w:p w14:paraId="4E934637" w14:textId="77777777" w:rsidR="00600261" w:rsidRDefault="00DE59B3">
      <w:pPr>
        <w:spacing w:after="154" w:line="259" w:lineRule="auto"/>
        <w:ind w:left="-3"/>
      </w:pPr>
      <w:r>
        <w:rPr>
          <w:b/>
        </w:rPr>
        <w:t xml:space="preserve">Krok 1: </w:t>
      </w:r>
    </w:p>
    <w:p w14:paraId="02F98A78" w14:textId="77777777" w:rsidR="00600261" w:rsidRDefault="00DE59B3">
      <w:pPr>
        <w:spacing w:after="193"/>
        <w:ind w:left="-5" w:right="45"/>
      </w:pPr>
      <w:r>
        <w:t xml:space="preserve">Spektrální analyzátor používá následující nastavení: </w:t>
      </w:r>
    </w:p>
    <w:p w14:paraId="3A41D2F2" w14:textId="77777777" w:rsidR="00600261" w:rsidRDefault="00DE59B3">
      <w:pPr>
        <w:numPr>
          <w:ilvl w:val="0"/>
          <w:numId w:val="16"/>
        </w:numPr>
        <w:spacing w:after="199"/>
        <w:ind w:right="45" w:hanging="454"/>
      </w:pPr>
      <w:r>
        <w:t xml:space="preserve">Středová frekvence: </w:t>
      </w:r>
      <w:r>
        <w:tab/>
        <w:t>Střední frekve</w:t>
      </w:r>
      <w:r>
        <w:t xml:space="preserve">nce testovaného kanálu. </w:t>
      </w:r>
    </w:p>
    <w:p w14:paraId="0A464DFC" w14:textId="77777777" w:rsidR="00600261" w:rsidRDefault="00DE59B3">
      <w:pPr>
        <w:numPr>
          <w:ilvl w:val="0"/>
          <w:numId w:val="16"/>
        </w:numPr>
        <w:spacing w:after="199"/>
        <w:ind w:right="45" w:hanging="454"/>
      </w:pPr>
      <w:r>
        <w:t xml:space="preserve">Šířka pásma rozlišení: </w:t>
      </w:r>
      <w:r>
        <w:tab/>
        <w:t xml:space="preserve">1 MHz. </w:t>
      </w:r>
    </w:p>
    <w:p w14:paraId="462A6C47" w14:textId="77777777" w:rsidR="00600261" w:rsidRDefault="00DE59B3">
      <w:pPr>
        <w:numPr>
          <w:ilvl w:val="0"/>
          <w:numId w:val="16"/>
        </w:numPr>
        <w:spacing w:after="199"/>
        <w:ind w:right="45" w:hanging="454"/>
      </w:pPr>
      <w:r>
        <w:t xml:space="preserve">Šířka pásma videa: </w:t>
      </w:r>
      <w:r>
        <w:tab/>
        <w:t xml:space="preserve">1 MHz. </w:t>
      </w:r>
    </w:p>
    <w:p w14:paraId="6488AE51" w14:textId="77777777" w:rsidR="00600261" w:rsidRDefault="00DE59B3">
      <w:pPr>
        <w:numPr>
          <w:ilvl w:val="0"/>
          <w:numId w:val="16"/>
        </w:numPr>
        <w:spacing w:after="196"/>
        <w:ind w:right="45" w:hanging="454"/>
      </w:pPr>
      <w:r>
        <w:t xml:space="preserve">Frekvenční rozsah: </w:t>
      </w:r>
      <w:r>
        <w:tab/>
        <w:t xml:space="preserve">2 × jmenovitá šířka pásma kanálu. </w:t>
      </w:r>
    </w:p>
    <w:p w14:paraId="6A94410D" w14:textId="77777777" w:rsidR="00600261" w:rsidRDefault="00DE59B3">
      <w:pPr>
        <w:numPr>
          <w:ilvl w:val="0"/>
          <w:numId w:val="16"/>
        </w:numPr>
        <w:spacing w:after="199"/>
        <w:ind w:right="45" w:hanging="454"/>
      </w:pPr>
      <w:r>
        <w:t xml:space="preserve">Detektor: </w:t>
      </w:r>
      <w:r>
        <w:tab/>
        <w:t xml:space="preserve">Špička. </w:t>
      </w:r>
    </w:p>
    <w:p w14:paraId="54907194" w14:textId="77777777" w:rsidR="00600261" w:rsidRDefault="00DE59B3">
      <w:pPr>
        <w:numPr>
          <w:ilvl w:val="0"/>
          <w:numId w:val="16"/>
        </w:numPr>
        <w:ind w:right="45" w:hanging="454"/>
      </w:pPr>
      <w:r>
        <w:t xml:space="preserve">Režim sledování: </w:t>
      </w:r>
      <w:r>
        <w:tab/>
        <w:t xml:space="preserve">Max. podržení. </w:t>
      </w:r>
    </w:p>
    <w:p w14:paraId="44621D26" w14:textId="77777777" w:rsidR="00600261" w:rsidRDefault="00DE59B3">
      <w:pPr>
        <w:spacing w:after="159" w:line="259" w:lineRule="auto"/>
        <w:ind w:left="-3"/>
      </w:pPr>
      <w:r>
        <w:rPr>
          <w:b/>
        </w:rPr>
        <w:t xml:space="preserve">Krok 2: </w:t>
      </w:r>
    </w:p>
    <w:p w14:paraId="0305013E" w14:textId="77777777" w:rsidR="00600261" w:rsidRDefault="00DE59B3">
      <w:pPr>
        <w:ind w:left="-5" w:right="45"/>
      </w:pPr>
      <w:r>
        <w:t xml:space="preserve">Po dokončení sledování zjistěte špičkovou </w:t>
      </w:r>
      <w:r>
        <w:t xml:space="preserve">hodnotu obálky výkonu a zaznamenejte frekvenci. </w:t>
      </w:r>
    </w:p>
    <w:p w14:paraId="720D511B" w14:textId="77777777" w:rsidR="00600261" w:rsidRDefault="00DE59B3">
      <w:pPr>
        <w:spacing w:after="156" w:line="259" w:lineRule="auto"/>
        <w:ind w:left="-3"/>
      </w:pPr>
      <w:r>
        <w:rPr>
          <w:b/>
        </w:rPr>
        <w:lastRenderedPageBreak/>
        <w:t>Krok 3:</w:t>
      </w:r>
    </w:p>
    <w:p w14:paraId="03ED71C0" w14:textId="77777777" w:rsidR="00600261" w:rsidRDefault="00DE59B3">
      <w:pPr>
        <w:spacing w:after="193"/>
        <w:ind w:left="-5" w:right="45"/>
      </w:pPr>
      <w:r>
        <w:t xml:space="preserve">Proveďte následující změny nastavení spektrálního analyzátoru: </w:t>
      </w:r>
    </w:p>
    <w:p w14:paraId="47317D62" w14:textId="77777777" w:rsidR="00600261" w:rsidRDefault="00DE59B3">
      <w:pPr>
        <w:numPr>
          <w:ilvl w:val="0"/>
          <w:numId w:val="17"/>
        </w:numPr>
        <w:spacing w:after="199"/>
        <w:ind w:right="45" w:hanging="454"/>
      </w:pPr>
      <w:r>
        <w:t xml:space="preserve">Středová frekvence: </w:t>
      </w:r>
      <w:r>
        <w:tab/>
        <w:t xml:space="preserve">Středová frekvence: rovná se frekvenci zaznamenané v kroku 2. </w:t>
      </w:r>
    </w:p>
    <w:p w14:paraId="50A40000" w14:textId="77777777" w:rsidR="00600261" w:rsidRDefault="00DE59B3">
      <w:pPr>
        <w:numPr>
          <w:ilvl w:val="0"/>
          <w:numId w:val="17"/>
        </w:numPr>
        <w:spacing w:after="199"/>
        <w:ind w:right="45" w:hanging="454"/>
      </w:pPr>
      <w:r>
        <w:t xml:space="preserve">Šířka pásma rozlišení: </w:t>
      </w:r>
      <w:r>
        <w:tab/>
        <w:t xml:space="preserve">1 MHz. </w:t>
      </w:r>
    </w:p>
    <w:p w14:paraId="3EA0F351" w14:textId="77777777" w:rsidR="00600261" w:rsidRDefault="00DE59B3">
      <w:pPr>
        <w:numPr>
          <w:ilvl w:val="0"/>
          <w:numId w:val="17"/>
        </w:numPr>
        <w:spacing w:after="199"/>
        <w:ind w:right="45" w:hanging="454"/>
      </w:pPr>
      <w:r>
        <w:t xml:space="preserve">Šířka pásma videa: </w:t>
      </w:r>
      <w:r>
        <w:tab/>
        <w:t xml:space="preserve">1 MHz. </w:t>
      </w:r>
    </w:p>
    <w:p w14:paraId="3FA332CF" w14:textId="77777777" w:rsidR="00600261" w:rsidRDefault="00DE59B3">
      <w:pPr>
        <w:numPr>
          <w:ilvl w:val="0"/>
          <w:numId w:val="17"/>
        </w:numPr>
        <w:spacing w:after="196"/>
        <w:ind w:right="45" w:hanging="454"/>
      </w:pPr>
      <w:r>
        <w:t xml:space="preserve">Frekvenční rozsah: </w:t>
      </w:r>
      <w:r>
        <w:tab/>
        <w:t xml:space="preserve">3 MHz. </w:t>
      </w:r>
    </w:p>
    <w:p w14:paraId="72E0F481" w14:textId="77777777" w:rsidR="00600261" w:rsidRDefault="00DE59B3">
      <w:pPr>
        <w:numPr>
          <w:ilvl w:val="0"/>
          <w:numId w:val="17"/>
        </w:numPr>
        <w:spacing w:after="199"/>
        <w:ind w:right="45" w:hanging="454"/>
      </w:pPr>
      <w:r>
        <w:t xml:space="preserve">Doba zametání: </w:t>
      </w:r>
      <w:r>
        <w:tab/>
        <w:t xml:space="preserve">1 minuta. </w:t>
      </w:r>
    </w:p>
    <w:p w14:paraId="3B10F9BE" w14:textId="77777777" w:rsidR="00600261" w:rsidRDefault="00DE59B3">
      <w:pPr>
        <w:numPr>
          <w:ilvl w:val="0"/>
          <w:numId w:val="17"/>
        </w:numPr>
        <w:spacing w:after="199"/>
        <w:ind w:right="45" w:hanging="454"/>
      </w:pPr>
      <w:r>
        <w:t xml:space="preserve">Detektor: Průměrná </w:t>
      </w:r>
      <w:r>
        <w:tab/>
        <w:t xml:space="preserve">efektivní hodnota, Vzorek nebo Průměr (kromě Video Average). </w:t>
      </w:r>
    </w:p>
    <w:p w14:paraId="1549B1B0" w14:textId="77777777" w:rsidR="00600261" w:rsidRDefault="00DE59B3">
      <w:pPr>
        <w:numPr>
          <w:ilvl w:val="0"/>
          <w:numId w:val="17"/>
        </w:numPr>
        <w:ind w:right="45" w:hanging="454"/>
      </w:pPr>
      <w:r>
        <w:t xml:space="preserve">Režim sledování: </w:t>
      </w:r>
      <w:r>
        <w:tab/>
        <w:t xml:space="preserve">Max. podržení. </w:t>
      </w:r>
    </w:p>
    <w:p w14:paraId="4732613D" w14:textId="77777777" w:rsidR="00600261" w:rsidRDefault="00DE59B3">
      <w:pPr>
        <w:spacing w:after="9"/>
        <w:ind w:left="-5" w:right="45"/>
      </w:pPr>
      <w:r>
        <w:t>U zařízení s jmenovitou šířkou pásma kanálu větší než 100 MHz je třeba nasta</w:t>
      </w:r>
      <w:r>
        <w:t xml:space="preserve">vit jinou šířku pásma RBW (Resolution BandWidth) než 100 MHz. </w:t>
      </w:r>
    </w:p>
    <w:p w14:paraId="72C932C1" w14:textId="77777777" w:rsidR="00600261" w:rsidRDefault="00DE59B3">
      <w:pPr>
        <w:ind w:left="-5" w:right="170"/>
      </w:pPr>
      <w:r>
        <w:t>1 MHz, jak je uvedeno v kroku 3. Tato šířka pásma rozlišení nesmí být menší než 1 MHz a větší než 100 MHz. Je-li použita jiná šířka pásma rozlišení než 1 MHz, mezní hodnota hustoty výkonu, kter</w:t>
      </w:r>
      <w:r>
        <w:t>á se použije v kroku 4, je PDL(RBW) = PDL(1 MHz) + 10 × log10 (RBW), kde RBW je použitá šířka pásma rozlišení v MHz, PDL(1 MHz) je mezní hodnota hustoty výkonu při šířce pásma rozlišení 1 MHz a PDL(RBW) je mezní hodnota hustoty výkonu při použité šířce pás</w:t>
      </w:r>
      <w:r>
        <w:t xml:space="preserve">ma rozlišení. Šířka pásma videa musí být stejná jako šířka pásma rozlišení a frekvenční rozsah musí být trojnásobkem této náhradní šířky pásma rozlišení. </w:t>
      </w:r>
    </w:p>
    <w:p w14:paraId="2BAD0EE6" w14:textId="77777777" w:rsidR="00600261" w:rsidRDefault="00DE59B3">
      <w:pPr>
        <w:spacing w:after="159" w:line="259" w:lineRule="auto"/>
        <w:ind w:left="-3"/>
      </w:pPr>
      <w:r>
        <w:rPr>
          <w:b/>
        </w:rPr>
        <w:t xml:space="preserve">Krok 4: </w:t>
      </w:r>
    </w:p>
    <w:p w14:paraId="29215FE7" w14:textId="77777777" w:rsidR="00600261" w:rsidRDefault="00DE59B3">
      <w:pPr>
        <w:ind w:left="-5" w:right="45"/>
      </w:pPr>
      <w:r>
        <w:t>Jakmile je stopa dokončena, zachyťte ji například pomocí možnosti "View" na spektrálním anal</w:t>
      </w:r>
      <w:r>
        <w:t xml:space="preserve">yzátoru. </w:t>
      </w:r>
    </w:p>
    <w:p w14:paraId="0068EC4D" w14:textId="77777777" w:rsidR="00600261" w:rsidRDefault="00DE59B3">
      <w:pPr>
        <w:ind w:left="-5" w:right="45"/>
      </w:pPr>
      <w:r>
        <w:t xml:space="preserve">Najděte špičkovou hodnotu stopy a umístěte značku analyzátoru na tuto špičku. Tato úroveň se zaznamená jako nejvyšší spektrální hustota výkonu D v pásmu 1 MHz (nebo jiné náhradní rozlišení, jak je uvedeno výše). </w:t>
      </w:r>
    </w:p>
    <w:p w14:paraId="543DEF1B" w14:textId="77777777" w:rsidR="00600261" w:rsidRDefault="00DE59B3">
      <w:pPr>
        <w:ind w:left="-5" w:right="45"/>
      </w:pPr>
      <w:r>
        <w:t xml:space="preserve">Pokud je spektrální </w:t>
      </w:r>
      <w:r>
        <w:t xml:space="preserve">analyzátor vybaven zařízením pro měření spektrální hustoty výkonu, lze toto zařízení použít k zobrazení spektrální hustoty výkonu D v dBm/1 MHz (nebo jiného náhradního rozlišení, jak je uvedeno výše). </w:t>
      </w:r>
    </w:p>
    <w:p w14:paraId="670AD44C" w14:textId="77777777" w:rsidR="00600261" w:rsidRDefault="00DE59B3">
      <w:pPr>
        <w:spacing w:after="211"/>
        <w:ind w:left="-5" w:right="45"/>
      </w:pPr>
      <w:r>
        <w:t>Maximální spektrální hustota EIRP se vypočítá z výše u</w:t>
      </w:r>
      <w:r>
        <w:t xml:space="preserve">vedené naměřené hustoty výkonu (D) a pracovního cyklu x podle níže uvedeného vzorce a zaznamená se do protokolu o zkoušce. Všimněte si, že PD je specifikována pro šířku pásma 1 MHz, pokud není použito náhradní rozlišení, jak je uvedeno výše. </w:t>
      </w:r>
    </w:p>
    <w:p w14:paraId="257F48A5" w14:textId="77777777" w:rsidR="00600261" w:rsidRDefault="00DE59B3">
      <w:pPr>
        <w:tabs>
          <w:tab w:val="center" w:pos="4537"/>
        </w:tabs>
        <w:spacing w:after="199"/>
        <w:ind w:left="-15" w:firstLine="0"/>
      </w:pPr>
      <w:r>
        <w:tab/>
        <w:t xml:space="preserve"> PD = D + 10</w:t>
      </w:r>
      <w:r>
        <w:t xml:space="preserve"> × log10 (1 / x). </w:t>
      </w:r>
    </w:p>
    <w:p w14:paraId="1F129E09" w14:textId="77777777" w:rsidR="00600261" w:rsidRDefault="00DE59B3">
      <w:pPr>
        <w:ind w:left="-5" w:right="45"/>
      </w:pPr>
      <w:r>
        <w:t xml:space="preserve">Pokud je šířka pásma spektrálního analyzátoru jiná než Gaussova, určí se a použije vhodný korekční faktor. </w:t>
      </w:r>
    </w:p>
    <w:p w14:paraId="28458CAC" w14:textId="77777777" w:rsidR="00600261" w:rsidRDefault="00DE59B3">
      <w:pPr>
        <w:spacing w:after="395"/>
        <w:ind w:left="-5" w:right="45"/>
      </w:pPr>
      <w:r>
        <w:t xml:space="preserve">Získané výsledky se porovnají s mezními hodnotami uvedenými v bodě 4.2.1.2, aby se prokázala shoda. </w:t>
      </w:r>
    </w:p>
    <w:p w14:paraId="0F326E51" w14:textId="77777777" w:rsidR="00600261" w:rsidRDefault="00DE59B3">
      <w:pPr>
        <w:pStyle w:val="Nadpis3"/>
        <w:tabs>
          <w:tab w:val="center" w:pos="2167"/>
        </w:tabs>
        <w:ind w:left="-15" w:firstLine="0"/>
      </w:pPr>
      <w:r>
        <w:t xml:space="preserve">5.2.4 </w:t>
      </w:r>
      <w:r>
        <w:tab/>
        <w:t xml:space="preserve">Výstupní výkon </w:t>
      </w:r>
      <w:r>
        <w:tab/>
        <w:t xml:space="preserve">RF </w:t>
      </w:r>
    </w:p>
    <w:p w14:paraId="1CBEC603" w14:textId="77777777" w:rsidR="00600261" w:rsidRDefault="00DE59B3">
      <w:pPr>
        <w:pStyle w:val="Nadpis4"/>
        <w:tabs>
          <w:tab w:val="center" w:pos="2228"/>
        </w:tabs>
        <w:ind w:left="-15" w:firstLine="0"/>
      </w:pPr>
      <w:r>
        <w:t>5</w:t>
      </w:r>
      <w:r>
        <w:t xml:space="preserve">.2.4.1 </w:t>
      </w:r>
      <w:r>
        <w:tab/>
        <w:t xml:space="preserve">Zkušební podmínky </w:t>
      </w:r>
    </w:p>
    <w:p w14:paraId="5DBF177C" w14:textId="77777777" w:rsidR="00600261" w:rsidRDefault="00DE59B3">
      <w:pPr>
        <w:ind w:left="-5" w:right="45"/>
      </w:pPr>
      <w:r>
        <w:t xml:space="preserve">Tato měření se provádějí pouze za normálních zkušebních podmínek. </w:t>
      </w:r>
    </w:p>
    <w:p w14:paraId="06F4EB4F" w14:textId="77777777" w:rsidR="00600261" w:rsidRDefault="00DE59B3">
      <w:pPr>
        <w:ind w:left="-5" w:right="45"/>
      </w:pPr>
      <w:r>
        <w:t xml:space="preserve">Zařízení musí být nakonfigurováno tak, aby pracovalo na maximální úrovni výstupního výkonu. </w:t>
      </w:r>
    </w:p>
    <w:p w14:paraId="7CF3E174" w14:textId="77777777" w:rsidR="00600261" w:rsidRDefault="00DE59B3">
      <w:pPr>
        <w:spacing w:after="355"/>
        <w:ind w:left="-5" w:right="45"/>
      </w:pPr>
      <w:r>
        <w:t xml:space="preserve">Měření vyzařování se provádí v bezodrazové komoře nebo na </w:t>
      </w:r>
      <w:r>
        <w:t xml:space="preserve">volném prostranství, viz příloha C. </w:t>
      </w:r>
    </w:p>
    <w:p w14:paraId="331D2257" w14:textId="77777777" w:rsidR="00600261" w:rsidRDefault="00DE59B3">
      <w:pPr>
        <w:pStyle w:val="Nadpis4"/>
        <w:tabs>
          <w:tab w:val="center" w:pos="2086"/>
        </w:tabs>
        <w:ind w:left="-15" w:firstLine="0"/>
      </w:pPr>
      <w:r>
        <w:t xml:space="preserve">5.2.4.2 </w:t>
      </w:r>
      <w:r>
        <w:tab/>
        <w:t xml:space="preserve">Zkušební metoda </w:t>
      </w:r>
    </w:p>
    <w:p w14:paraId="7FBB3F8A" w14:textId="77777777" w:rsidR="00600261" w:rsidRDefault="00DE59B3">
      <w:pPr>
        <w:ind w:left="-5" w:right="45"/>
      </w:pPr>
      <w:r>
        <w:t>Výstupní VF výkon se za podmínek uvedených v bodech 5.1 a 5.2.2 měří na zkušebním místě popsaném v příloze C a příslušnými postupy měření v příloze D a zaznamenává se shoda s požadavky uvedeným</w:t>
      </w:r>
      <w:r>
        <w:t xml:space="preserve">i v bodě 4.2.2. </w:t>
      </w:r>
    </w:p>
    <w:p w14:paraId="4D818C77" w14:textId="77777777" w:rsidR="00600261" w:rsidRDefault="00DE59B3">
      <w:pPr>
        <w:ind w:left="-5" w:right="45"/>
      </w:pPr>
      <w:r>
        <w:lastRenderedPageBreak/>
        <w:t xml:space="preserve">Ověří se, že střední frekvence všech zařízení je v pásmu 57 až 71 GHz. </w:t>
      </w:r>
    </w:p>
    <w:p w14:paraId="7DF68A77" w14:textId="77777777" w:rsidR="00600261" w:rsidRDefault="00DE59B3">
      <w:pPr>
        <w:spacing w:after="180" w:line="259" w:lineRule="auto"/>
        <w:ind w:left="-3"/>
      </w:pPr>
      <w:r>
        <w:rPr>
          <w:b/>
        </w:rPr>
        <w:t>Krok 1:</w:t>
      </w:r>
    </w:p>
    <w:p w14:paraId="762B043E" w14:textId="77777777" w:rsidR="00600261" w:rsidRDefault="00DE59B3">
      <w:pPr>
        <w:numPr>
          <w:ilvl w:val="0"/>
          <w:numId w:val="18"/>
        </w:numPr>
        <w:spacing w:after="196"/>
        <w:ind w:right="45" w:hanging="454"/>
      </w:pPr>
      <w:r>
        <w:t xml:space="preserve">Měřicí zařízení musí být pomocí vhodných atenuátorů spojeno se shodným diodovým detektorem nebo jeho ekvivalentem. Výstup diodového detektoru se </w:t>
      </w:r>
      <w:r>
        <w:t xml:space="preserve">připojí k vertikálnímu kanálu osciloskopu nebo ekvivalentnímu zařízení pro měření výkonu. </w:t>
      </w:r>
    </w:p>
    <w:p w14:paraId="6B4EB907" w14:textId="77777777" w:rsidR="00600261" w:rsidRDefault="00DE59B3">
      <w:pPr>
        <w:numPr>
          <w:ilvl w:val="0"/>
          <w:numId w:val="18"/>
        </w:numPr>
        <w:spacing w:after="193"/>
        <w:ind w:right="45" w:hanging="454"/>
      </w:pPr>
      <w:r>
        <w:t xml:space="preserve">Kombinace diodového detektoru a osciloskopu musí být schopna věrně reprodukovat pracovní cyklus výstupního signálu vysílače. </w:t>
      </w:r>
    </w:p>
    <w:p w14:paraId="461D4125" w14:textId="77777777" w:rsidR="00600261" w:rsidRDefault="00DE59B3">
      <w:pPr>
        <w:numPr>
          <w:ilvl w:val="0"/>
          <w:numId w:val="18"/>
        </w:numPr>
        <w:ind w:right="45" w:hanging="454"/>
      </w:pPr>
      <w:r>
        <w:t>Pracovní cyklus vysílače (Tx on / (Tx o</w:t>
      </w:r>
      <w:r>
        <w:t xml:space="preserve">n + Tx off)) se zaznamená jako x (0 &lt; x ≤ </w:t>
      </w:r>
      <w:r>
        <w:rPr>
          <w:rFonts w:ascii="Calibri" w:eastAsia="Calibri" w:hAnsi="Calibri" w:cs="Calibri"/>
        </w:rPr>
        <w:t xml:space="preserve">1) </w:t>
      </w:r>
      <w:r>
        <w:t xml:space="preserve">a zaznamená se do protokolu o zkoušce. Pro účely zkoušky musí být zařízení provozováno s pracovním cyklem, který je roven nebo větší než 0,1. </w:t>
      </w:r>
    </w:p>
    <w:p w14:paraId="6B590F2A" w14:textId="77777777" w:rsidR="00600261" w:rsidRDefault="00DE59B3">
      <w:pPr>
        <w:spacing w:after="179" w:line="259" w:lineRule="auto"/>
        <w:ind w:left="-3"/>
      </w:pPr>
      <w:r>
        <w:rPr>
          <w:b/>
        </w:rPr>
        <w:t xml:space="preserve">Krok 2: </w:t>
      </w:r>
    </w:p>
    <w:p w14:paraId="52A7BF95" w14:textId="77777777" w:rsidR="00600261" w:rsidRDefault="00DE59B3">
      <w:pPr>
        <w:numPr>
          <w:ilvl w:val="0"/>
          <w:numId w:val="19"/>
        </w:numPr>
        <w:spacing w:after="196"/>
        <w:ind w:right="45" w:hanging="454"/>
      </w:pPr>
      <w:r>
        <w:t>Výstupní výkon vysílače při provozu na nejvyšší výkonové úr</w:t>
      </w:r>
      <w:r>
        <w:t xml:space="preserve">ovni se měří pomocí spektrálního analyzátoru s integračním faktorem, který přesahuje opakovací periodu vysílače nejméně 5krát. Zjištěná hodnota se zaznamená jako "A" (v dBm). </w:t>
      </w:r>
    </w:p>
    <w:p w14:paraId="086DA4C1" w14:textId="77777777" w:rsidR="00600261" w:rsidRDefault="00DE59B3">
      <w:pPr>
        <w:numPr>
          <w:ilvl w:val="0"/>
          <w:numId w:val="19"/>
        </w:numPr>
        <w:spacing w:after="214"/>
        <w:ind w:right="45" w:hanging="454"/>
      </w:pPr>
      <w:r>
        <w:t>EIRP se vypočítá z výše uvedeného naměřeného výstupního výkonu A (v dBm) a zazna</w:t>
      </w:r>
      <w:r>
        <w:t xml:space="preserve">mená se pracovní cyklus x podle níže uvedeného vzorce: </w:t>
      </w:r>
    </w:p>
    <w:p w14:paraId="7156299F" w14:textId="77777777" w:rsidR="00600261" w:rsidRDefault="00DE59B3">
      <w:pPr>
        <w:tabs>
          <w:tab w:val="center" w:pos="4537"/>
        </w:tabs>
        <w:spacing w:after="256"/>
        <w:ind w:left="-15" w:firstLine="0"/>
      </w:pPr>
      <w:r>
        <w:tab/>
        <w:t xml:space="preserve"> P = A + 10 × log10 (1 / x). </w:t>
      </w:r>
    </w:p>
    <w:p w14:paraId="1187AABB" w14:textId="77777777" w:rsidR="00600261" w:rsidRDefault="00DE59B3">
      <w:pPr>
        <w:spacing w:after="395"/>
        <w:ind w:left="293" w:right="45"/>
      </w:pPr>
      <w:r>
        <w:t xml:space="preserve">Získané výsledky se porovnají s mezními hodnotami uvedenými v bodě 4.2.1.2, aby se prokázala shoda. </w:t>
      </w:r>
    </w:p>
    <w:p w14:paraId="1CAD860D" w14:textId="77777777" w:rsidR="00600261" w:rsidRDefault="00DE59B3">
      <w:pPr>
        <w:pStyle w:val="Nadpis3"/>
        <w:tabs>
          <w:tab w:val="center" w:pos="4597"/>
        </w:tabs>
        <w:ind w:left="-15" w:firstLine="0"/>
      </w:pPr>
      <w:r>
        <w:t xml:space="preserve">5.2.5 </w:t>
      </w:r>
      <w:r>
        <w:tab/>
        <w:t xml:space="preserve">Nežádoucí emise vysílače v oblasti rušivých signálů </w:t>
      </w:r>
    </w:p>
    <w:p w14:paraId="47FC6A74" w14:textId="77777777" w:rsidR="00600261" w:rsidRDefault="00DE59B3">
      <w:pPr>
        <w:pStyle w:val="Nadpis4"/>
        <w:tabs>
          <w:tab w:val="center" w:pos="2228"/>
        </w:tabs>
        <w:ind w:left="-15" w:firstLine="0"/>
      </w:pPr>
      <w:r>
        <w:t xml:space="preserve">5.2.5.0 </w:t>
      </w:r>
      <w:r>
        <w:tab/>
        <w:t xml:space="preserve">Zkušební podmínky </w:t>
      </w:r>
    </w:p>
    <w:p w14:paraId="398CB3CA" w14:textId="77777777" w:rsidR="00600261" w:rsidRDefault="00DE59B3">
      <w:pPr>
        <w:ind w:left="-5" w:right="45"/>
      </w:pPr>
      <w:r>
        <w:t xml:space="preserve">Tato měření se provádějí pouze za normálních zkušebních podmínek. </w:t>
      </w:r>
    </w:p>
    <w:p w14:paraId="65DA2971" w14:textId="77777777" w:rsidR="00600261" w:rsidRDefault="00DE59B3">
      <w:pPr>
        <w:ind w:left="-5" w:right="45"/>
      </w:pPr>
      <w:r>
        <w:t xml:space="preserve">Zařízení musí být nakonfigurováno tak, aby pracovalo na maximální úrovni výstupního výkonu. </w:t>
      </w:r>
    </w:p>
    <w:p w14:paraId="7D74C4D0" w14:textId="77777777" w:rsidR="00600261" w:rsidRDefault="00DE59B3">
      <w:pPr>
        <w:ind w:left="-5" w:right="45"/>
      </w:pPr>
      <w:r>
        <w:t xml:space="preserve">Měření vyzařování se provádí v bezodrazové komoře nebo na volném </w:t>
      </w:r>
      <w:r>
        <w:t xml:space="preserve">prostranství, viz příloha C. </w:t>
      </w:r>
    </w:p>
    <w:p w14:paraId="03AF6DEE" w14:textId="77777777" w:rsidR="00600261" w:rsidRDefault="00DE59B3">
      <w:pPr>
        <w:ind w:left="-5" w:right="45"/>
      </w:pPr>
      <w:r>
        <w:t>Nežádoucí emise vysílače se za podmínek uvedených v bodech 5.1 a 5.2.2 měří pomocí zkušebního stanoviště popsaného v příloze C a příslušných postupů měření v příloze D a zaznamenává se shoda s požadavky uvedenými v bodě 4.2.3.</w:t>
      </w:r>
      <w:r>
        <w:t xml:space="preserve"> </w:t>
      </w:r>
    </w:p>
    <w:p w14:paraId="7C18FB6E" w14:textId="77777777" w:rsidR="00600261" w:rsidRDefault="00DE59B3">
      <w:pPr>
        <w:ind w:left="-5" w:right="45"/>
      </w:pPr>
      <w:r>
        <w:t>V případě měření vyzařování na systémech anténních soustav, které používají symetrické rozdělení výkonu mezi dostupné vysílací řetězce, musí být UUT nakonfigurováno tak, aby byl aktivován pouze jeden vysílací řetězec (anténa), zatímco ostatní vysílací ře</w:t>
      </w:r>
      <w:r>
        <w:t xml:space="preserve">tězce jsou deaktivovány. Pokud to není možné, musí být použitá metoda zdokumentována ve zkušebním protokolu. </w:t>
      </w:r>
    </w:p>
    <w:p w14:paraId="65729F19" w14:textId="77777777" w:rsidR="00600261" w:rsidRDefault="00DE59B3">
      <w:pPr>
        <w:ind w:left="-5" w:right="45"/>
      </w:pPr>
      <w:r>
        <w:t>Pokud byl testován pouze jeden vysílací řetězec, výsledek pro aktivní vysílací řetězec se opraví tak, aby platil pro celý systém (všechny vysílací</w:t>
      </w:r>
      <w:r>
        <w:t xml:space="preserve"> řetězce). Aby se získal celkový vyzařovací výkon systému, je třeba vynásobit vyzařovací výkon (mW) pro jeden vysílací řetězec počtem vysílacích řetězců. </w:t>
      </w:r>
    </w:p>
    <w:p w14:paraId="794E70E6" w14:textId="77777777" w:rsidR="00600261" w:rsidRDefault="00DE59B3">
      <w:pPr>
        <w:spacing w:after="357"/>
        <w:ind w:left="-5" w:right="45"/>
      </w:pPr>
      <w:r>
        <w:t>Pro účely těchto zkoušek musí být UUT nakonfigurován tak, aby pracoval při maximálním pracovním cyklu</w:t>
      </w:r>
      <w:r>
        <w:t xml:space="preserve"> a maximální úrovni výstupního výkonu RF. </w:t>
      </w:r>
    </w:p>
    <w:p w14:paraId="514E1A32" w14:textId="77777777" w:rsidR="00600261" w:rsidRDefault="00DE59B3">
      <w:pPr>
        <w:pStyle w:val="Nadpis4"/>
        <w:tabs>
          <w:tab w:val="center" w:pos="1899"/>
        </w:tabs>
        <w:ind w:left="-15" w:firstLine="0"/>
      </w:pPr>
      <w:r>
        <w:t xml:space="preserve">5.2.5.1 </w:t>
      </w:r>
      <w:r>
        <w:tab/>
        <w:t xml:space="preserve">Předskenování </w:t>
      </w:r>
    </w:p>
    <w:p w14:paraId="3C4FC6B5" w14:textId="77777777" w:rsidR="00600261" w:rsidRDefault="00DE59B3">
      <w:pPr>
        <w:ind w:left="-5" w:right="45"/>
      </w:pPr>
      <w:r>
        <w:t xml:space="preserve">K identifikaci potenciálních nežádoucích emisí UUT se použije níže uvedený zkušební postup. </w:t>
      </w:r>
    </w:p>
    <w:p w14:paraId="5B86DFB9" w14:textId="77777777" w:rsidR="00600261" w:rsidRDefault="00DE59B3">
      <w:pPr>
        <w:spacing w:after="159" w:line="259" w:lineRule="auto"/>
        <w:ind w:left="-3"/>
      </w:pPr>
      <w:r>
        <w:rPr>
          <w:b/>
        </w:rPr>
        <w:t xml:space="preserve">Krok 1: </w:t>
      </w:r>
    </w:p>
    <w:p w14:paraId="6041B178" w14:textId="77777777" w:rsidR="00600261" w:rsidRDefault="00DE59B3">
      <w:pPr>
        <w:ind w:left="-5" w:right="157"/>
      </w:pPr>
      <w:r>
        <w:lastRenderedPageBreak/>
        <w:t>Citlivost spektrálního analyzátoru musí být taková, aby šumové dno bylo alespoň 6 dB po</w:t>
      </w:r>
      <w:r>
        <w:t xml:space="preserve">d mezními hodnotami uvedenými v tabulce 4. </w:t>
      </w:r>
    </w:p>
    <w:p w14:paraId="53422CB2" w14:textId="77777777" w:rsidR="00600261" w:rsidRDefault="00DE59B3">
      <w:pPr>
        <w:spacing w:after="156" w:line="259" w:lineRule="auto"/>
        <w:ind w:left="-3"/>
      </w:pPr>
      <w:r>
        <w:rPr>
          <w:b/>
        </w:rPr>
        <w:t>Krok 2:</w:t>
      </w:r>
    </w:p>
    <w:p w14:paraId="2CB99C48" w14:textId="77777777" w:rsidR="00600261" w:rsidRDefault="00DE59B3">
      <w:pPr>
        <w:spacing w:after="193"/>
        <w:ind w:left="-5" w:right="45"/>
      </w:pPr>
      <w:r>
        <w:t xml:space="preserve">Emise se měří v rozsahu 30 MHz až 1 GHz: </w:t>
      </w:r>
    </w:p>
    <w:p w14:paraId="67AD340C" w14:textId="77777777" w:rsidR="00600261" w:rsidRDefault="00DE59B3">
      <w:pPr>
        <w:numPr>
          <w:ilvl w:val="0"/>
          <w:numId w:val="20"/>
        </w:numPr>
        <w:spacing w:after="199"/>
        <w:ind w:right="45" w:hanging="454"/>
      </w:pPr>
      <w:r>
        <w:t xml:space="preserve">Šířka pásma rozlišení: </w:t>
      </w:r>
      <w:r>
        <w:tab/>
        <w:t xml:space="preserve">100 kHz. </w:t>
      </w:r>
    </w:p>
    <w:p w14:paraId="7AB28B8B" w14:textId="77777777" w:rsidR="00600261" w:rsidRDefault="00DE59B3">
      <w:pPr>
        <w:numPr>
          <w:ilvl w:val="0"/>
          <w:numId w:val="20"/>
        </w:numPr>
        <w:spacing w:after="199"/>
        <w:ind w:right="45" w:hanging="454"/>
      </w:pPr>
      <w:r>
        <w:t xml:space="preserve">Šířka pásma videa: </w:t>
      </w:r>
      <w:r>
        <w:tab/>
        <w:t xml:space="preserve">100 kHz. </w:t>
      </w:r>
    </w:p>
    <w:p w14:paraId="2EA055DF" w14:textId="77777777" w:rsidR="00600261" w:rsidRDefault="00DE59B3">
      <w:pPr>
        <w:numPr>
          <w:ilvl w:val="0"/>
          <w:numId w:val="20"/>
        </w:numPr>
        <w:spacing w:after="199"/>
        <w:ind w:right="45" w:hanging="454"/>
      </w:pPr>
      <w:r>
        <w:t xml:space="preserve">Režim detektoru: </w:t>
      </w:r>
      <w:r>
        <w:tab/>
        <w:t xml:space="preserve">Průměrný. </w:t>
      </w:r>
    </w:p>
    <w:p w14:paraId="580B27F3" w14:textId="77777777" w:rsidR="00600261" w:rsidRDefault="00DE59B3">
      <w:pPr>
        <w:numPr>
          <w:ilvl w:val="0"/>
          <w:numId w:val="20"/>
        </w:numPr>
        <w:spacing w:after="196"/>
        <w:ind w:right="45" w:hanging="454"/>
      </w:pPr>
      <w:r>
        <w:t xml:space="preserve">Režim sledování: </w:t>
      </w:r>
      <w:r>
        <w:tab/>
        <w:t xml:space="preserve">Max. podržení. </w:t>
      </w:r>
    </w:p>
    <w:p w14:paraId="3F086A3F" w14:textId="77777777" w:rsidR="00600261" w:rsidRDefault="00DE59B3">
      <w:pPr>
        <w:numPr>
          <w:ilvl w:val="0"/>
          <w:numId w:val="20"/>
        </w:numPr>
        <w:ind w:right="45" w:hanging="454"/>
      </w:pPr>
      <w:r>
        <w:t xml:space="preserve">Doba zametání: </w:t>
      </w:r>
      <w:r>
        <w:tab/>
        <w:t xml:space="preserve">U </w:t>
      </w:r>
      <w:r>
        <w:t xml:space="preserve">nekontinuálních přenosů musí být doba procházení dostatečně dlouhá, aby bylo možné dosáhnout    </w:t>
      </w:r>
      <w:r>
        <w:tab/>
        <w:t xml:space="preserve">aby pro každý kmitočtový krok 100 kHz byla doba měření delší než dvě hodiny.    </w:t>
      </w:r>
      <w:r>
        <w:tab/>
        <w:t xml:space="preserve">vysílání UUT. </w:t>
      </w:r>
    </w:p>
    <w:p w14:paraId="40E0CBFA" w14:textId="77777777" w:rsidR="00600261" w:rsidRDefault="00DE59B3">
      <w:pPr>
        <w:spacing w:after="6" w:line="447" w:lineRule="auto"/>
        <w:ind w:left="268" w:right="783" w:hanging="283"/>
      </w:pPr>
      <w:r>
        <w:t xml:space="preserve">Emise se měří v rozsahu 1 GHz až </w:t>
      </w:r>
      <w:r>
        <w:rPr>
          <w:vertAlign w:val="subscript"/>
        </w:rPr>
        <w:t xml:space="preserve">FL </w:t>
      </w:r>
      <w:r>
        <w:t>a FH až 142 GHz, jak je def</w:t>
      </w:r>
      <w:r>
        <w:t xml:space="preserve">inováno v bodě 4.2.3.1: a) </w:t>
      </w:r>
      <w:r>
        <w:rPr>
          <w:rFonts w:ascii="Arial" w:eastAsia="Arial" w:hAnsi="Arial" w:cs="Arial"/>
        </w:rPr>
        <w:tab/>
      </w:r>
      <w:r>
        <w:t xml:space="preserve">Šířka pásma rozlišení: </w:t>
      </w:r>
      <w:r>
        <w:tab/>
        <w:t xml:space="preserve">1 MHz. </w:t>
      </w:r>
    </w:p>
    <w:p w14:paraId="0AFE0E8A" w14:textId="77777777" w:rsidR="00600261" w:rsidRDefault="00DE59B3">
      <w:pPr>
        <w:numPr>
          <w:ilvl w:val="0"/>
          <w:numId w:val="21"/>
        </w:numPr>
        <w:spacing w:after="199"/>
        <w:ind w:right="45" w:hanging="454"/>
      </w:pPr>
      <w:r>
        <w:t xml:space="preserve">Šířka pásma videa: </w:t>
      </w:r>
      <w:r>
        <w:tab/>
        <w:t xml:space="preserve">1 MHz. </w:t>
      </w:r>
    </w:p>
    <w:p w14:paraId="4F807A01" w14:textId="77777777" w:rsidR="00600261" w:rsidRDefault="00DE59B3">
      <w:pPr>
        <w:numPr>
          <w:ilvl w:val="0"/>
          <w:numId w:val="21"/>
        </w:numPr>
        <w:spacing w:after="199"/>
        <w:ind w:right="45" w:hanging="454"/>
      </w:pPr>
      <w:r>
        <w:t xml:space="preserve">Režim detektoru: </w:t>
      </w:r>
      <w:r>
        <w:tab/>
        <w:t xml:space="preserve">Průměrný. </w:t>
      </w:r>
    </w:p>
    <w:p w14:paraId="0ED56935" w14:textId="77777777" w:rsidR="00600261" w:rsidRDefault="00DE59B3">
      <w:pPr>
        <w:numPr>
          <w:ilvl w:val="0"/>
          <w:numId w:val="21"/>
        </w:numPr>
        <w:spacing w:after="199"/>
        <w:ind w:right="45" w:hanging="454"/>
      </w:pPr>
      <w:r>
        <w:t xml:space="preserve">Režim sledování: </w:t>
      </w:r>
      <w:r>
        <w:tab/>
        <w:t xml:space="preserve">Max. podržení. </w:t>
      </w:r>
    </w:p>
    <w:p w14:paraId="2C31DEDC" w14:textId="77777777" w:rsidR="00600261" w:rsidRDefault="00DE59B3">
      <w:pPr>
        <w:numPr>
          <w:ilvl w:val="0"/>
          <w:numId w:val="21"/>
        </w:numPr>
        <w:ind w:right="45" w:hanging="454"/>
      </w:pPr>
      <w:r>
        <w:t xml:space="preserve">Doba zametání: </w:t>
      </w:r>
      <w:r>
        <w:tab/>
        <w:t>U nekontinuálních přenosů musí být doba procházení dostatečně dlouhá, aby bylo možné dosá</w:t>
      </w:r>
      <w:r>
        <w:t xml:space="preserve">hnout    </w:t>
      </w:r>
      <w:r>
        <w:tab/>
        <w:t xml:space="preserve">aby pro každý frekvenční krok 1 MHz byla doba měření delší než dva roky.   </w:t>
      </w:r>
      <w:r>
        <w:tab/>
        <w:t xml:space="preserve">vysílání UUT. </w:t>
      </w:r>
    </w:p>
    <w:p w14:paraId="103F7824" w14:textId="77777777" w:rsidR="00600261" w:rsidRDefault="00DE59B3">
      <w:pPr>
        <w:spacing w:after="357"/>
        <w:ind w:left="-5" w:right="45"/>
      </w:pPr>
      <w:r>
        <w:t>Veškeré emise zjištěné během výše uvedených měření, které spadají do rozmezí 6 dB pod platnou mezní hodnotu, se změří jednotlivě postupem podle bodu 5.2.5.</w:t>
      </w:r>
      <w:r>
        <w:t xml:space="preserve">2 a porovnají se s mezními hodnotami uvedenými v tabulce 4. Pokud se měření provádí v jiné vzdálenosti, než je uvedeno, uvedou se výpočty ekvivalentních hodnot intenzity pole. </w:t>
      </w:r>
    </w:p>
    <w:p w14:paraId="6DF0A4DD" w14:textId="77777777" w:rsidR="00600261" w:rsidRDefault="00DE59B3">
      <w:pPr>
        <w:pStyle w:val="Nadpis4"/>
        <w:tabs>
          <w:tab w:val="center" w:pos="2473"/>
        </w:tabs>
        <w:ind w:left="-15" w:firstLine="0"/>
      </w:pPr>
      <w:r>
        <w:t xml:space="preserve">5.2.5.2 </w:t>
      </w:r>
      <w:r>
        <w:tab/>
        <w:t xml:space="preserve">Identifikované emise </w:t>
      </w:r>
    </w:p>
    <w:p w14:paraId="43F19D6F" w14:textId="77777777" w:rsidR="00600261" w:rsidRDefault="00DE59B3">
      <w:pPr>
        <w:ind w:left="-5" w:right="45"/>
      </w:pPr>
      <w:r>
        <w:t>Nežádoucí emise v dolní oblasti rušivých signálů</w:t>
      </w:r>
      <w:r>
        <w:t xml:space="preserve"> nebo v horní oblasti rušivých signálů, které byly identifikovány během výše uvedených měření před skenováním, se přesně změří podle níže uvedeného postupu. </w:t>
      </w:r>
    </w:p>
    <w:p w14:paraId="27317B93" w14:textId="77777777" w:rsidR="00600261" w:rsidRDefault="00DE59B3">
      <w:pPr>
        <w:ind w:left="-5" w:right="45"/>
      </w:pPr>
      <w:r>
        <w:t xml:space="preserve">Dolní oblast rušivých frekvencí je definována jako rozsah od minimální naměřené frekvence do </w:t>
      </w:r>
      <w:r>
        <w:rPr>
          <w:vertAlign w:val="subscript"/>
        </w:rPr>
        <w:t xml:space="preserve">FL </w:t>
      </w:r>
    </w:p>
    <w:p w14:paraId="305E7E7C" w14:textId="77777777" w:rsidR="00600261" w:rsidRDefault="00DE59B3">
      <w:pPr>
        <w:ind w:left="-5" w:right="45"/>
      </w:pPr>
      <w:r>
        <w:t xml:space="preserve">Horní oblast rušivých signálů je definována jako rozsah od FH do maximální naměřené frekvence. </w:t>
      </w:r>
    </w:p>
    <w:p w14:paraId="34272AD9" w14:textId="77777777" w:rsidR="00600261" w:rsidRDefault="00DE59B3">
      <w:pPr>
        <w:ind w:left="-5" w:right="45"/>
      </w:pPr>
      <w:r>
        <w:t xml:space="preserve">K přesnému měření jednotlivých nežádoucích emisí zjištěných během výše uvedených měření před skenováním se použije krok 1 a krok 2 níže. </w:t>
      </w:r>
    </w:p>
    <w:p w14:paraId="5DA38B77" w14:textId="77777777" w:rsidR="00600261" w:rsidRDefault="00DE59B3">
      <w:pPr>
        <w:ind w:left="-5" w:right="45"/>
      </w:pPr>
      <w:r>
        <w:t>U spojitých vysílaných</w:t>
      </w:r>
      <w:r>
        <w:t xml:space="preserve"> signálů je povoleno měření pomocí detektoru Video Average spektrálního analyzátoru. Jinak se měření provádí pouze v zapnuté části přenosu. </w:t>
      </w:r>
    </w:p>
    <w:p w14:paraId="662A3CC1" w14:textId="77777777" w:rsidR="00600261" w:rsidRDefault="00DE59B3">
      <w:pPr>
        <w:spacing w:after="159" w:line="259" w:lineRule="auto"/>
        <w:ind w:left="-3"/>
      </w:pPr>
      <w:r>
        <w:rPr>
          <w:b/>
        </w:rPr>
        <w:t xml:space="preserve">Krok 1: </w:t>
      </w:r>
    </w:p>
    <w:p w14:paraId="7D69A0DC" w14:textId="77777777" w:rsidR="00600261" w:rsidRDefault="00DE59B3">
      <w:pPr>
        <w:spacing w:after="193"/>
        <w:ind w:left="-5" w:right="45"/>
      </w:pPr>
      <w:r>
        <w:t xml:space="preserve">Úroveň emisí se měří v časové oblasti s použitím následujících nastavení spektrálního analyzátoru: </w:t>
      </w:r>
    </w:p>
    <w:p w14:paraId="584D1593" w14:textId="77777777" w:rsidR="00600261" w:rsidRDefault="00DE59B3">
      <w:pPr>
        <w:numPr>
          <w:ilvl w:val="0"/>
          <w:numId w:val="22"/>
        </w:numPr>
        <w:spacing w:after="199"/>
        <w:ind w:left="738" w:right="45" w:hanging="454"/>
      </w:pPr>
      <w:r>
        <w:t xml:space="preserve">Středová frekvence: </w:t>
      </w:r>
      <w:r>
        <w:tab/>
        <w:t xml:space="preserve">Frekvence emisí identifikovaných během předběžného skenování. </w:t>
      </w:r>
    </w:p>
    <w:p w14:paraId="204199C5" w14:textId="77777777" w:rsidR="00600261" w:rsidRDefault="00DE59B3">
      <w:pPr>
        <w:numPr>
          <w:ilvl w:val="0"/>
          <w:numId w:val="22"/>
        </w:numPr>
        <w:spacing w:after="199"/>
        <w:ind w:left="738" w:right="45" w:hanging="454"/>
      </w:pPr>
      <w:r>
        <w:t xml:space="preserve">Šířka pásma rozlišení: </w:t>
      </w:r>
      <w:r>
        <w:tab/>
        <w:t xml:space="preserve">100 kHz, pokud &lt; 1 GHz; 1 MHz, pokud &gt; 1 GHz. </w:t>
      </w:r>
    </w:p>
    <w:p w14:paraId="0FB4ED97" w14:textId="77777777" w:rsidR="00600261" w:rsidRDefault="00DE59B3">
      <w:pPr>
        <w:numPr>
          <w:ilvl w:val="0"/>
          <w:numId w:val="22"/>
        </w:numPr>
        <w:spacing w:after="196"/>
        <w:ind w:left="738" w:right="45" w:hanging="454"/>
      </w:pPr>
      <w:r>
        <w:t xml:space="preserve">Šířka pásma videa: </w:t>
      </w:r>
      <w:r>
        <w:tab/>
        <w:t xml:space="preserve">100 kHz, pokud &lt; 1 GHz; 1 MHz, pokud &gt; 1 GHz. </w:t>
      </w:r>
    </w:p>
    <w:p w14:paraId="2B0B7739" w14:textId="77777777" w:rsidR="00600261" w:rsidRDefault="00DE59B3">
      <w:pPr>
        <w:numPr>
          <w:ilvl w:val="0"/>
          <w:numId w:val="22"/>
        </w:numPr>
        <w:spacing w:after="199"/>
        <w:ind w:left="738" w:right="45" w:hanging="454"/>
      </w:pPr>
      <w:r>
        <w:t xml:space="preserve">Frekvenční rozsah: </w:t>
      </w:r>
      <w:r>
        <w:tab/>
        <w:t xml:space="preserve">0 Hz. </w:t>
      </w:r>
    </w:p>
    <w:p w14:paraId="71E9967A" w14:textId="77777777" w:rsidR="00600261" w:rsidRDefault="00DE59B3">
      <w:pPr>
        <w:numPr>
          <w:ilvl w:val="0"/>
          <w:numId w:val="22"/>
        </w:numPr>
        <w:spacing w:after="199"/>
        <w:ind w:left="738" w:right="45" w:hanging="454"/>
      </w:pPr>
      <w:r>
        <w:t>Doba za</w:t>
      </w:r>
      <w:r>
        <w:t xml:space="preserve">metání: </w:t>
      </w:r>
      <w:r>
        <w:tab/>
        <w:t xml:space="preserve">Vhodné pro zachycení jedné dávky přenosu. </w:t>
      </w:r>
    </w:p>
    <w:p w14:paraId="293EBF2E" w14:textId="77777777" w:rsidR="00600261" w:rsidRDefault="00DE59B3">
      <w:pPr>
        <w:numPr>
          <w:ilvl w:val="0"/>
          <w:numId w:val="22"/>
        </w:numPr>
        <w:spacing w:after="199"/>
        <w:ind w:left="738" w:right="45" w:hanging="454"/>
      </w:pPr>
      <w:r>
        <w:lastRenderedPageBreak/>
        <w:t xml:space="preserve">Spouštěč: Spouštěč </w:t>
      </w:r>
      <w:r>
        <w:tab/>
        <w:t xml:space="preserve">videa. </w:t>
      </w:r>
    </w:p>
    <w:p w14:paraId="67392119" w14:textId="77777777" w:rsidR="00600261" w:rsidRDefault="00DE59B3">
      <w:pPr>
        <w:numPr>
          <w:ilvl w:val="0"/>
          <w:numId w:val="22"/>
        </w:numPr>
        <w:ind w:left="738" w:right="45" w:hanging="454"/>
      </w:pPr>
      <w:r>
        <w:t xml:space="preserve">Detektor: </w:t>
      </w:r>
      <w:r>
        <w:tab/>
        <w:t xml:space="preserve">Průměrný. </w:t>
      </w:r>
    </w:p>
    <w:p w14:paraId="15B7B0AC" w14:textId="77777777" w:rsidR="00600261" w:rsidRDefault="00DE59B3">
      <w:pPr>
        <w:numPr>
          <w:ilvl w:val="0"/>
          <w:numId w:val="22"/>
        </w:numPr>
        <w:ind w:left="738" w:right="45" w:hanging="454"/>
      </w:pPr>
      <w:r>
        <w:t xml:space="preserve">Režim sledování: </w:t>
      </w:r>
      <w:r>
        <w:tab/>
        <w:t xml:space="preserve">Vymazat zápis. </w:t>
      </w:r>
    </w:p>
    <w:p w14:paraId="4301823D" w14:textId="77777777" w:rsidR="00600261" w:rsidRDefault="00DE59B3">
      <w:pPr>
        <w:ind w:left="-5" w:right="45"/>
      </w:pPr>
      <w:r>
        <w:t xml:space="preserve">Střední kmitočet (jemné doladění) se nastaví tak, aby zachytil nejvyšší úroveň jedné dávky měřeného vyzařování. </w:t>
      </w:r>
    </w:p>
    <w:p w14:paraId="2BEE2A24" w14:textId="77777777" w:rsidR="00600261" w:rsidRDefault="00DE59B3">
      <w:pPr>
        <w:spacing w:after="159" w:line="259" w:lineRule="auto"/>
        <w:ind w:left="-3"/>
      </w:pPr>
      <w:r>
        <w:rPr>
          <w:b/>
        </w:rPr>
        <w:t>Krok 2:</w:t>
      </w:r>
      <w:r>
        <w:rPr>
          <w:b/>
        </w:rPr>
        <w:t xml:space="preserve"> </w:t>
      </w:r>
    </w:p>
    <w:p w14:paraId="6AD36198" w14:textId="77777777" w:rsidR="00600261" w:rsidRDefault="00DE59B3">
      <w:pPr>
        <w:spacing w:after="193"/>
        <w:ind w:left="-5" w:right="45"/>
      </w:pPr>
      <w:r>
        <w:t xml:space="preserve">Změňte následující nastavení spektrálního analyzátoru: </w:t>
      </w:r>
    </w:p>
    <w:p w14:paraId="4A53FF1A" w14:textId="77777777" w:rsidR="00600261" w:rsidRDefault="00DE59B3">
      <w:pPr>
        <w:tabs>
          <w:tab w:val="center" w:pos="361"/>
          <w:tab w:val="center" w:pos="1109"/>
          <w:tab w:val="center" w:pos="3337"/>
        </w:tabs>
        <w:ind w:left="0" w:firstLine="0"/>
      </w:pPr>
      <w:r>
        <w:rPr>
          <w:rFonts w:ascii="Calibri" w:eastAsia="Calibri" w:hAnsi="Calibri" w:cs="Calibri"/>
          <w:sz w:val="22"/>
        </w:rPr>
        <w:tab/>
      </w:r>
      <w:r>
        <w:t xml:space="preserve">a) </w:t>
      </w:r>
      <w:r>
        <w:rPr>
          <w:rFonts w:ascii="Arial" w:eastAsia="Arial" w:hAnsi="Arial" w:cs="Arial"/>
        </w:rPr>
        <w:tab/>
      </w:r>
      <w:r>
        <w:t xml:space="preserve">Detektor: Detektor: </w:t>
      </w:r>
      <w:r>
        <w:tab/>
        <w:t xml:space="preserve">Video průměr, minimálně 100 přehrání. </w:t>
      </w:r>
    </w:p>
    <w:p w14:paraId="136E5E17" w14:textId="77777777" w:rsidR="00600261" w:rsidRDefault="00DE59B3">
      <w:pPr>
        <w:spacing w:after="397"/>
        <w:ind w:left="-5" w:right="45"/>
      </w:pPr>
      <w:r>
        <w:t xml:space="preserve">Měřená hodnota je průměrný výkon této emise během doby zapnutí výbuchu. Hodnota se zaznamená a porovná s mezní hodnotou v tabulce 4. </w:t>
      </w:r>
    </w:p>
    <w:p w14:paraId="0C1C6370" w14:textId="77777777" w:rsidR="00600261" w:rsidRDefault="00DE59B3">
      <w:pPr>
        <w:pStyle w:val="Nadpis3"/>
        <w:tabs>
          <w:tab w:val="center" w:pos="3259"/>
        </w:tabs>
        <w:ind w:left="-15" w:firstLine="0"/>
      </w:pPr>
      <w:r>
        <w:t xml:space="preserve">5.2.6 </w:t>
      </w:r>
      <w:r>
        <w:tab/>
        <w:t xml:space="preserve">Emise vysílače mimo pásmo </w:t>
      </w:r>
    </w:p>
    <w:p w14:paraId="381F7350" w14:textId="77777777" w:rsidR="00600261" w:rsidRDefault="00DE59B3">
      <w:pPr>
        <w:pStyle w:val="Nadpis4"/>
        <w:tabs>
          <w:tab w:val="center" w:pos="2228"/>
        </w:tabs>
        <w:ind w:left="-15" w:firstLine="0"/>
      </w:pPr>
      <w:r>
        <w:t xml:space="preserve">5.2.6.1 </w:t>
      </w:r>
      <w:r>
        <w:tab/>
        <w:t xml:space="preserve">Zkušební podmínky </w:t>
      </w:r>
    </w:p>
    <w:p w14:paraId="2997A3AC" w14:textId="77777777" w:rsidR="00600261" w:rsidRDefault="00DE59B3">
      <w:pPr>
        <w:ind w:left="-5" w:right="45"/>
      </w:pPr>
      <w:r>
        <w:t xml:space="preserve">Tato měření se provádějí za normálních zkušebních podmínek. </w:t>
      </w:r>
    </w:p>
    <w:p w14:paraId="396ECEA2" w14:textId="77777777" w:rsidR="00600261" w:rsidRDefault="00DE59B3">
      <w:pPr>
        <w:ind w:left="-5" w:right="45"/>
      </w:pPr>
      <w:r>
        <w:t xml:space="preserve">Zařízení musí být nakonfigurováno tak, aby pracovalo na maximální úrovni výstupního výkonu. </w:t>
      </w:r>
    </w:p>
    <w:p w14:paraId="6AF9EBD3" w14:textId="77777777" w:rsidR="00600261" w:rsidRDefault="00DE59B3">
      <w:pPr>
        <w:spacing w:after="355"/>
        <w:ind w:left="-5" w:right="45"/>
      </w:pPr>
      <w:r>
        <w:t xml:space="preserve">Měření vyzařování se provádí v </w:t>
      </w:r>
      <w:r>
        <w:t xml:space="preserve">bezodrazové komoře nebo na volném prostranství, viz příloha C. </w:t>
      </w:r>
    </w:p>
    <w:p w14:paraId="10D8E8BA" w14:textId="77777777" w:rsidR="00600261" w:rsidRDefault="00DE59B3">
      <w:pPr>
        <w:pStyle w:val="Nadpis4"/>
        <w:tabs>
          <w:tab w:val="center" w:pos="2086"/>
        </w:tabs>
        <w:ind w:left="-15" w:firstLine="0"/>
      </w:pPr>
      <w:r>
        <w:t xml:space="preserve">5.2.6.2 </w:t>
      </w:r>
      <w:r>
        <w:tab/>
        <w:t xml:space="preserve">Zkušební metoda </w:t>
      </w:r>
    </w:p>
    <w:p w14:paraId="6C64F0C6" w14:textId="77777777" w:rsidR="00600261" w:rsidRDefault="00DE59B3">
      <w:pPr>
        <w:ind w:left="-5" w:right="45"/>
      </w:pPr>
      <w:r>
        <w:t>Nežádoucí emise vysílače v mimopásmové oblasti se měří pomocí platných měřicích postupů uvedených v příloze D, aby byla zajištěna shoda s požadavky uvedenými v bodě 4</w:t>
      </w:r>
      <w:r>
        <w:t xml:space="preserve">.2.4. </w:t>
      </w:r>
    </w:p>
    <w:p w14:paraId="7775C786" w14:textId="77777777" w:rsidR="00600261" w:rsidRDefault="00DE59B3">
      <w:pPr>
        <w:ind w:left="-5" w:right="45"/>
      </w:pPr>
      <w:r>
        <w:t xml:space="preserve">Nežádoucí emise vysílače v mimopásmové oblasti se stanoví pomocí spektrálního analyzátoru s vhodnou šířkou pásma pro použitý typ modulace v kombinaci s měřičem rádiového výkonu. </w:t>
      </w:r>
    </w:p>
    <w:p w14:paraId="7C745996" w14:textId="77777777" w:rsidR="00600261" w:rsidRDefault="00DE59B3">
      <w:pPr>
        <w:ind w:left="-5" w:right="45"/>
      </w:pPr>
      <w:r>
        <w:t xml:space="preserve">Pro účely této zkoušky musí být minimální doba zapnutí vysílače 10 </w:t>
      </w:r>
      <w:r>
        <w:rPr>
          <w:rFonts w:ascii="Calibri" w:eastAsia="Calibri" w:hAnsi="Calibri" w:cs="Calibri"/>
        </w:rPr>
        <w:t>μs</w:t>
      </w:r>
      <w:r>
        <w:t>.</w:t>
      </w:r>
      <w:r>
        <w:t xml:space="preserve"> U zařízení, kde je doba zapnutí vysílače kratší než 10 </w:t>
      </w:r>
      <w:r>
        <w:rPr>
          <w:rFonts w:ascii="Calibri" w:eastAsia="Calibri" w:hAnsi="Calibri" w:cs="Calibri"/>
        </w:rPr>
        <w:t>μs</w:t>
      </w:r>
      <w:r>
        <w:t xml:space="preserve">, musí být metoda měření zdokumentována v protokolu o zkoušce. </w:t>
      </w:r>
    </w:p>
    <w:p w14:paraId="169DBDB7" w14:textId="77777777" w:rsidR="00600261" w:rsidRDefault="00DE59B3">
      <w:pPr>
        <w:ind w:left="-5" w:right="45"/>
      </w:pPr>
      <w:r>
        <w:t xml:space="preserve">Zkušební postup je následující: </w:t>
      </w:r>
    </w:p>
    <w:p w14:paraId="3C83D073" w14:textId="77777777" w:rsidR="00600261" w:rsidRDefault="00DE59B3">
      <w:pPr>
        <w:spacing w:after="156" w:line="259" w:lineRule="auto"/>
        <w:ind w:left="-3"/>
      </w:pPr>
      <w:r>
        <w:rPr>
          <w:b/>
        </w:rPr>
        <w:t xml:space="preserve">Krok 1: </w:t>
      </w:r>
    </w:p>
    <w:p w14:paraId="27E0A3BF" w14:textId="77777777" w:rsidR="00600261" w:rsidRDefault="00DE59B3">
      <w:pPr>
        <w:spacing w:after="193"/>
        <w:ind w:left="-5" w:right="45"/>
      </w:pPr>
      <w:r>
        <w:t xml:space="preserve">Spektrální analyzátor používá následující nastavení: </w:t>
      </w:r>
    </w:p>
    <w:p w14:paraId="6FF6934D" w14:textId="77777777" w:rsidR="00600261" w:rsidRDefault="00DE59B3">
      <w:pPr>
        <w:numPr>
          <w:ilvl w:val="0"/>
          <w:numId w:val="23"/>
        </w:numPr>
        <w:spacing w:after="199"/>
        <w:ind w:right="45" w:hanging="454"/>
      </w:pPr>
      <w:r>
        <w:t xml:space="preserve">Frekvence spuštění/zastavení: </w:t>
      </w:r>
      <w:r>
        <w:tab/>
        <w:t>Podle p</w:t>
      </w:r>
      <w:r>
        <w:t xml:space="preserve">otřeby na obrázku 1. </w:t>
      </w:r>
    </w:p>
    <w:p w14:paraId="617DE4A9" w14:textId="77777777" w:rsidR="00600261" w:rsidRDefault="00DE59B3">
      <w:pPr>
        <w:numPr>
          <w:ilvl w:val="0"/>
          <w:numId w:val="23"/>
        </w:numPr>
        <w:spacing w:after="199"/>
        <w:ind w:right="45" w:hanging="454"/>
      </w:pPr>
      <w:r>
        <w:t xml:space="preserve">Šířka pásma rozlišení: </w:t>
      </w:r>
      <w:r>
        <w:tab/>
        <w:t xml:space="preserve">1 MHz. </w:t>
      </w:r>
    </w:p>
    <w:p w14:paraId="35BA129E" w14:textId="77777777" w:rsidR="00600261" w:rsidRDefault="00DE59B3">
      <w:pPr>
        <w:numPr>
          <w:ilvl w:val="0"/>
          <w:numId w:val="23"/>
        </w:numPr>
        <w:spacing w:after="199"/>
        <w:ind w:right="45" w:hanging="454"/>
      </w:pPr>
      <w:r>
        <w:t xml:space="preserve">Šířka pásma videa: </w:t>
      </w:r>
      <w:r>
        <w:tab/>
        <w:t xml:space="preserve">3 MHz. </w:t>
      </w:r>
    </w:p>
    <w:p w14:paraId="3E690E77" w14:textId="77777777" w:rsidR="00600261" w:rsidRDefault="00DE59B3">
      <w:pPr>
        <w:numPr>
          <w:ilvl w:val="0"/>
          <w:numId w:val="23"/>
        </w:numPr>
        <w:spacing w:after="196"/>
        <w:ind w:right="45" w:hanging="454"/>
      </w:pPr>
      <w:r>
        <w:t xml:space="preserve">Doba zametání: </w:t>
      </w:r>
      <w:r>
        <w:tab/>
        <w:t xml:space="preserve">1 minuta. </w:t>
      </w:r>
    </w:p>
    <w:p w14:paraId="5F5CC79E" w14:textId="77777777" w:rsidR="00600261" w:rsidRDefault="00DE59B3">
      <w:pPr>
        <w:numPr>
          <w:ilvl w:val="0"/>
          <w:numId w:val="23"/>
        </w:numPr>
        <w:spacing w:after="199"/>
        <w:ind w:right="45" w:hanging="454"/>
      </w:pPr>
      <w:r>
        <w:t xml:space="preserve">Detektor: Průměrná </w:t>
      </w:r>
      <w:r>
        <w:tab/>
        <w:t xml:space="preserve">efektivní hodnota, Vzorek nebo Průměr (kromě Video Average). </w:t>
      </w:r>
    </w:p>
    <w:p w14:paraId="0562D0D1" w14:textId="77777777" w:rsidR="00600261" w:rsidRDefault="00DE59B3">
      <w:pPr>
        <w:numPr>
          <w:ilvl w:val="0"/>
          <w:numId w:val="23"/>
        </w:numPr>
        <w:ind w:right="45" w:hanging="454"/>
      </w:pPr>
      <w:r>
        <w:t xml:space="preserve">Režim sledování: </w:t>
      </w:r>
      <w:r>
        <w:tab/>
        <w:t xml:space="preserve">Max. podržení. </w:t>
      </w:r>
    </w:p>
    <w:p w14:paraId="3AF1A24A" w14:textId="77777777" w:rsidR="00600261" w:rsidRDefault="00DE59B3">
      <w:pPr>
        <w:spacing w:after="159" w:line="259" w:lineRule="auto"/>
        <w:ind w:left="-3"/>
      </w:pPr>
      <w:r>
        <w:rPr>
          <w:b/>
        </w:rPr>
        <w:t xml:space="preserve">Krok 2: </w:t>
      </w:r>
    </w:p>
    <w:p w14:paraId="62EBCBD8" w14:textId="77777777" w:rsidR="00600261" w:rsidRDefault="00DE59B3">
      <w:pPr>
        <w:ind w:left="-5" w:right="45"/>
      </w:pPr>
      <w:r>
        <w:t xml:space="preserve">Jakmile je </w:t>
      </w:r>
      <w:r>
        <w:t xml:space="preserve">stopa dokončena, zachyťte ji například pomocí možnosti "View" na spektrálním analyzátoru. </w:t>
      </w:r>
    </w:p>
    <w:p w14:paraId="0AF80AF1" w14:textId="77777777" w:rsidR="00600261" w:rsidRDefault="00DE59B3">
      <w:pPr>
        <w:ind w:left="-5" w:right="45"/>
      </w:pPr>
      <w:r>
        <w:t>Najděte špičkovou hodnotu stopy a umístěte značku analyzátoru na tuto špičku. Do protokolu o zkoušce se zaznamená hodnota z výše uvedeného korigovaná o pracovní cykl</w:t>
      </w:r>
      <w:r>
        <w:t xml:space="preserve">us x podle vzorce v bodě 5.2.3, krok 4. </w:t>
      </w:r>
    </w:p>
    <w:p w14:paraId="68C8817C" w14:textId="77777777" w:rsidR="00600261" w:rsidRDefault="00DE59B3">
      <w:pPr>
        <w:pStyle w:val="Nadpis3"/>
        <w:tabs>
          <w:tab w:val="center" w:pos="3384"/>
        </w:tabs>
        <w:ind w:left="-15" w:firstLine="0"/>
      </w:pPr>
      <w:r>
        <w:lastRenderedPageBreak/>
        <w:t xml:space="preserve">5.2.7 </w:t>
      </w:r>
      <w:r>
        <w:tab/>
        <w:t xml:space="preserve">Adaptivita (protokol přístupu k </w:t>
      </w:r>
      <w:r>
        <w:tab/>
        <w:t xml:space="preserve">médiu) </w:t>
      </w:r>
    </w:p>
    <w:p w14:paraId="6F1C6C41" w14:textId="77777777" w:rsidR="00600261" w:rsidRDefault="00DE59B3">
      <w:pPr>
        <w:tabs>
          <w:tab w:val="center" w:pos="2228"/>
        </w:tabs>
        <w:spacing w:after="128" w:line="259" w:lineRule="auto"/>
        <w:ind w:left="-15" w:firstLine="0"/>
      </w:pPr>
      <w:r>
        <w:rPr>
          <w:rFonts w:ascii="Arial" w:eastAsia="Arial" w:hAnsi="Arial" w:cs="Arial"/>
          <w:sz w:val="24"/>
        </w:rPr>
        <w:t xml:space="preserve">5.2.7.1 </w:t>
      </w:r>
      <w:r>
        <w:rPr>
          <w:rFonts w:ascii="Arial" w:eastAsia="Arial" w:hAnsi="Arial" w:cs="Arial"/>
          <w:sz w:val="24"/>
        </w:rPr>
        <w:tab/>
        <w:t xml:space="preserve">Zkušební podmínky </w:t>
      </w:r>
    </w:p>
    <w:p w14:paraId="3071DD45" w14:textId="77777777" w:rsidR="00600261" w:rsidRDefault="00DE59B3">
      <w:pPr>
        <w:spacing w:after="352"/>
        <w:ind w:left="-5" w:right="45"/>
      </w:pPr>
      <w:r>
        <w:t xml:space="preserve">Zkušební podmínky viz bod 5.1. Tato měření se provádějí pouze za normálních zkušebních podmínek. </w:t>
      </w:r>
    </w:p>
    <w:p w14:paraId="1B426A06" w14:textId="77777777" w:rsidR="00600261" w:rsidRDefault="00DE59B3">
      <w:pPr>
        <w:pStyle w:val="Nadpis4"/>
        <w:tabs>
          <w:tab w:val="center" w:pos="2519"/>
        </w:tabs>
        <w:ind w:left="-15" w:firstLine="0"/>
      </w:pPr>
      <w:r>
        <w:t xml:space="preserve">5.2.7.2 </w:t>
      </w:r>
      <w:r>
        <w:tab/>
        <w:t xml:space="preserve">Zkušební metoda (ATPC) </w:t>
      </w:r>
    </w:p>
    <w:p w14:paraId="5DEA265E" w14:textId="77777777" w:rsidR="00600261" w:rsidRDefault="00DE59B3">
      <w:pPr>
        <w:ind w:left="-5" w:right="45"/>
      </w:pPr>
      <w:r>
        <w:t xml:space="preserve">Tato metoda se používá pro zařízení implementující ATPC. </w:t>
      </w:r>
    </w:p>
    <w:p w14:paraId="7ACEDB35" w14:textId="77777777" w:rsidR="00600261" w:rsidRDefault="00DE59B3">
      <w:pPr>
        <w:spacing w:after="43"/>
        <w:ind w:left="-5" w:right="45"/>
      </w:pPr>
      <w:r>
        <w:t>Obrázek 2 popisuje zkušební sestavu. UUT i doprovodné zařízení poskytne výrobce. Výrobce musí poskytnout metodu pro generování přenosů z doprovodného zařízení a měření chybovosti snímků (FER) na UUT</w:t>
      </w:r>
      <w:r>
        <w:t xml:space="preserve">, přičemž musí řídit ATPC, výběr kanálu, rychlost přenosu dat (MCS) a vhodně nastavit formování paprsku. </w:t>
      </w:r>
    </w:p>
    <w:p w14:paraId="0B3DE0A0" w14:textId="77777777" w:rsidR="009B1F4F" w:rsidRDefault="00D70B42">
      <w:pPr>
        <w:spacing w:after="180" w:line="259" w:lineRule="auto"/>
        <w:ind w:left="36" w:firstLine="0"/>
      </w:pPr>
      <w:r>
        <w:rPr>
          <w:rFonts w:ascii="Calibri" w:eastAsia="Calibri" w:hAnsi="Calibri" w:cs="Calibri"/>
          <w:noProof/>
          <w:sz w:val="22"/>
        </w:rPr>
        <mc:AlternateContent>
          <mc:Choice Requires="wpg">
            <w:drawing>
              <wp:inline distT="0" distB="0" distL="0" distR="0" wp14:anchorId="0D9D500F" wp14:editId="6714F4FD">
                <wp:extent cx="5811149" cy="2586509"/>
                <wp:effectExtent l="0" t="0" r="0" b="0"/>
                <wp:docPr id="42828" name="Group 42828"/>
                <wp:cNvGraphicFramePr/>
                <a:graphic xmlns:a="http://schemas.openxmlformats.org/drawingml/2006/main">
                  <a:graphicData uri="http://schemas.microsoft.com/office/word/2010/wordprocessingGroup">
                    <wpg:wgp>
                      <wpg:cNvGrpSpPr/>
                      <wpg:grpSpPr>
                        <a:xfrm>
                          <a:off x="0" y="0"/>
                          <a:ext cx="5811149" cy="2586509"/>
                          <a:chOff x="0" y="0"/>
                          <a:chExt cx="5811149" cy="2586509"/>
                        </a:xfrm>
                      </wpg:grpSpPr>
                      <pic:pic xmlns:pic="http://schemas.openxmlformats.org/drawingml/2006/picture">
                        <pic:nvPicPr>
                          <pic:cNvPr id="2574" name="Picture 2574"/>
                          <pic:cNvPicPr/>
                        </pic:nvPicPr>
                        <pic:blipFill>
                          <a:blip r:embed="rId66"/>
                          <a:stretch>
                            <a:fillRect/>
                          </a:stretch>
                        </pic:blipFill>
                        <pic:spPr>
                          <a:xfrm>
                            <a:off x="0" y="0"/>
                            <a:ext cx="5753100" cy="2535936"/>
                          </a:xfrm>
                          <a:prstGeom prst="rect">
                            <a:avLst/>
                          </a:prstGeom>
                        </pic:spPr>
                      </pic:pic>
                      <pic:pic xmlns:pic="http://schemas.openxmlformats.org/drawingml/2006/picture">
                        <pic:nvPicPr>
                          <pic:cNvPr id="50131" name="Picture 50131"/>
                          <pic:cNvPicPr/>
                        </pic:nvPicPr>
                        <pic:blipFill>
                          <a:blip r:embed="rId67"/>
                          <a:stretch>
                            <a:fillRect/>
                          </a:stretch>
                        </pic:blipFill>
                        <pic:spPr>
                          <a:xfrm>
                            <a:off x="2390648" y="1632217"/>
                            <a:ext cx="1203960" cy="890016"/>
                          </a:xfrm>
                          <a:prstGeom prst="rect">
                            <a:avLst/>
                          </a:prstGeom>
                        </pic:spPr>
                      </pic:pic>
                      <pic:pic xmlns:pic="http://schemas.openxmlformats.org/drawingml/2006/picture">
                        <pic:nvPicPr>
                          <pic:cNvPr id="50132" name="Picture 50132"/>
                          <pic:cNvPicPr/>
                        </pic:nvPicPr>
                        <pic:blipFill>
                          <a:blip r:embed="rId68"/>
                          <a:stretch>
                            <a:fillRect/>
                          </a:stretch>
                        </pic:blipFill>
                        <pic:spPr>
                          <a:xfrm>
                            <a:off x="3092704" y="1536713"/>
                            <a:ext cx="237744" cy="225552"/>
                          </a:xfrm>
                          <a:prstGeom prst="rect">
                            <a:avLst/>
                          </a:prstGeom>
                        </pic:spPr>
                      </pic:pic>
                      <pic:pic xmlns:pic="http://schemas.openxmlformats.org/drawingml/2006/picture">
                        <pic:nvPicPr>
                          <pic:cNvPr id="50133" name="Picture 50133"/>
                          <pic:cNvPicPr/>
                        </pic:nvPicPr>
                        <pic:blipFill>
                          <a:blip r:embed="rId69"/>
                          <a:stretch>
                            <a:fillRect/>
                          </a:stretch>
                        </pic:blipFill>
                        <pic:spPr>
                          <a:xfrm>
                            <a:off x="3010408" y="1479817"/>
                            <a:ext cx="155448" cy="216408"/>
                          </a:xfrm>
                          <a:prstGeom prst="rect">
                            <a:avLst/>
                          </a:prstGeom>
                        </pic:spPr>
                      </pic:pic>
                      <pic:pic xmlns:pic="http://schemas.openxmlformats.org/drawingml/2006/picture">
                        <pic:nvPicPr>
                          <pic:cNvPr id="50134" name="Picture 50134"/>
                          <pic:cNvPicPr/>
                        </pic:nvPicPr>
                        <pic:blipFill>
                          <a:blip r:embed="rId70"/>
                          <a:stretch>
                            <a:fillRect/>
                          </a:stretch>
                        </pic:blipFill>
                        <pic:spPr>
                          <a:xfrm>
                            <a:off x="2616200" y="1641361"/>
                            <a:ext cx="676656" cy="332232"/>
                          </a:xfrm>
                          <a:prstGeom prst="rect">
                            <a:avLst/>
                          </a:prstGeom>
                        </pic:spPr>
                      </pic:pic>
                      <wps:wsp>
                        <wps:cNvPr id="2579" name="Shape 2579"/>
                        <wps:cNvSpPr/>
                        <wps:spPr>
                          <a:xfrm>
                            <a:off x="2621280" y="1645920"/>
                            <a:ext cx="672084" cy="327660"/>
                          </a:xfrm>
                          <a:custGeom>
                            <a:avLst/>
                            <a:gdLst/>
                            <a:ahLst/>
                            <a:cxnLst/>
                            <a:rect l="0" t="0" r="0" b="0"/>
                            <a:pathLst>
                              <a:path w="672084" h="327660">
                                <a:moveTo>
                                  <a:pt x="0" y="327660"/>
                                </a:moveTo>
                                <a:lnTo>
                                  <a:pt x="672084" y="327660"/>
                                </a:lnTo>
                                <a:lnTo>
                                  <a:pt x="672084" y="0"/>
                                </a:lnTo>
                                <a:lnTo>
                                  <a:pt x="0" y="0"/>
                                </a:lnTo>
                                <a:close/>
                              </a:path>
                            </a:pathLst>
                          </a:custGeom>
                          <a:ln w="8966" cap="rnd">
                            <a:round/>
                          </a:ln>
                        </wps:spPr>
                        <wps:style>
                          <a:lnRef idx="1">
                            <a:srgbClr val="404040"/>
                          </a:lnRef>
                          <a:fillRef idx="0">
                            <a:srgbClr val="000000">
                              <a:alpha val="0"/>
                            </a:srgbClr>
                          </a:fillRef>
                          <a:effectRef idx="0">
                            <a:scrgbClr r="0" g="0" b="0"/>
                          </a:effectRef>
                          <a:fontRef idx="none"/>
                        </wps:style>
                        <wps:bodyPr/>
                      </wps:wsp>
                      <pic:pic xmlns:pic="http://schemas.openxmlformats.org/drawingml/2006/picture">
                        <pic:nvPicPr>
                          <pic:cNvPr id="2580" name="Picture 2580"/>
                          <pic:cNvPicPr/>
                        </pic:nvPicPr>
                        <pic:blipFill>
                          <a:blip r:embed="rId71"/>
                          <a:stretch>
                            <a:fillRect/>
                          </a:stretch>
                        </pic:blipFill>
                        <pic:spPr>
                          <a:xfrm flipV="1">
                            <a:off x="2679192" y="1775460"/>
                            <a:ext cx="573024" cy="205740"/>
                          </a:xfrm>
                          <a:prstGeom prst="rect">
                            <a:avLst/>
                          </a:prstGeom>
                        </pic:spPr>
                      </pic:pic>
                      <wps:wsp>
                        <wps:cNvPr id="2581" name="Rectangle 2581"/>
                        <wps:cNvSpPr/>
                        <wps:spPr>
                          <a:xfrm>
                            <a:off x="5775964" y="2469504"/>
                            <a:ext cx="46796" cy="155616"/>
                          </a:xfrm>
                          <a:prstGeom prst="rect">
                            <a:avLst/>
                          </a:prstGeom>
                          <a:ln>
                            <a:noFill/>
                          </a:ln>
                        </wps:spPr>
                        <wps:txbx>
                          <w:txbxContent>
                            <w:p w14:paraId="2B1BC807" w14:textId="77777777" w:rsidR="009B1F4F" w:rsidRDefault="00D70B42">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pic="http://schemas.openxmlformats.org/drawingml/2006/picture" xmlns:a14="http://schemas.microsoft.com/office/drawing/2010/main">
            <w:pict>
              <v:group id="Group 42828" style="width:457.571pt;height:203.662pt;mso-position-horizontal-relative:char;mso-position-vertical-relative:line" coordsize="58111,25865">
                <v:shape id="Picture 2574" style="position:absolute;width:57531;height:25359;left:0;top:0;" filled="f">
                  <v:imagedata r:id="rId72"/>
                </v:shape>
                <v:shape id="Picture 50131" style="position:absolute;width:12039;height:8900;left:23906;top:16322;" filled="f">
                  <v:imagedata r:id="rId73"/>
                </v:shape>
                <v:shape id="Picture 50132" style="position:absolute;width:2377;height:2255;left:30927;top:15367;" filled="f">
                  <v:imagedata r:id="rId74"/>
                </v:shape>
                <v:shape id="Picture 50133" style="position:absolute;width:1554;height:2164;left:30104;top:14798;" filled="f">
                  <v:imagedata r:id="rId75"/>
                </v:shape>
                <v:shape id="Picture 50134" style="position:absolute;width:6766;height:3322;left:26162;top:16413;" filled="f">
                  <v:imagedata r:id="rId76"/>
                </v:shape>
                <v:shape id="Shape 2579" style="position:absolute;width:6720;height:3276;left:26212;top:16459;" coordsize="672084,327660" path="m0,327660l672084,327660l672084,0l0,0x">
                  <v:stroke on="true" weight="0.706pt" color="#404040" joinstyle="round" endcap="round"/>
                  <v:fill on="false" color="#000000" opacity="0"/>
                </v:shape>
                <v:shape id="Picture 2580" style="position:absolute;width:5730;height:2057;left:26791;top:17754;flip:y;" filled="f">
                  <v:imagedata r:id="rId77"/>
                </v:shape>
                <v:rect id="Rectangle 2581" style="position:absolute;width:467;height:1556;left:57759;top:24695;" filled="f" stroked="f">
                  <v:textbox inset="0,0,0,0">
                    <w:txbxContent>
                      <w:p>
                        <w:pPr>
                          <w:spacing w:before="0" w:after="160" w:line="259" w:lineRule="auto"/>
                          <w:ind w:start="0" w:firstLine="0"/>
                        </w:pPr>
                        <w:r>
                          <w:rPr>
                            <w:rFonts w:ascii="Arial" w:hAnsi="Arial" w:eastAsia="Arial" w:cs="Arial"/>
                            <w:b w:val="1"/>
                          </w:rPr>
                          <w:t xml:space="preserve"> </w:t>
                        </w:r>
                      </w:p>
                    </w:txbxContent>
                  </v:textbox>
                </v:rect>
              </v:group>
            </w:pict>
          </mc:Fallback>
        </mc:AlternateContent>
      </w:r>
    </w:p>
    <w:p w14:paraId="3A6DC8B2" w14:textId="77777777" w:rsidR="00600261" w:rsidRDefault="00DE59B3">
      <w:pPr>
        <w:pStyle w:val="Nadpis5"/>
        <w:spacing w:after="213"/>
        <w:ind w:left="20" w:right="65"/>
      </w:pPr>
      <w:r>
        <w:t xml:space="preserve">Obrázek 2: Zkušební sestava pro ověření ATPC zařízení </w:t>
      </w:r>
    </w:p>
    <w:p w14:paraId="20B92F08" w14:textId="77777777" w:rsidR="00600261" w:rsidRDefault="00DE59B3">
      <w:pPr>
        <w:ind w:left="-5" w:right="45"/>
      </w:pPr>
      <w:r>
        <w:t xml:space="preserve">Měřič výkonu může být skutečný měřič výkonu nebo spektrální analyzátor </w:t>
      </w:r>
      <w:r>
        <w:t xml:space="preserve">pracující v režimu měření výkonu. </w:t>
      </w:r>
    </w:p>
    <w:p w14:paraId="7B4DFBA0" w14:textId="77777777" w:rsidR="00600261" w:rsidRDefault="00DE59B3">
      <w:pPr>
        <w:ind w:left="-5" w:right="45"/>
      </w:pPr>
      <w:r>
        <w:t>Níže uvedené kroky 1 až 5 definují postup pro ověření požadavku ATPC, jak je popsán v bodě 4.2.5.3.1. Kritériem výkonnosti je kritérium uvedené v bodě 4.2.8.3, nebo pokud neodpovídá zamýšlenému použití zařízení, podle bod</w:t>
      </w:r>
      <w:r>
        <w:t xml:space="preserve">u 5.2.1. </w:t>
      </w:r>
    </w:p>
    <w:p w14:paraId="79BB3264" w14:textId="77777777" w:rsidR="00600261" w:rsidRDefault="00DE59B3">
      <w:pPr>
        <w:spacing w:after="230" w:line="259" w:lineRule="auto"/>
        <w:ind w:left="-3"/>
      </w:pPr>
      <w:r>
        <w:rPr>
          <w:b/>
        </w:rPr>
        <w:t xml:space="preserve">Krok 1: </w:t>
      </w:r>
    </w:p>
    <w:p w14:paraId="1D891D8B" w14:textId="77777777" w:rsidR="00600261" w:rsidRDefault="00DE59B3">
      <w:pPr>
        <w:numPr>
          <w:ilvl w:val="0"/>
          <w:numId w:val="24"/>
        </w:numPr>
        <w:ind w:right="45" w:hanging="360"/>
      </w:pPr>
      <w:r>
        <w:t xml:space="preserve">Nastavte zařízení a nechte je spojit, proveďte trénink formování paprsku a spusťte přenos datovou rychlostí s použitím střední hodnoty útlumu, která napodobuje ztrátu spojení. </w:t>
      </w:r>
    </w:p>
    <w:p w14:paraId="303F10AC" w14:textId="77777777" w:rsidR="00600261" w:rsidRDefault="00DE59B3">
      <w:pPr>
        <w:spacing w:after="230" w:line="259" w:lineRule="auto"/>
        <w:ind w:left="-3"/>
      </w:pPr>
      <w:r>
        <w:rPr>
          <w:b/>
        </w:rPr>
        <w:t xml:space="preserve">Krok 2: </w:t>
      </w:r>
    </w:p>
    <w:p w14:paraId="7E6F72A5" w14:textId="77777777" w:rsidR="00600261" w:rsidRDefault="00DE59B3">
      <w:pPr>
        <w:numPr>
          <w:ilvl w:val="0"/>
          <w:numId w:val="24"/>
        </w:numPr>
        <w:spacing w:after="244"/>
        <w:ind w:right="45" w:hanging="360"/>
      </w:pPr>
      <w:r>
        <w:t>Upravujte hodnotu atenuátoru, dokud není dosaženo m</w:t>
      </w:r>
      <w:r>
        <w:t xml:space="preserve">aximálního výstupního výkonu UUT pro maximální rychlost přenosu dat (propustnost) nebo jakoukoli jinou MCS, kterou lze udržet konstantní. </w:t>
      </w:r>
    </w:p>
    <w:p w14:paraId="148E0DD1" w14:textId="77777777" w:rsidR="00600261" w:rsidRDefault="00DE59B3">
      <w:pPr>
        <w:numPr>
          <w:ilvl w:val="0"/>
          <w:numId w:val="24"/>
        </w:numPr>
        <w:ind w:right="45" w:hanging="360"/>
      </w:pPr>
      <w:r>
        <w:t xml:space="preserve">Ověřte, že zvýšením útlumu se nezvýší výstupní výkon při zachování propustnosti a výkonnostního kritéria. </w:t>
      </w:r>
    </w:p>
    <w:p w14:paraId="28B4D7BB" w14:textId="77777777" w:rsidR="00600261" w:rsidRDefault="00DE59B3">
      <w:pPr>
        <w:spacing w:after="230" w:line="259" w:lineRule="auto"/>
        <w:ind w:left="-3"/>
      </w:pPr>
      <w:r>
        <w:rPr>
          <w:b/>
        </w:rPr>
        <w:t xml:space="preserve">Krok 3: </w:t>
      </w:r>
    </w:p>
    <w:p w14:paraId="3CC4DB61" w14:textId="77777777" w:rsidR="00600261" w:rsidRDefault="00DE59B3">
      <w:pPr>
        <w:numPr>
          <w:ilvl w:val="0"/>
          <w:numId w:val="24"/>
        </w:numPr>
        <w:spacing w:after="224"/>
        <w:ind w:right="45" w:hanging="360"/>
      </w:pPr>
      <w:r>
        <w:t>Z</w:t>
      </w:r>
      <w:r>
        <w:t xml:space="preserve">aznamenejte útlum v hodnotě získané v kroku 2. </w:t>
      </w:r>
    </w:p>
    <w:p w14:paraId="6720E5C9" w14:textId="77777777" w:rsidR="00600261" w:rsidRDefault="00DE59B3">
      <w:pPr>
        <w:numPr>
          <w:ilvl w:val="0"/>
          <w:numId w:val="24"/>
        </w:numPr>
        <w:ind w:right="45" w:hanging="360"/>
      </w:pPr>
      <w:r>
        <w:t xml:space="preserve">Změřte průměrný výkon přenášený UUT v celé jmenovité šířce pásma kanálu po dobu trvání testu 30 sekund a zaznamenejte jej jako P1. </w:t>
      </w:r>
    </w:p>
    <w:p w14:paraId="741C5025" w14:textId="77777777" w:rsidR="00600261" w:rsidRDefault="00DE59B3">
      <w:pPr>
        <w:spacing w:after="230" w:line="259" w:lineRule="auto"/>
        <w:ind w:left="-3"/>
      </w:pPr>
      <w:r>
        <w:rPr>
          <w:b/>
        </w:rPr>
        <w:t xml:space="preserve">Krok 4: </w:t>
      </w:r>
    </w:p>
    <w:p w14:paraId="7D3B8C81" w14:textId="77777777" w:rsidR="00600261" w:rsidRDefault="00DE59B3">
      <w:pPr>
        <w:numPr>
          <w:ilvl w:val="0"/>
          <w:numId w:val="24"/>
        </w:numPr>
        <w:ind w:right="45" w:hanging="360"/>
      </w:pPr>
      <w:r>
        <w:lastRenderedPageBreak/>
        <w:t>Postupně snižujte útlum o 20 dB při zachování rychlosti přenosu dat</w:t>
      </w:r>
      <w:r>
        <w:t xml:space="preserve"> (MCS) v kroku 2. </w:t>
      </w:r>
    </w:p>
    <w:p w14:paraId="708A34CF" w14:textId="77777777" w:rsidR="00600261" w:rsidRDefault="00DE59B3">
      <w:pPr>
        <w:spacing w:after="230" w:line="259" w:lineRule="auto"/>
        <w:ind w:left="-3"/>
      </w:pPr>
      <w:r>
        <w:rPr>
          <w:b/>
        </w:rPr>
        <w:t xml:space="preserve">Krok 5: </w:t>
      </w:r>
    </w:p>
    <w:p w14:paraId="0118E476" w14:textId="77777777" w:rsidR="00600261" w:rsidRDefault="00DE59B3">
      <w:pPr>
        <w:numPr>
          <w:ilvl w:val="0"/>
          <w:numId w:val="24"/>
        </w:numPr>
        <w:spacing w:after="245"/>
        <w:ind w:right="45" w:hanging="360"/>
      </w:pPr>
      <w:r>
        <w:t xml:space="preserve">Změřte průměrný výkon přenášený UUT v celé jmenovité šířce pásma kanálu po dobu testu 30 sekund a zaznamenejte jej jako P2. Potvrďte, že je splněno kritérium výkonnosti. </w:t>
      </w:r>
    </w:p>
    <w:p w14:paraId="33012EB4" w14:textId="77777777" w:rsidR="00600261" w:rsidRDefault="00DE59B3">
      <w:pPr>
        <w:numPr>
          <w:ilvl w:val="0"/>
          <w:numId w:val="24"/>
        </w:numPr>
        <w:spacing w:after="221"/>
        <w:ind w:right="45" w:hanging="360"/>
      </w:pPr>
      <w:r>
        <w:t xml:space="preserve">Vypočítejte rozdíl P1 - P2. </w:t>
      </w:r>
    </w:p>
    <w:p w14:paraId="4F696CD5" w14:textId="77777777" w:rsidR="00600261" w:rsidRDefault="00DE59B3">
      <w:pPr>
        <w:numPr>
          <w:ilvl w:val="0"/>
          <w:numId w:val="24"/>
        </w:numPr>
        <w:spacing w:after="333"/>
        <w:ind w:right="45" w:hanging="360"/>
      </w:pPr>
      <w:r>
        <w:t xml:space="preserve">Ověřte a do </w:t>
      </w:r>
      <w:r>
        <w:t xml:space="preserve">protokolu o zkoušce zaznamenejte, že rozdíl je větší nebo roven 3 dB. </w:t>
      </w:r>
    </w:p>
    <w:p w14:paraId="1A810AA0" w14:textId="77777777" w:rsidR="00600261" w:rsidRDefault="00DE59B3">
      <w:pPr>
        <w:pStyle w:val="Nadpis4"/>
        <w:tabs>
          <w:tab w:val="center" w:pos="2427"/>
        </w:tabs>
        <w:ind w:left="-15" w:firstLine="0"/>
      </w:pPr>
      <w:r>
        <w:t xml:space="preserve">5.2.7.3 </w:t>
      </w:r>
      <w:r>
        <w:tab/>
        <w:t xml:space="preserve">Zkušební metoda (ALA) </w:t>
      </w:r>
    </w:p>
    <w:p w14:paraId="638152D2" w14:textId="77777777" w:rsidR="00600261" w:rsidRDefault="00DE59B3">
      <w:pPr>
        <w:ind w:left="-5" w:right="45"/>
      </w:pPr>
      <w:r>
        <w:t xml:space="preserve">Tato metoda se používá pro zařízení implementující ALA. </w:t>
      </w:r>
    </w:p>
    <w:p w14:paraId="7353330E" w14:textId="77777777" w:rsidR="00600261" w:rsidRDefault="00DE59B3">
      <w:pPr>
        <w:ind w:left="-5" w:right="45"/>
      </w:pPr>
      <w:r>
        <w:t>Obrázek 2 popisuje zkušební sestavu. UUT i doprovodné zařízení poskytne výrobce. Výrobce musí po</w:t>
      </w:r>
      <w:r>
        <w:t xml:space="preserve">skytnout metodu pro generování přenosů z doprovodného zařízení a měření chybovosti snímků (FER) na UUT, přičemž musí kontrolovat ALA, užitečné zatížení odesílané z UUT, výběr kanálu a vhodné nastavení formování paprsku. </w:t>
      </w:r>
    </w:p>
    <w:p w14:paraId="59DA8816" w14:textId="77777777" w:rsidR="00600261" w:rsidRDefault="00DE59B3">
      <w:pPr>
        <w:ind w:left="-5" w:right="45"/>
      </w:pPr>
      <w:r>
        <w:t>Pracovní cyklus (DC) je definován j</w:t>
      </w:r>
      <w:r>
        <w:t xml:space="preserve">ako poměr celkové doby zapnutí vysílače k době pozorování. </w:t>
      </w:r>
    </w:p>
    <w:p w14:paraId="2FA39254" w14:textId="77777777" w:rsidR="00600261" w:rsidRDefault="00DE59B3">
      <w:pPr>
        <w:ind w:left="-5" w:right="45"/>
      </w:pPr>
      <w:r>
        <w:t>Níže uvedené kroky 1 až 5 definují postup pro ověření požadavku ALA, jak je popsáno v bodě 4.2.5.3.2. Kritériem výkonnosti je kritérium uvedené v bodě 4.2.8.3, nebo pokud neodpovídá zamýšlenému po</w:t>
      </w:r>
      <w:r>
        <w:t xml:space="preserve">užití zařízení, podle bodu 5.2.1. </w:t>
      </w:r>
    </w:p>
    <w:p w14:paraId="31316E4B" w14:textId="77777777" w:rsidR="00600261" w:rsidRDefault="00DE59B3">
      <w:pPr>
        <w:spacing w:after="230" w:line="259" w:lineRule="auto"/>
        <w:ind w:left="-3"/>
      </w:pPr>
      <w:r>
        <w:rPr>
          <w:b/>
        </w:rPr>
        <w:t xml:space="preserve">Krok 1: </w:t>
      </w:r>
    </w:p>
    <w:p w14:paraId="5060FB8D" w14:textId="77777777" w:rsidR="00600261" w:rsidRDefault="00DE59B3">
      <w:pPr>
        <w:numPr>
          <w:ilvl w:val="0"/>
          <w:numId w:val="25"/>
        </w:numPr>
        <w:ind w:right="45" w:hanging="360"/>
      </w:pPr>
      <w:r>
        <w:t xml:space="preserve">Nastavte zařízení a nechte je spojit, proveďte trénink formování paprsku a spusťte přenos datovou rychlostí s použitím střední hodnoty útlumu, která napodobuje ztrátu spojení. </w:t>
      </w:r>
    </w:p>
    <w:p w14:paraId="339F34ED" w14:textId="77777777" w:rsidR="00600261" w:rsidRDefault="00DE59B3">
      <w:pPr>
        <w:spacing w:after="230" w:line="259" w:lineRule="auto"/>
        <w:ind w:left="-3"/>
      </w:pPr>
      <w:r>
        <w:rPr>
          <w:b/>
        </w:rPr>
        <w:t xml:space="preserve">Krok 2: </w:t>
      </w:r>
    </w:p>
    <w:p w14:paraId="7DBE46BB" w14:textId="77777777" w:rsidR="00600261" w:rsidRDefault="00DE59B3">
      <w:pPr>
        <w:numPr>
          <w:ilvl w:val="0"/>
          <w:numId w:val="25"/>
        </w:numPr>
        <w:ind w:right="45" w:hanging="360"/>
      </w:pPr>
      <w:r>
        <w:t>Zvyšujte hodnotu atenuátor</w:t>
      </w:r>
      <w:r>
        <w:t xml:space="preserve">u, dokud není dosaženo citlivosti, jak je popsáno v bodě 5.2.11. </w:t>
      </w:r>
    </w:p>
    <w:p w14:paraId="07AC5D96" w14:textId="77777777" w:rsidR="00600261" w:rsidRDefault="00DE59B3">
      <w:pPr>
        <w:spacing w:after="230" w:line="259" w:lineRule="auto"/>
        <w:ind w:left="-3"/>
      </w:pPr>
      <w:r>
        <w:rPr>
          <w:b/>
        </w:rPr>
        <w:t xml:space="preserve">Krok 3: </w:t>
      </w:r>
    </w:p>
    <w:p w14:paraId="7A8EFB76" w14:textId="77777777" w:rsidR="00600261" w:rsidRDefault="00DE59B3">
      <w:pPr>
        <w:numPr>
          <w:ilvl w:val="0"/>
          <w:numId w:val="25"/>
        </w:numPr>
        <w:spacing w:after="224"/>
        <w:ind w:right="45" w:hanging="360"/>
      </w:pPr>
      <w:r>
        <w:t xml:space="preserve">Snižte útlum o 3 dB a nechte spojení stabilizovat. </w:t>
      </w:r>
    </w:p>
    <w:p w14:paraId="5A51D201" w14:textId="77777777" w:rsidR="00600261" w:rsidRDefault="00DE59B3">
      <w:pPr>
        <w:numPr>
          <w:ilvl w:val="0"/>
          <w:numId w:val="25"/>
        </w:numPr>
        <w:spacing w:after="6"/>
        <w:ind w:right="45" w:hanging="360"/>
      </w:pPr>
      <w:r>
        <w:t>Zaznamenejte propustnost z UUT do doprovodného zařízení jako TP_s nebo nastavte užitečné zatížení, které odpovídá tomuto TP pro p</w:t>
      </w:r>
      <w:r>
        <w:t xml:space="preserve">oužitý MCS. </w:t>
      </w:r>
    </w:p>
    <w:p w14:paraId="0FF25F2F" w14:textId="77777777" w:rsidR="00600261" w:rsidRDefault="00DE59B3">
      <w:pPr>
        <w:spacing w:after="248"/>
        <w:ind w:left="731" w:right="45"/>
      </w:pPr>
      <w:r>
        <w:t xml:space="preserve">(Citlivost je měřena při nekonečném zatížení vyrovnávací paměti. UUT nebo doprovodné zařízení musí tomuto spoji přidělit dostatek prostředků. TP_s je množství propustnosti, které lze přenést při tomto nastavení spoje). </w:t>
      </w:r>
    </w:p>
    <w:p w14:paraId="603A5A59" w14:textId="77777777" w:rsidR="00600261" w:rsidRDefault="00DE59B3">
      <w:pPr>
        <w:numPr>
          <w:ilvl w:val="0"/>
          <w:numId w:val="25"/>
        </w:numPr>
        <w:spacing w:after="221"/>
        <w:ind w:right="45" w:hanging="360"/>
      </w:pPr>
      <w:r>
        <w:t xml:space="preserve">Změřte </w:t>
      </w:r>
      <w:r>
        <w:t xml:space="preserve">pracovní cyklus jako DC_s během 30 s testovací periody.  </w:t>
      </w:r>
    </w:p>
    <w:p w14:paraId="39A90517" w14:textId="77777777" w:rsidR="00600261" w:rsidRDefault="00DE59B3">
      <w:pPr>
        <w:numPr>
          <w:ilvl w:val="0"/>
          <w:numId w:val="25"/>
        </w:numPr>
        <w:ind w:right="45" w:hanging="360"/>
      </w:pPr>
      <w:r>
        <w:t xml:space="preserve">Změřte průměrný výkon přenášený UUT v celé jmenovité šířce pásma kanálu po dobu trvání testu 30 sekund a zaznamenejte jej jako P1. </w:t>
      </w:r>
    </w:p>
    <w:p w14:paraId="24350764" w14:textId="77777777" w:rsidR="00600261" w:rsidRDefault="00DE59B3">
      <w:pPr>
        <w:spacing w:after="230" w:line="259" w:lineRule="auto"/>
        <w:ind w:left="-3"/>
      </w:pPr>
      <w:r>
        <w:rPr>
          <w:b/>
        </w:rPr>
        <w:t xml:space="preserve">Krok 4: </w:t>
      </w:r>
    </w:p>
    <w:p w14:paraId="21695E79" w14:textId="77777777" w:rsidR="00600261" w:rsidRDefault="00DE59B3">
      <w:pPr>
        <w:numPr>
          <w:ilvl w:val="0"/>
          <w:numId w:val="25"/>
        </w:numPr>
        <w:spacing w:after="243"/>
        <w:ind w:right="45" w:hanging="360"/>
      </w:pPr>
      <w:r>
        <w:t>Po 30 s postupně snižte útlum spoje o 16 dB, abyste umožn</w:t>
      </w:r>
      <w:r>
        <w:t xml:space="preserve">ili vyšší rychlost přenosu dat (např. MCS) při splnění výkonnostního kritéria.  </w:t>
      </w:r>
    </w:p>
    <w:p w14:paraId="625A04F2" w14:textId="77777777" w:rsidR="00600261" w:rsidRDefault="00DE59B3">
      <w:pPr>
        <w:numPr>
          <w:ilvl w:val="0"/>
          <w:numId w:val="25"/>
        </w:numPr>
        <w:ind w:right="45" w:hanging="360"/>
      </w:pPr>
      <w:r>
        <w:t xml:space="preserve">Nastavení množství užitečného zatížení odeslaného z UUT do TP_s.  </w:t>
      </w:r>
    </w:p>
    <w:p w14:paraId="327CB293" w14:textId="77777777" w:rsidR="00600261" w:rsidRDefault="00DE59B3">
      <w:pPr>
        <w:spacing w:after="230" w:line="259" w:lineRule="auto"/>
        <w:ind w:left="-3"/>
      </w:pPr>
      <w:r>
        <w:rPr>
          <w:b/>
        </w:rPr>
        <w:t xml:space="preserve">Krok 5: </w:t>
      </w:r>
    </w:p>
    <w:p w14:paraId="74DB7223" w14:textId="77777777" w:rsidR="00600261" w:rsidRDefault="00DE59B3">
      <w:pPr>
        <w:numPr>
          <w:ilvl w:val="0"/>
          <w:numId w:val="25"/>
        </w:numPr>
        <w:spacing w:after="224"/>
        <w:ind w:right="45" w:hanging="360"/>
      </w:pPr>
      <w:r>
        <w:t xml:space="preserve">Změřte pracovní cyklus jako DC_ala pro následující 30sekundovou zkušební periodu. </w:t>
      </w:r>
    </w:p>
    <w:p w14:paraId="21B6A686" w14:textId="77777777" w:rsidR="00600261" w:rsidRDefault="00DE59B3">
      <w:pPr>
        <w:numPr>
          <w:ilvl w:val="0"/>
          <w:numId w:val="25"/>
        </w:numPr>
        <w:ind w:right="45" w:hanging="360"/>
      </w:pPr>
      <w:r>
        <w:t xml:space="preserve">Změřte průměrný </w:t>
      </w:r>
      <w:r>
        <w:t xml:space="preserve">výkon přenášený UUT v celé jmenovité šířce pásma kanálu po dobu trvání testu 30 sekund a zaznamenejte jej jako P2. </w:t>
      </w:r>
    </w:p>
    <w:p w14:paraId="771F1541" w14:textId="77777777" w:rsidR="00600261" w:rsidRDefault="00DE59B3">
      <w:pPr>
        <w:spacing w:after="230" w:line="259" w:lineRule="auto"/>
        <w:ind w:left="-3"/>
      </w:pPr>
      <w:r>
        <w:rPr>
          <w:b/>
        </w:rPr>
        <w:lastRenderedPageBreak/>
        <w:t xml:space="preserve">Krok 6: </w:t>
      </w:r>
    </w:p>
    <w:p w14:paraId="7E7F4FC0" w14:textId="77777777" w:rsidR="00600261" w:rsidRDefault="00DE59B3">
      <w:pPr>
        <w:numPr>
          <w:ilvl w:val="0"/>
          <w:numId w:val="25"/>
        </w:numPr>
        <w:spacing w:after="224"/>
        <w:ind w:right="45" w:hanging="360"/>
      </w:pPr>
      <w:r>
        <w:t xml:space="preserve">Vypočítejte poměr DC_ala / DC_s a rozdíl výkonů P1 - P2. </w:t>
      </w:r>
    </w:p>
    <w:p w14:paraId="752383BD" w14:textId="77777777" w:rsidR="00600261" w:rsidRDefault="00DE59B3">
      <w:pPr>
        <w:numPr>
          <w:ilvl w:val="0"/>
          <w:numId w:val="25"/>
        </w:numPr>
        <w:spacing w:after="395"/>
        <w:ind w:right="45" w:hanging="360"/>
      </w:pPr>
      <w:r>
        <w:t>Ověřte a do protokolu o zkoušce zaznamenejte, že poměr je menší než 0,9 n</w:t>
      </w:r>
      <w:r>
        <w:t xml:space="preserve">ebo že rozdíl výkonů je 3 dB nebo větší.  </w:t>
      </w:r>
    </w:p>
    <w:p w14:paraId="6E81E7C3" w14:textId="77777777" w:rsidR="00600261" w:rsidRDefault="00DE59B3">
      <w:pPr>
        <w:pStyle w:val="Nadpis3"/>
        <w:tabs>
          <w:tab w:val="center" w:pos="2976"/>
        </w:tabs>
        <w:ind w:left="-15" w:firstLine="0"/>
      </w:pPr>
      <w:r>
        <w:t xml:space="preserve">5.2.8 </w:t>
      </w:r>
      <w:r>
        <w:tab/>
        <w:t xml:space="preserve">Šířka pásma obsazeného kanálu </w:t>
      </w:r>
    </w:p>
    <w:p w14:paraId="08A518A8" w14:textId="77777777" w:rsidR="00600261" w:rsidRDefault="00DE59B3">
      <w:pPr>
        <w:pStyle w:val="Nadpis4"/>
        <w:tabs>
          <w:tab w:val="center" w:pos="2228"/>
        </w:tabs>
        <w:ind w:left="-15" w:firstLine="0"/>
      </w:pPr>
      <w:r>
        <w:t xml:space="preserve">5.2.8.1 </w:t>
      </w:r>
      <w:r>
        <w:tab/>
        <w:t xml:space="preserve">Zkušební podmínky </w:t>
      </w:r>
    </w:p>
    <w:p w14:paraId="40AF9F67" w14:textId="77777777" w:rsidR="00600261" w:rsidRDefault="00DE59B3">
      <w:pPr>
        <w:ind w:left="-5" w:right="45"/>
      </w:pPr>
      <w:r>
        <w:t xml:space="preserve">Tato měření se provádějí za normálních a extrémních zkušebních podmínek. </w:t>
      </w:r>
    </w:p>
    <w:p w14:paraId="2C82F900" w14:textId="77777777" w:rsidR="00600261" w:rsidRDefault="00DE59B3">
      <w:pPr>
        <w:spacing w:after="357"/>
        <w:ind w:left="-5" w:right="45"/>
      </w:pPr>
      <w:r>
        <w:t xml:space="preserve">Zařízení musí být nakonfigurováno tak, aby pracovalo na </w:t>
      </w:r>
      <w:r>
        <w:t xml:space="preserve">maximální úrovni výstupního výkonu. Pokud zařízení může pracovat s různými jmenovitými šířkami pásma kanálu, pak se pro každou jmenovitou šířku pásma kanálu použije pro tuto zkoušku režim přenosu s největší potřebnou šířkou pásma. </w:t>
      </w:r>
    </w:p>
    <w:p w14:paraId="379752E3" w14:textId="77777777" w:rsidR="00600261" w:rsidRDefault="00DE59B3">
      <w:pPr>
        <w:pStyle w:val="Nadpis4"/>
        <w:tabs>
          <w:tab w:val="center" w:pos="2086"/>
        </w:tabs>
        <w:ind w:left="-15" w:firstLine="0"/>
      </w:pPr>
      <w:r>
        <w:t xml:space="preserve">5.2.8.2 </w:t>
      </w:r>
      <w:r>
        <w:tab/>
        <w:t>Zkušební metoda</w:t>
      </w:r>
      <w:r>
        <w:t xml:space="preserve"> </w:t>
      </w:r>
    </w:p>
    <w:p w14:paraId="435398CB" w14:textId="77777777" w:rsidR="00600261" w:rsidRDefault="00DE59B3">
      <w:pPr>
        <w:ind w:left="-5" w:right="45"/>
      </w:pPr>
      <w:r>
        <w:t xml:space="preserve">Šířka pásma obsazeného kanálu se měří pomocí platných měřicích postupů uvedených v příloze D, aby byla zajištěna shoda s požadavky uvedenými v bodě 4.2.6. </w:t>
      </w:r>
    </w:p>
    <w:p w14:paraId="791984C6" w14:textId="77777777" w:rsidR="00600261" w:rsidRDefault="00DE59B3">
      <w:pPr>
        <w:ind w:left="-5" w:right="45"/>
      </w:pPr>
      <w:r>
        <w:t>Šířka pásma obsazeného kanálu se stanoví pomocí spektrálního analyzátoru s šířkou pásma odpovídají</w:t>
      </w:r>
      <w:r>
        <w:t xml:space="preserve">cí použitému typu modulace v kombinaci s měřičem výkonu RF. </w:t>
      </w:r>
    </w:p>
    <w:p w14:paraId="6307A8BF" w14:textId="77777777" w:rsidR="00600261" w:rsidRDefault="00DE59B3">
      <w:pPr>
        <w:ind w:left="-5" w:right="45"/>
      </w:pPr>
      <w:r>
        <w:t xml:space="preserve">Pro účely této zkoušky musí být minimální doba zapnutí vysílače 10 </w:t>
      </w:r>
      <w:r>
        <w:rPr>
          <w:rFonts w:ascii="Calibri" w:eastAsia="Calibri" w:hAnsi="Calibri" w:cs="Calibri"/>
        </w:rPr>
        <w:t>μs</w:t>
      </w:r>
      <w:r>
        <w:t xml:space="preserve">. U zařízení, kde je doba zapnutí vysílače kratší než 10 </w:t>
      </w:r>
      <w:r>
        <w:rPr>
          <w:rFonts w:ascii="Calibri" w:eastAsia="Calibri" w:hAnsi="Calibri" w:cs="Calibri"/>
        </w:rPr>
        <w:t>μs</w:t>
      </w:r>
      <w:r>
        <w:t xml:space="preserve">, musí být metoda měření zdokumentována v protokolu o zkoušce. </w:t>
      </w:r>
    </w:p>
    <w:p w14:paraId="37E19B4D" w14:textId="77777777" w:rsidR="00600261" w:rsidRDefault="00DE59B3">
      <w:pPr>
        <w:ind w:left="-5" w:right="45"/>
      </w:pPr>
      <w:r>
        <w:t>Zku</w:t>
      </w:r>
      <w:r>
        <w:t xml:space="preserve">šební postup je následující: </w:t>
      </w:r>
    </w:p>
    <w:p w14:paraId="650FB2BC" w14:textId="77777777" w:rsidR="00600261" w:rsidRDefault="00DE59B3">
      <w:pPr>
        <w:spacing w:after="156" w:line="259" w:lineRule="auto"/>
        <w:ind w:left="-3"/>
      </w:pPr>
      <w:r>
        <w:rPr>
          <w:b/>
        </w:rPr>
        <w:t xml:space="preserve">Krok 1: </w:t>
      </w:r>
    </w:p>
    <w:p w14:paraId="2648C75E" w14:textId="77777777" w:rsidR="00600261" w:rsidRDefault="00DE59B3">
      <w:pPr>
        <w:spacing w:after="193"/>
        <w:ind w:left="-5" w:right="45"/>
      </w:pPr>
      <w:r>
        <w:t xml:space="preserve">Spektrální analyzátor používá následující nastavení: </w:t>
      </w:r>
    </w:p>
    <w:p w14:paraId="5115184C" w14:textId="77777777" w:rsidR="00600261" w:rsidRDefault="00DE59B3">
      <w:pPr>
        <w:numPr>
          <w:ilvl w:val="0"/>
          <w:numId w:val="26"/>
        </w:numPr>
        <w:spacing w:after="196"/>
        <w:ind w:right="45" w:hanging="454"/>
      </w:pPr>
      <w:r>
        <w:t xml:space="preserve">Frekvence spuštění/zastavení: </w:t>
      </w:r>
      <w:r>
        <w:tab/>
        <w:t xml:space="preserve">Podle potřeby na obrázku 1. </w:t>
      </w:r>
    </w:p>
    <w:p w14:paraId="3151E976" w14:textId="77777777" w:rsidR="00600261" w:rsidRDefault="00DE59B3">
      <w:pPr>
        <w:numPr>
          <w:ilvl w:val="0"/>
          <w:numId w:val="26"/>
        </w:numPr>
        <w:spacing w:after="199"/>
        <w:ind w:right="45" w:hanging="454"/>
      </w:pPr>
      <w:r>
        <w:t xml:space="preserve">Šířka pásma rozlišení: </w:t>
      </w:r>
      <w:r>
        <w:tab/>
        <w:t xml:space="preserve">1 MHz. </w:t>
      </w:r>
    </w:p>
    <w:p w14:paraId="2E762325" w14:textId="77777777" w:rsidR="00600261" w:rsidRDefault="00DE59B3">
      <w:pPr>
        <w:numPr>
          <w:ilvl w:val="0"/>
          <w:numId w:val="26"/>
        </w:numPr>
        <w:spacing w:after="199"/>
        <w:ind w:right="45" w:hanging="454"/>
      </w:pPr>
      <w:r>
        <w:t xml:space="preserve">Šířka pásma videa: </w:t>
      </w:r>
      <w:r>
        <w:tab/>
        <w:t xml:space="preserve">3 MHz. </w:t>
      </w:r>
    </w:p>
    <w:p w14:paraId="052EFCAA" w14:textId="77777777" w:rsidR="00600261" w:rsidRDefault="00DE59B3">
      <w:pPr>
        <w:numPr>
          <w:ilvl w:val="0"/>
          <w:numId w:val="26"/>
        </w:numPr>
        <w:spacing w:after="199"/>
        <w:ind w:right="45" w:hanging="454"/>
      </w:pPr>
      <w:r>
        <w:t xml:space="preserve">Doba zametání: </w:t>
      </w:r>
      <w:r>
        <w:tab/>
        <w:t xml:space="preserve">1 minuta. </w:t>
      </w:r>
    </w:p>
    <w:p w14:paraId="769FBE67" w14:textId="77777777" w:rsidR="00600261" w:rsidRDefault="00DE59B3">
      <w:pPr>
        <w:numPr>
          <w:ilvl w:val="0"/>
          <w:numId w:val="26"/>
        </w:numPr>
        <w:spacing w:after="199"/>
        <w:ind w:right="45" w:hanging="454"/>
      </w:pPr>
      <w:r>
        <w:t>Detektor: Průměr</w:t>
      </w:r>
      <w:r>
        <w:t xml:space="preserve">ná </w:t>
      </w:r>
      <w:r>
        <w:tab/>
        <w:t xml:space="preserve">efektivní hodnota, Vzorek nebo Průměr (kromě Video Average). </w:t>
      </w:r>
    </w:p>
    <w:p w14:paraId="69585B8B" w14:textId="77777777" w:rsidR="00600261" w:rsidRDefault="00DE59B3">
      <w:pPr>
        <w:numPr>
          <w:ilvl w:val="0"/>
          <w:numId w:val="26"/>
        </w:numPr>
        <w:ind w:right="45" w:hanging="454"/>
      </w:pPr>
      <w:r>
        <w:t xml:space="preserve">Režim sledování: </w:t>
      </w:r>
      <w:r>
        <w:tab/>
        <w:t xml:space="preserve">Max. podržení. </w:t>
      </w:r>
    </w:p>
    <w:p w14:paraId="7DBCD383" w14:textId="77777777" w:rsidR="00600261" w:rsidRDefault="00DE59B3">
      <w:pPr>
        <w:spacing w:after="156" w:line="259" w:lineRule="auto"/>
        <w:ind w:left="-3"/>
      </w:pPr>
      <w:r>
        <w:rPr>
          <w:b/>
        </w:rPr>
        <w:t xml:space="preserve">Krok 2: </w:t>
      </w:r>
    </w:p>
    <w:p w14:paraId="500B37A2" w14:textId="77777777" w:rsidR="00600261" w:rsidRDefault="00DE59B3">
      <w:pPr>
        <w:ind w:left="-5" w:right="45"/>
      </w:pPr>
      <w:r>
        <w:t xml:space="preserve">Jakmile je stopa dokončena, zachyťte ji například pomocí možnosti "View" na spektrálním analyzátoru. </w:t>
      </w:r>
    </w:p>
    <w:p w14:paraId="5962232F" w14:textId="77777777" w:rsidR="00600261" w:rsidRDefault="00DE59B3">
      <w:pPr>
        <w:spacing w:after="398"/>
        <w:ind w:left="-5" w:right="45"/>
      </w:pPr>
      <w:r>
        <w:t xml:space="preserve">Pomocí funkce 99 % šířky pásma </w:t>
      </w:r>
      <w:r>
        <w:t xml:space="preserve">spektrálního analyzátoru změřte šířku pásma obsazeného kanálu. Tato hodnota se zaznamená. </w:t>
      </w:r>
    </w:p>
    <w:p w14:paraId="24EC9A0B" w14:textId="77777777" w:rsidR="00600261" w:rsidRDefault="00DE59B3">
      <w:pPr>
        <w:pStyle w:val="Nadpis3"/>
        <w:tabs>
          <w:tab w:val="center" w:pos="4442"/>
        </w:tabs>
        <w:ind w:left="-15" w:firstLine="0"/>
      </w:pPr>
      <w:r>
        <w:t xml:space="preserve">5.2.9 </w:t>
      </w:r>
      <w:r>
        <w:tab/>
        <w:t xml:space="preserve">Nežádoucí emise přijímače v oblasti rušivých signálů </w:t>
      </w:r>
    </w:p>
    <w:p w14:paraId="23DE54EA" w14:textId="77777777" w:rsidR="00600261" w:rsidRDefault="00DE59B3">
      <w:pPr>
        <w:pStyle w:val="Nadpis4"/>
        <w:tabs>
          <w:tab w:val="center" w:pos="2228"/>
        </w:tabs>
        <w:ind w:left="-15" w:firstLine="0"/>
      </w:pPr>
      <w:r>
        <w:t xml:space="preserve">5.2.9.0 </w:t>
      </w:r>
      <w:r>
        <w:tab/>
        <w:t xml:space="preserve">Zkušební podmínky </w:t>
      </w:r>
    </w:p>
    <w:p w14:paraId="236C6256" w14:textId="77777777" w:rsidR="00600261" w:rsidRDefault="00DE59B3">
      <w:pPr>
        <w:ind w:left="-5" w:right="45"/>
      </w:pPr>
      <w:r>
        <w:t xml:space="preserve">Tato měření se provádějí pouze za normálních zkušebních podmínek. </w:t>
      </w:r>
    </w:p>
    <w:p w14:paraId="1005421B" w14:textId="77777777" w:rsidR="00600261" w:rsidRDefault="00DE59B3">
      <w:pPr>
        <w:ind w:left="-5" w:right="45"/>
      </w:pPr>
      <w:r>
        <w:t>Měření vy</w:t>
      </w:r>
      <w:r>
        <w:t xml:space="preserve">zařování se provádí v bezodrazové komoře nebo na volném prostranství, viz příloha C. </w:t>
      </w:r>
    </w:p>
    <w:p w14:paraId="34C5B683" w14:textId="77777777" w:rsidR="00600261" w:rsidRDefault="00DE59B3">
      <w:pPr>
        <w:ind w:left="-5" w:right="45"/>
      </w:pPr>
      <w:r>
        <w:lastRenderedPageBreak/>
        <w:t>Nežádoucí emise přijímače se za podmínek uvedených v bodech 5.1 a 5.2.2 měří pomocí zkušebního místa popsaného v příloze C a příslušných měřicích postupů v příloze D, měř</w:t>
      </w:r>
      <w:r>
        <w:t xml:space="preserve">í se a zaznamenává shoda s požadavky uvedenými v bodě 4.2.7. </w:t>
      </w:r>
    </w:p>
    <w:p w14:paraId="1FF79BFB" w14:textId="77777777" w:rsidR="00600261" w:rsidRDefault="00DE59B3">
      <w:pPr>
        <w:ind w:left="-5" w:right="45"/>
      </w:pPr>
      <w:r>
        <w:t>V případě měření vyzařování na systémech anténních soustav, které používají identické přijímací řetězce, by měl být UUT pokud možno nakonfigurován tak, aby byl aktivován pouze jeden přijímací ře</w:t>
      </w:r>
      <w:r>
        <w:t xml:space="preserve">tězec (anténa), zatímco ostatní přijímací řetězce jsou deaktivovány. Pokud to není možné, musí být použitá metoda zdokumentována ve zkušebním protokolu. </w:t>
      </w:r>
    </w:p>
    <w:p w14:paraId="79279E3C" w14:textId="77777777" w:rsidR="00600261" w:rsidRDefault="00DE59B3">
      <w:pPr>
        <w:ind w:left="-5" w:right="45"/>
      </w:pPr>
      <w:r>
        <w:t>Pokud byl testován pouze jeden přijímací řetězec, výsledek pro aktivní přijímací řetězec se opraví tak</w:t>
      </w:r>
      <w:r>
        <w:t xml:space="preserve">, aby platil pro celý systém (všechny přijímací řetězce). </w:t>
      </w:r>
    </w:p>
    <w:p w14:paraId="7FEE4A85" w14:textId="77777777" w:rsidR="00600261" w:rsidRDefault="00DE59B3">
      <w:pPr>
        <w:ind w:left="-5" w:right="45"/>
      </w:pPr>
      <w:r>
        <w:t xml:space="preserve">Pro získání celkového emisního výkonu systému je třeba vynásobit emisní výkon pro jeden přijímací řetězec počtem přijímacích řetězců. </w:t>
      </w:r>
    </w:p>
    <w:p w14:paraId="73ADD1B7" w14:textId="77777777" w:rsidR="00600261" w:rsidRDefault="00DE59B3">
      <w:pPr>
        <w:spacing w:after="352"/>
        <w:ind w:left="-5" w:right="45"/>
      </w:pPr>
      <w:r>
        <w:t>UUT musí být nakonfigurován na režim nepřetržitého příjmu nebo</w:t>
      </w:r>
      <w:r>
        <w:t xml:space="preserve"> provozován v režimu, kdy nedochází k žádnému vysílání. </w:t>
      </w:r>
    </w:p>
    <w:p w14:paraId="6E534DFE" w14:textId="77777777" w:rsidR="00600261" w:rsidRDefault="00DE59B3">
      <w:pPr>
        <w:pStyle w:val="Nadpis4"/>
        <w:tabs>
          <w:tab w:val="center" w:pos="1899"/>
        </w:tabs>
        <w:ind w:left="-15" w:firstLine="0"/>
      </w:pPr>
      <w:r>
        <w:t xml:space="preserve">5.2.9.1 </w:t>
      </w:r>
      <w:r>
        <w:tab/>
        <w:t xml:space="preserve">Předskenování </w:t>
      </w:r>
    </w:p>
    <w:p w14:paraId="0CE3F480" w14:textId="77777777" w:rsidR="00600261" w:rsidRDefault="00DE59B3">
      <w:pPr>
        <w:ind w:left="-5" w:right="45"/>
      </w:pPr>
      <w:r>
        <w:t xml:space="preserve">K identifikaci potenciálních nežádoucích emisí UUT se použije níže uvedený zkušební postup. </w:t>
      </w:r>
    </w:p>
    <w:p w14:paraId="20278348" w14:textId="77777777" w:rsidR="00600261" w:rsidRDefault="00DE59B3">
      <w:pPr>
        <w:spacing w:after="159" w:line="259" w:lineRule="auto"/>
        <w:ind w:left="-3"/>
      </w:pPr>
      <w:r>
        <w:rPr>
          <w:b/>
        </w:rPr>
        <w:t xml:space="preserve">Krok 1: </w:t>
      </w:r>
    </w:p>
    <w:p w14:paraId="26E41E26" w14:textId="77777777" w:rsidR="00600261" w:rsidRDefault="00DE59B3">
      <w:pPr>
        <w:ind w:left="-5" w:right="45"/>
      </w:pPr>
      <w:r>
        <w:t>Citlivost spektrálního analyzátoru by měla být taková, aby šumové dno byl</w:t>
      </w:r>
      <w:r>
        <w:t xml:space="preserve">o alespoň o 6 dB nižší než limity uvedené v tabulce 5. </w:t>
      </w:r>
    </w:p>
    <w:p w14:paraId="18656C1A" w14:textId="77777777" w:rsidR="00600261" w:rsidRDefault="00DE59B3">
      <w:pPr>
        <w:spacing w:after="159" w:line="259" w:lineRule="auto"/>
        <w:ind w:left="-3"/>
      </w:pPr>
      <w:r>
        <w:rPr>
          <w:b/>
        </w:rPr>
        <w:t xml:space="preserve">Krok 2: </w:t>
      </w:r>
    </w:p>
    <w:p w14:paraId="05F0E230" w14:textId="77777777" w:rsidR="00600261" w:rsidRDefault="00DE59B3">
      <w:pPr>
        <w:ind w:left="-5" w:right="45"/>
      </w:pPr>
      <w:r>
        <w:t xml:space="preserve">Emise se měří v rozsahu 30 MHz až 1 GHz: </w:t>
      </w:r>
    </w:p>
    <w:p w14:paraId="0521FC85" w14:textId="77777777" w:rsidR="00600261" w:rsidRDefault="00DE59B3">
      <w:pPr>
        <w:numPr>
          <w:ilvl w:val="0"/>
          <w:numId w:val="27"/>
        </w:numPr>
        <w:spacing w:after="199"/>
        <w:ind w:right="45" w:hanging="454"/>
      </w:pPr>
      <w:r>
        <w:t xml:space="preserve">Šířka pásma rozlišení: </w:t>
      </w:r>
      <w:r>
        <w:tab/>
        <w:t xml:space="preserve">100 kHz. </w:t>
      </w:r>
    </w:p>
    <w:p w14:paraId="03E12CD2" w14:textId="77777777" w:rsidR="00600261" w:rsidRDefault="00DE59B3">
      <w:pPr>
        <w:numPr>
          <w:ilvl w:val="0"/>
          <w:numId w:val="27"/>
        </w:numPr>
        <w:spacing w:after="199"/>
        <w:ind w:right="45" w:hanging="454"/>
      </w:pPr>
      <w:r>
        <w:t xml:space="preserve">Šířka pásma videa: </w:t>
      </w:r>
      <w:r>
        <w:tab/>
        <w:t xml:space="preserve">100 kHz. </w:t>
      </w:r>
    </w:p>
    <w:p w14:paraId="70813819" w14:textId="77777777" w:rsidR="00600261" w:rsidRDefault="00DE59B3">
      <w:pPr>
        <w:numPr>
          <w:ilvl w:val="0"/>
          <w:numId w:val="27"/>
        </w:numPr>
        <w:spacing w:after="199"/>
        <w:ind w:right="45" w:hanging="454"/>
      </w:pPr>
      <w:r>
        <w:t xml:space="preserve">Režim detektoru: </w:t>
      </w:r>
      <w:r>
        <w:tab/>
        <w:t xml:space="preserve">Průměrný. </w:t>
      </w:r>
    </w:p>
    <w:p w14:paraId="2851FFAF" w14:textId="77777777" w:rsidR="00600261" w:rsidRDefault="00DE59B3">
      <w:pPr>
        <w:numPr>
          <w:ilvl w:val="0"/>
          <w:numId w:val="27"/>
        </w:numPr>
        <w:ind w:right="45" w:hanging="454"/>
      </w:pPr>
      <w:r>
        <w:t xml:space="preserve">Režim sledování: </w:t>
      </w:r>
      <w:r>
        <w:tab/>
        <w:t xml:space="preserve">Max. podržení. </w:t>
      </w:r>
    </w:p>
    <w:p w14:paraId="6CCAA5ED" w14:textId="77777777" w:rsidR="00600261" w:rsidRDefault="00DE59B3">
      <w:pPr>
        <w:spacing w:after="193"/>
        <w:ind w:left="-5" w:right="45"/>
      </w:pPr>
      <w:r>
        <w:t xml:space="preserve">Emise se měří v </w:t>
      </w:r>
      <w:r>
        <w:t xml:space="preserve">rozsahu 1 GHz až 142 GHz: </w:t>
      </w:r>
    </w:p>
    <w:p w14:paraId="354C6EA2" w14:textId="77777777" w:rsidR="00600261" w:rsidRDefault="00DE59B3">
      <w:pPr>
        <w:numPr>
          <w:ilvl w:val="0"/>
          <w:numId w:val="28"/>
        </w:numPr>
        <w:spacing w:after="196"/>
        <w:ind w:right="45" w:hanging="454"/>
      </w:pPr>
      <w:r>
        <w:t xml:space="preserve">Šířka pásma rozlišení: </w:t>
      </w:r>
      <w:r>
        <w:tab/>
        <w:t xml:space="preserve">1 MHz. </w:t>
      </w:r>
    </w:p>
    <w:p w14:paraId="503D084E" w14:textId="77777777" w:rsidR="00600261" w:rsidRDefault="00DE59B3">
      <w:pPr>
        <w:numPr>
          <w:ilvl w:val="0"/>
          <w:numId w:val="28"/>
        </w:numPr>
        <w:spacing w:after="199"/>
        <w:ind w:right="45" w:hanging="454"/>
      </w:pPr>
      <w:r>
        <w:t xml:space="preserve">Šířka pásma videa: </w:t>
      </w:r>
      <w:r>
        <w:tab/>
        <w:t xml:space="preserve">1 MHz. </w:t>
      </w:r>
    </w:p>
    <w:p w14:paraId="50746ECD" w14:textId="77777777" w:rsidR="00600261" w:rsidRDefault="00DE59B3">
      <w:pPr>
        <w:numPr>
          <w:ilvl w:val="0"/>
          <w:numId w:val="28"/>
        </w:numPr>
        <w:spacing w:after="199"/>
        <w:ind w:right="45" w:hanging="454"/>
      </w:pPr>
      <w:r>
        <w:t xml:space="preserve">Režim detektoru: </w:t>
      </w:r>
      <w:r>
        <w:tab/>
        <w:t xml:space="preserve">Průměrný. </w:t>
      </w:r>
    </w:p>
    <w:p w14:paraId="1DCB9FD7" w14:textId="77777777" w:rsidR="00600261" w:rsidRDefault="00DE59B3">
      <w:pPr>
        <w:numPr>
          <w:ilvl w:val="0"/>
          <w:numId w:val="28"/>
        </w:numPr>
        <w:ind w:right="45" w:hanging="454"/>
      </w:pPr>
      <w:r>
        <w:t xml:space="preserve">Režim sledování: </w:t>
      </w:r>
      <w:r>
        <w:tab/>
        <w:t xml:space="preserve">Max. podržení. </w:t>
      </w:r>
    </w:p>
    <w:p w14:paraId="27BFCE21" w14:textId="77777777" w:rsidR="00600261" w:rsidRDefault="00DE59B3">
      <w:pPr>
        <w:spacing w:after="358"/>
        <w:ind w:left="-5" w:right="45"/>
      </w:pPr>
      <w:r>
        <w:t>Veškeré emise zjištěné během výše uvedených měření, které spadají do rozmezí 6 dB pod platnou mezní hodnot</w:t>
      </w:r>
      <w:r>
        <w:t xml:space="preserve">u, se změří jednotlivě postupem podle bodu 5.2.6.2 a porovnají se s mezními hodnotami uvedenými v tabulce 5. </w:t>
      </w:r>
    </w:p>
    <w:p w14:paraId="0453855C" w14:textId="77777777" w:rsidR="00600261" w:rsidRDefault="00DE59B3">
      <w:pPr>
        <w:pStyle w:val="Nadpis4"/>
        <w:tabs>
          <w:tab w:val="center" w:pos="2473"/>
        </w:tabs>
        <w:ind w:left="-15" w:firstLine="0"/>
      </w:pPr>
      <w:r>
        <w:t xml:space="preserve">5.2.9.2 </w:t>
      </w:r>
      <w:r>
        <w:tab/>
        <w:t xml:space="preserve">Identifikované emise </w:t>
      </w:r>
    </w:p>
    <w:p w14:paraId="132FC4D6" w14:textId="77777777" w:rsidR="00600261" w:rsidRDefault="00DE59B3">
      <w:pPr>
        <w:ind w:left="-5" w:right="45"/>
      </w:pPr>
      <w:r>
        <w:t xml:space="preserve">Nežádoucí emise, které jsou identifikovány při výše uvedených měřeních před skenováním, se přesně změří podle níže </w:t>
      </w:r>
      <w:r>
        <w:t xml:space="preserve">uvedeného postupu. </w:t>
      </w:r>
    </w:p>
    <w:p w14:paraId="2A9EF1E0" w14:textId="77777777" w:rsidR="00600261" w:rsidRDefault="00DE59B3">
      <w:pPr>
        <w:ind w:left="-5" w:right="45"/>
      </w:pPr>
      <w:r>
        <w:t xml:space="preserve">Naměřené hodnoty se zaznamenají a porovnají s mezními hodnotami uvedenými v tabulce 5. Pokud se měření provádí v jiné vzdálenosti, než je uvedeno, uvedou se výpočty pro hodnoty ekvivalentní intenzity pole. </w:t>
      </w:r>
    </w:p>
    <w:p w14:paraId="2EB1F7B1" w14:textId="77777777" w:rsidR="00600261" w:rsidRDefault="00DE59B3">
      <w:pPr>
        <w:spacing w:after="193"/>
        <w:ind w:left="-5" w:right="45"/>
      </w:pPr>
      <w:r>
        <w:t>Použijí se následující nastav</w:t>
      </w:r>
      <w:r>
        <w:t xml:space="preserve">ení spektrálního analyzátoru: </w:t>
      </w:r>
    </w:p>
    <w:p w14:paraId="7C78088E" w14:textId="77777777" w:rsidR="00600261" w:rsidRDefault="00DE59B3">
      <w:pPr>
        <w:numPr>
          <w:ilvl w:val="0"/>
          <w:numId w:val="29"/>
        </w:numPr>
        <w:spacing w:after="196"/>
        <w:ind w:right="45" w:hanging="454"/>
      </w:pPr>
      <w:r>
        <w:t xml:space="preserve">Středová frekvence: </w:t>
      </w:r>
      <w:r>
        <w:tab/>
        <w:t xml:space="preserve">Frekvence emisí identifikovaných během předběžného skenování. </w:t>
      </w:r>
    </w:p>
    <w:p w14:paraId="23ED25D3" w14:textId="77777777" w:rsidR="00600261" w:rsidRDefault="00DE59B3">
      <w:pPr>
        <w:numPr>
          <w:ilvl w:val="0"/>
          <w:numId w:val="29"/>
        </w:numPr>
        <w:spacing w:after="199"/>
        <w:ind w:right="45" w:hanging="454"/>
      </w:pPr>
      <w:r>
        <w:lastRenderedPageBreak/>
        <w:t xml:space="preserve">Šířka pásma rozlišení: </w:t>
      </w:r>
      <w:r>
        <w:tab/>
        <w:t xml:space="preserve">100 kHz, pokud &lt; 1 GHz; 1 MHz, pokud &gt; 1 GHz. </w:t>
      </w:r>
    </w:p>
    <w:p w14:paraId="5BD0DB67" w14:textId="77777777" w:rsidR="00600261" w:rsidRDefault="00DE59B3">
      <w:pPr>
        <w:numPr>
          <w:ilvl w:val="0"/>
          <w:numId w:val="29"/>
        </w:numPr>
        <w:ind w:right="45" w:hanging="454"/>
      </w:pPr>
      <w:r>
        <w:t xml:space="preserve">Šířka pásma videa: </w:t>
      </w:r>
      <w:r>
        <w:tab/>
        <w:t xml:space="preserve">100 kHz, pokud </w:t>
      </w:r>
      <w:r>
        <w:t xml:space="preserve">&lt; 1 GHz; 1 MHz, pokud &gt; 1 GHz. </w:t>
      </w:r>
    </w:p>
    <w:tbl>
      <w:tblPr>
        <w:tblStyle w:val="TableGrid"/>
        <w:tblW w:w="3424" w:type="dxa"/>
        <w:tblInd w:w="283" w:type="dxa"/>
        <w:tblCellMar>
          <w:top w:w="3" w:type="dxa"/>
        </w:tblCellMar>
        <w:tblLook w:val="04A0" w:firstRow="1" w:lastRow="0" w:firstColumn="1" w:lastColumn="0" w:noHBand="0" w:noVBand="1"/>
      </w:tblPr>
      <w:tblGrid>
        <w:gridCol w:w="453"/>
        <w:gridCol w:w="2092"/>
        <w:gridCol w:w="879"/>
      </w:tblGrid>
      <w:tr w:rsidR="009B1F4F" w14:paraId="021D002D" w14:textId="77777777">
        <w:trPr>
          <w:trHeight w:val="298"/>
        </w:trPr>
        <w:tc>
          <w:tcPr>
            <w:tcW w:w="454" w:type="dxa"/>
            <w:tcBorders>
              <w:top w:val="nil"/>
              <w:left w:val="nil"/>
              <w:bottom w:val="nil"/>
              <w:right w:val="nil"/>
            </w:tcBorders>
          </w:tcPr>
          <w:p w14:paraId="767DF0C1" w14:textId="77777777" w:rsidR="00600261" w:rsidRDefault="00DE59B3">
            <w:pPr>
              <w:spacing w:after="0" w:line="259" w:lineRule="auto"/>
              <w:ind w:left="0" w:firstLine="0"/>
            </w:pPr>
            <w:r>
              <w:t xml:space="preserve">d) </w:t>
            </w:r>
          </w:p>
        </w:tc>
        <w:tc>
          <w:tcPr>
            <w:tcW w:w="2097" w:type="dxa"/>
            <w:tcBorders>
              <w:top w:val="nil"/>
              <w:left w:val="nil"/>
              <w:bottom w:val="nil"/>
              <w:right w:val="nil"/>
            </w:tcBorders>
          </w:tcPr>
          <w:p w14:paraId="588A235C" w14:textId="77777777" w:rsidR="00600261" w:rsidRDefault="00DE59B3">
            <w:pPr>
              <w:spacing w:after="0" w:line="259" w:lineRule="auto"/>
              <w:ind w:left="0" w:firstLine="0"/>
            </w:pPr>
            <w:r>
              <w:t xml:space="preserve">Režim detektoru: </w:t>
            </w:r>
          </w:p>
        </w:tc>
        <w:tc>
          <w:tcPr>
            <w:tcW w:w="874" w:type="dxa"/>
            <w:tcBorders>
              <w:top w:val="nil"/>
              <w:left w:val="nil"/>
              <w:bottom w:val="nil"/>
              <w:right w:val="nil"/>
            </w:tcBorders>
          </w:tcPr>
          <w:p w14:paraId="467B5504" w14:textId="77777777" w:rsidR="00600261" w:rsidRDefault="00DE59B3">
            <w:pPr>
              <w:spacing w:after="0" w:line="259" w:lineRule="auto"/>
              <w:ind w:left="0" w:firstLine="0"/>
            </w:pPr>
            <w:r>
              <w:t xml:space="preserve">Průměrná hodnota. </w:t>
            </w:r>
          </w:p>
        </w:tc>
      </w:tr>
      <w:tr w:rsidR="009B1F4F" w14:paraId="37E99542" w14:textId="77777777">
        <w:trPr>
          <w:trHeight w:val="298"/>
        </w:trPr>
        <w:tc>
          <w:tcPr>
            <w:tcW w:w="454" w:type="dxa"/>
            <w:tcBorders>
              <w:top w:val="nil"/>
              <w:left w:val="nil"/>
              <w:bottom w:val="nil"/>
              <w:right w:val="nil"/>
            </w:tcBorders>
            <w:vAlign w:val="bottom"/>
          </w:tcPr>
          <w:p w14:paraId="04795712" w14:textId="77777777" w:rsidR="00600261" w:rsidRDefault="00DE59B3">
            <w:pPr>
              <w:spacing w:after="0" w:line="259" w:lineRule="auto"/>
              <w:ind w:left="0" w:firstLine="0"/>
            </w:pPr>
            <w:r>
              <w:t xml:space="preserve">e) </w:t>
            </w:r>
          </w:p>
        </w:tc>
        <w:tc>
          <w:tcPr>
            <w:tcW w:w="2097" w:type="dxa"/>
            <w:tcBorders>
              <w:top w:val="nil"/>
              <w:left w:val="nil"/>
              <w:bottom w:val="nil"/>
              <w:right w:val="nil"/>
            </w:tcBorders>
            <w:vAlign w:val="bottom"/>
          </w:tcPr>
          <w:p w14:paraId="3E0DEE22" w14:textId="77777777" w:rsidR="00600261" w:rsidRDefault="00DE59B3">
            <w:pPr>
              <w:spacing w:after="0" w:line="259" w:lineRule="auto"/>
              <w:ind w:left="0" w:firstLine="0"/>
            </w:pPr>
            <w:r>
              <w:t xml:space="preserve">Režim sledování: </w:t>
            </w:r>
          </w:p>
        </w:tc>
        <w:tc>
          <w:tcPr>
            <w:tcW w:w="874" w:type="dxa"/>
            <w:tcBorders>
              <w:top w:val="nil"/>
              <w:left w:val="nil"/>
              <w:bottom w:val="nil"/>
              <w:right w:val="nil"/>
            </w:tcBorders>
            <w:vAlign w:val="bottom"/>
          </w:tcPr>
          <w:p w14:paraId="377568B7" w14:textId="77777777" w:rsidR="00600261" w:rsidRDefault="00DE59B3">
            <w:pPr>
              <w:spacing w:after="0" w:line="259" w:lineRule="auto"/>
              <w:ind w:left="1" w:firstLine="0"/>
              <w:jc w:val="both"/>
            </w:pPr>
            <w:r>
              <w:t xml:space="preserve">Maximální držení. </w:t>
            </w:r>
          </w:p>
        </w:tc>
      </w:tr>
    </w:tbl>
    <w:p w14:paraId="2E3F1092" w14:textId="77777777" w:rsidR="00600261" w:rsidRDefault="00DE59B3">
      <w:pPr>
        <w:pStyle w:val="Nadpis3"/>
        <w:tabs>
          <w:tab w:val="center" w:pos="2255"/>
        </w:tabs>
        <w:ind w:left="-15" w:firstLine="0"/>
      </w:pPr>
      <w:r>
        <w:t xml:space="preserve">5.2.10 </w:t>
      </w:r>
      <w:r>
        <w:tab/>
        <w:t xml:space="preserve">Blokování přijímače </w:t>
      </w:r>
    </w:p>
    <w:p w14:paraId="446B6D95" w14:textId="77777777" w:rsidR="00600261" w:rsidRDefault="00DE59B3">
      <w:pPr>
        <w:pStyle w:val="Nadpis4"/>
        <w:tabs>
          <w:tab w:val="center" w:pos="2227"/>
        </w:tabs>
        <w:ind w:left="-15" w:firstLine="0"/>
      </w:pPr>
      <w:r>
        <w:t xml:space="preserve">5.2.10.1 </w:t>
      </w:r>
      <w:r>
        <w:tab/>
        <w:t xml:space="preserve">Zkušební podmínky </w:t>
      </w:r>
    </w:p>
    <w:p w14:paraId="6857BDF9" w14:textId="77777777" w:rsidR="00600261" w:rsidRDefault="00DE59B3">
      <w:pPr>
        <w:ind w:left="-5" w:right="45"/>
      </w:pPr>
      <w:r>
        <w:t xml:space="preserve">Zkušební podmínky viz bod 5.1. Tato měření se provádějí pouze za </w:t>
      </w:r>
      <w:r>
        <w:t xml:space="preserve">normálních zkušebních podmínek. </w:t>
      </w:r>
    </w:p>
    <w:p w14:paraId="091FF94A" w14:textId="77777777" w:rsidR="00600261" w:rsidRDefault="00DE59B3">
      <w:pPr>
        <w:ind w:left="-5" w:right="45"/>
      </w:pPr>
      <w:r>
        <w:t xml:space="preserve">Tato zkouška se provádí na všech provozních nosných frekvencích (kanálech) používaných zařízením. </w:t>
      </w:r>
    </w:p>
    <w:p w14:paraId="2AAB3AB7" w14:textId="77777777" w:rsidR="00600261" w:rsidRDefault="00DE59B3">
      <w:pPr>
        <w:ind w:left="-5" w:right="45"/>
      </w:pPr>
      <w:r>
        <w:t>Pokud zařízení může pracovat s různými jmenovitými šířkami pásma kanálu, použije se nejmenší šířka pásma kanálu. Zařízení mu</w:t>
      </w:r>
      <w:r>
        <w:t xml:space="preserve">sí být nakonfigurováno v režimu, který vede k nejnižší přenosové rychlosti pro tuto šířku pásma kanálu.  </w:t>
      </w:r>
    </w:p>
    <w:p w14:paraId="05F8461E" w14:textId="77777777" w:rsidR="00600261" w:rsidRDefault="00DE59B3">
      <w:pPr>
        <w:spacing w:after="352"/>
        <w:ind w:left="-5" w:right="45"/>
      </w:pPr>
      <w:r>
        <w:t xml:space="preserve">Typ rušení používaný pro testování je kontinuální vlna. </w:t>
      </w:r>
    </w:p>
    <w:p w14:paraId="20A692E4" w14:textId="77777777" w:rsidR="00600261" w:rsidRDefault="00DE59B3">
      <w:pPr>
        <w:pStyle w:val="Nadpis4"/>
        <w:tabs>
          <w:tab w:val="center" w:pos="2086"/>
        </w:tabs>
        <w:ind w:left="-15" w:firstLine="0"/>
      </w:pPr>
      <w:r>
        <w:t xml:space="preserve">5.2.10.2 </w:t>
      </w:r>
      <w:r>
        <w:tab/>
        <w:t xml:space="preserve">Zkušební metoda </w:t>
      </w:r>
    </w:p>
    <w:p w14:paraId="315DEBD4" w14:textId="77777777" w:rsidR="00600261" w:rsidRDefault="00DE59B3">
      <w:pPr>
        <w:spacing w:after="193"/>
        <w:ind w:left="-5" w:right="45"/>
      </w:pPr>
      <w:r>
        <w:t>Obrázek 3 popisuje zkušební sestavu. UUT i doprovodné zařízení pos</w:t>
      </w:r>
      <w:r>
        <w:t xml:space="preserve">kytne výrobce. Výrobce musí poskytnout metodu pro generování přenosu z doprovodného zařízení a měření chybovosti snímků (FER) na UUT, přičemž musí kontrolovat výběr kanálu, rychlost přenosu dat (MCS) a vhodně nastavit formování paprsku.  </w:t>
      </w:r>
    </w:p>
    <w:p w14:paraId="73922BCC" w14:textId="77777777" w:rsidR="009B1F4F" w:rsidRDefault="00D70B42">
      <w:pPr>
        <w:spacing w:after="115" w:line="259" w:lineRule="auto"/>
        <w:ind w:left="0" w:firstLine="0"/>
        <w:jc w:val="right"/>
      </w:pPr>
      <w:r>
        <w:rPr>
          <w:noProof/>
        </w:rPr>
        <w:drawing>
          <wp:inline distT="0" distB="0" distL="0" distR="0" wp14:anchorId="2A077ED4" wp14:editId="7C995A96">
            <wp:extent cx="6118860" cy="2720340"/>
            <wp:effectExtent l="0" t="0" r="0" b="0"/>
            <wp:docPr id="2897" name="Picture 2897"/>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78"/>
                    <a:stretch>
                      <a:fillRect/>
                    </a:stretch>
                  </pic:blipFill>
                  <pic:spPr>
                    <a:xfrm>
                      <a:off x="0" y="0"/>
                      <a:ext cx="6118860" cy="2720340"/>
                    </a:xfrm>
                    <a:prstGeom prst="rect">
                      <a:avLst/>
                    </a:prstGeom>
                  </pic:spPr>
                </pic:pic>
              </a:graphicData>
            </a:graphic>
          </wp:inline>
        </w:drawing>
      </w:r>
      <w:r>
        <w:rPr>
          <w:rFonts w:ascii="Arial" w:eastAsia="Arial" w:hAnsi="Arial" w:cs="Arial"/>
          <w:b/>
        </w:rPr>
        <w:t xml:space="preserve"> </w:t>
      </w:r>
    </w:p>
    <w:p w14:paraId="7B2CE3ED" w14:textId="77777777" w:rsidR="00600261" w:rsidRDefault="00DE59B3">
      <w:pPr>
        <w:pStyle w:val="Nadpis5"/>
        <w:spacing w:after="216"/>
        <w:ind w:left="20" w:right="68"/>
      </w:pPr>
      <w:r>
        <w:t xml:space="preserve">Obrázek 3: Testovací sestava pro ověření blokování přijímače a citlivosti zařízení </w:t>
      </w:r>
    </w:p>
    <w:p w14:paraId="0430F8FB" w14:textId="77777777" w:rsidR="00600261" w:rsidRDefault="00DE59B3">
      <w:pPr>
        <w:ind w:left="-5" w:right="45"/>
      </w:pPr>
      <w:r>
        <w:t xml:space="preserve">Přijatý výkon blokovacího signálu CW se kalibruje, např. nahrazením UUT standardní referenční anténou připojenou k měřiči výkonu. </w:t>
      </w:r>
    </w:p>
    <w:p w14:paraId="65CC6EA7" w14:textId="77777777" w:rsidR="00600261" w:rsidRDefault="00DE59B3">
      <w:pPr>
        <w:ind w:left="-5" w:right="45"/>
      </w:pPr>
      <w:r>
        <w:t>Níže uvedené kroky 1 až 4 definují postup</w:t>
      </w:r>
      <w:r>
        <w:t xml:space="preserve"> pro ověření požadavku blokování přijímače, jak je popsáno v bodě 4.2.8. </w:t>
      </w:r>
    </w:p>
    <w:p w14:paraId="6EBDE2B8" w14:textId="77777777" w:rsidR="00600261" w:rsidRDefault="00DE59B3">
      <w:pPr>
        <w:spacing w:after="230" w:line="259" w:lineRule="auto"/>
        <w:ind w:left="-3"/>
      </w:pPr>
      <w:r>
        <w:rPr>
          <w:b/>
        </w:rPr>
        <w:t xml:space="preserve">Krok 1: </w:t>
      </w:r>
    </w:p>
    <w:p w14:paraId="05AF95D2" w14:textId="77777777" w:rsidR="00600261" w:rsidRDefault="00DE59B3">
      <w:pPr>
        <w:numPr>
          <w:ilvl w:val="0"/>
          <w:numId w:val="30"/>
        </w:numPr>
        <w:spacing w:after="247"/>
        <w:ind w:right="45" w:hanging="454"/>
      </w:pPr>
      <w:r>
        <w:t xml:space="preserve">Zdroj signálu, UUT a doprovodné zařízení jsou připojeny pomocí sestavy uvedené na obrázku 2, ačkoli zdroj signálu je v tomto okamžiku vypnutý. </w:t>
      </w:r>
    </w:p>
    <w:p w14:paraId="3C135F33" w14:textId="77777777" w:rsidR="00600261" w:rsidRDefault="00DE59B3">
      <w:pPr>
        <w:numPr>
          <w:ilvl w:val="0"/>
          <w:numId w:val="30"/>
        </w:numPr>
        <w:spacing w:after="245"/>
        <w:ind w:right="45" w:hanging="454"/>
      </w:pPr>
      <w:r>
        <w:t xml:space="preserve">Nastavte úroveň požadovaného </w:t>
      </w:r>
      <w:r>
        <w:t xml:space="preserve">signálu řízením atenuátoru 60 GHz na nejnižší možnou úroveň, při které jsou splněna výkonnostní kritéria uvedená v bodě 4.2.8.3. Alternativně je možné snížit výkon Tx doprovodného zařízení. </w:t>
      </w:r>
    </w:p>
    <w:p w14:paraId="4E37ED0F" w14:textId="77777777" w:rsidR="00600261" w:rsidRDefault="00DE59B3">
      <w:pPr>
        <w:numPr>
          <w:ilvl w:val="0"/>
          <w:numId w:val="30"/>
        </w:numPr>
        <w:ind w:right="45" w:hanging="454"/>
      </w:pPr>
      <w:r>
        <w:lastRenderedPageBreak/>
        <w:t>Úroveň požadovaného signálu měřená na vstupu UUT je citlivost při</w:t>
      </w:r>
      <w:r>
        <w:t xml:space="preserve">jímače (Pmin) pro UUT. </w:t>
      </w:r>
    </w:p>
    <w:p w14:paraId="528E47DE" w14:textId="77777777" w:rsidR="00600261" w:rsidRDefault="00DE59B3">
      <w:pPr>
        <w:spacing w:after="230" w:line="259" w:lineRule="auto"/>
        <w:ind w:left="-3"/>
      </w:pPr>
      <w:r>
        <w:rPr>
          <w:b/>
        </w:rPr>
        <w:t xml:space="preserve">Krok 2: </w:t>
      </w:r>
    </w:p>
    <w:p w14:paraId="3767ED4F" w14:textId="77777777" w:rsidR="00600261" w:rsidRDefault="00DE59B3">
      <w:pPr>
        <w:numPr>
          <w:ilvl w:val="0"/>
          <w:numId w:val="30"/>
        </w:numPr>
        <w:spacing w:after="246"/>
        <w:ind w:right="45" w:hanging="454"/>
      </w:pPr>
      <w:r>
        <w:t xml:space="preserve">Upravte úroveň přijímaného (požadovaného) signálu na UUT tak, aby byla o 6 dB vyšší než úroveň Pmin, a to snížením útlumu o 6 dB. </w:t>
      </w:r>
    </w:p>
    <w:p w14:paraId="2907CB7D" w14:textId="77777777" w:rsidR="00600261" w:rsidRDefault="00DE59B3">
      <w:pPr>
        <w:numPr>
          <w:ilvl w:val="0"/>
          <w:numId w:val="30"/>
        </w:numPr>
        <w:ind w:right="45" w:hanging="454"/>
      </w:pPr>
      <w:r>
        <w:t xml:space="preserve">Nastavte zdroj signálu pro první frekvenci a výkon podle tabulky 6. </w:t>
      </w:r>
    </w:p>
    <w:p w14:paraId="2B164172" w14:textId="77777777" w:rsidR="00600261" w:rsidRDefault="00DE59B3">
      <w:pPr>
        <w:spacing w:after="230" w:line="259" w:lineRule="auto"/>
        <w:ind w:left="-3"/>
      </w:pPr>
      <w:r>
        <w:rPr>
          <w:b/>
        </w:rPr>
        <w:t xml:space="preserve">Krok 3: </w:t>
      </w:r>
    </w:p>
    <w:p w14:paraId="0FD96D63" w14:textId="77777777" w:rsidR="00600261" w:rsidRDefault="00DE59B3">
      <w:pPr>
        <w:numPr>
          <w:ilvl w:val="0"/>
          <w:numId w:val="30"/>
        </w:numPr>
        <w:ind w:right="45" w:hanging="454"/>
      </w:pPr>
      <w:r>
        <w:t xml:space="preserve">Ověří se a </w:t>
      </w:r>
      <w:r>
        <w:t xml:space="preserve">do protokolu o zkoušce se zaznamená, že jsou splněna kritéria výkonnosti uvedená v bodě 4.2.8.3. </w:t>
      </w:r>
    </w:p>
    <w:p w14:paraId="23462092" w14:textId="77777777" w:rsidR="00600261" w:rsidRDefault="00DE59B3">
      <w:pPr>
        <w:spacing w:after="230" w:line="259" w:lineRule="auto"/>
        <w:ind w:left="-3"/>
      </w:pPr>
      <w:r>
        <w:rPr>
          <w:b/>
        </w:rPr>
        <w:t xml:space="preserve">Krok 4: </w:t>
      </w:r>
    </w:p>
    <w:p w14:paraId="545C3DF4" w14:textId="77777777" w:rsidR="00600261" w:rsidRDefault="00DE59B3">
      <w:pPr>
        <w:numPr>
          <w:ilvl w:val="0"/>
          <w:numId w:val="30"/>
        </w:numPr>
        <w:spacing w:after="395"/>
        <w:ind w:right="45" w:hanging="454"/>
      </w:pPr>
      <w:r>
        <w:t xml:space="preserve">Opakujte krok 3 pro každý ze signálů (frekvence a výkon) uvedených v tabulce 6 a pro každý kanál používaný zařízením. </w:t>
      </w:r>
    </w:p>
    <w:p w14:paraId="71C1AD54" w14:textId="77777777" w:rsidR="00600261" w:rsidRDefault="00DE59B3">
      <w:pPr>
        <w:pStyle w:val="Nadpis3"/>
        <w:tabs>
          <w:tab w:val="center" w:pos="2657"/>
        </w:tabs>
        <w:ind w:left="-15" w:firstLine="0"/>
      </w:pPr>
      <w:r>
        <w:t xml:space="preserve">5.2.11 </w:t>
      </w:r>
      <w:r>
        <w:tab/>
        <w:t>Úroveň citlivosti přij</w:t>
      </w:r>
      <w:r>
        <w:t xml:space="preserve">ímače </w:t>
      </w:r>
    </w:p>
    <w:p w14:paraId="2E235ABD" w14:textId="77777777" w:rsidR="00600261" w:rsidRDefault="00DE59B3">
      <w:pPr>
        <w:pStyle w:val="Nadpis4"/>
        <w:tabs>
          <w:tab w:val="center" w:pos="2227"/>
        </w:tabs>
        <w:ind w:left="-15" w:firstLine="0"/>
      </w:pPr>
      <w:r>
        <w:t xml:space="preserve">5.2.11.1 </w:t>
      </w:r>
      <w:r>
        <w:tab/>
        <w:t xml:space="preserve">Zkušební podmínky </w:t>
      </w:r>
    </w:p>
    <w:p w14:paraId="1D5CDBCE" w14:textId="77777777" w:rsidR="00600261" w:rsidRDefault="00DE59B3">
      <w:pPr>
        <w:ind w:left="-5" w:right="45"/>
      </w:pPr>
      <w:r>
        <w:t xml:space="preserve">Zkušební podmínky viz bod 5.1. Tato měření se provádějí pouze za normálních zkušebních podmínek. </w:t>
      </w:r>
    </w:p>
    <w:p w14:paraId="0E692AD5" w14:textId="77777777" w:rsidR="00600261" w:rsidRDefault="00DE59B3">
      <w:pPr>
        <w:ind w:left="-5" w:right="45"/>
      </w:pPr>
      <w:r>
        <w:t xml:space="preserve">Tato zkouška se provádí na všech provozních nosných frekvencích (kanálech) používaných zařízením. </w:t>
      </w:r>
    </w:p>
    <w:p w14:paraId="739CDB4F" w14:textId="77777777" w:rsidR="00600261" w:rsidRDefault="00DE59B3">
      <w:pPr>
        <w:spacing w:after="357"/>
        <w:ind w:left="-5" w:right="45"/>
      </w:pPr>
      <w:r>
        <w:t xml:space="preserve">Pokud </w:t>
      </w:r>
      <w:r>
        <w:t xml:space="preserve">zařízení může pracovat s různými jmenovitými šířkami pásma kanálu, použije se nejmenší šířka pásma kanálu. Zařízení musí být nakonfigurováno v režimu, který vede k nejnižší přenosové rychlosti pro tuto šířku pásma kanálu.  </w:t>
      </w:r>
    </w:p>
    <w:p w14:paraId="63964CCC" w14:textId="77777777" w:rsidR="00600261" w:rsidRDefault="00DE59B3">
      <w:pPr>
        <w:pStyle w:val="Nadpis4"/>
        <w:tabs>
          <w:tab w:val="center" w:pos="2086"/>
        </w:tabs>
        <w:ind w:left="-15" w:firstLine="0"/>
      </w:pPr>
      <w:r>
        <w:t xml:space="preserve">5.2.11.2 </w:t>
      </w:r>
      <w:r>
        <w:tab/>
        <w:t xml:space="preserve">Zkušební metoda </w:t>
      </w:r>
    </w:p>
    <w:p w14:paraId="180D2BEB" w14:textId="77777777" w:rsidR="00600261" w:rsidRDefault="00DE59B3">
      <w:pPr>
        <w:ind w:left="-5" w:right="45"/>
      </w:pPr>
      <w:r>
        <w:t>Obráz</w:t>
      </w:r>
      <w:r>
        <w:t>ek 3 v bodě 5.2.10.2 popisuje zkušební uspořádání. UUT i doprovodné zařízení musí poskytnout výrobce. Výrobce musí poskytnout metodu pro generování přenosu z doprovodného zařízení a měření FER na UUT při současném řízení výběru kanálu, rychlosti přenosu da</w:t>
      </w:r>
      <w:r>
        <w:t xml:space="preserve">t (MCS) a vhodném nastavení Beamforming. </w:t>
      </w:r>
    </w:p>
    <w:p w14:paraId="4C5A88DF" w14:textId="77777777" w:rsidR="00600261" w:rsidRDefault="00DE59B3">
      <w:pPr>
        <w:ind w:left="-5" w:right="45"/>
      </w:pPr>
      <w:r>
        <w:t xml:space="preserve">Krok 1 a krok 2 níže definují postup pro ověření požadavku na citlivost přijímače, jak je popsáno v bodě 4.2.9. </w:t>
      </w:r>
    </w:p>
    <w:p w14:paraId="4841BD2F" w14:textId="77777777" w:rsidR="00600261" w:rsidRDefault="00DE59B3">
      <w:pPr>
        <w:spacing w:after="230" w:line="259" w:lineRule="auto"/>
        <w:ind w:left="-3"/>
      </w:pPr>
      <w:r>
        <w:rPr>
          <w:b/>
        </w:rPr>
        <w:t xml:space="preserve">Krok 1: </w:t>
      </w:r>
    </w:p>
    <w:p w14:paraId="1D039CAD" w14:textId="77777777" w:rsidR="00600261" w:rsidRDefault="00DE59B3">
      <w:pPr>
        <w:numPr>
          <w:ilvl w:val="0"/>
          <w:numId w:val="31"/>
        </w:numPr>
        <w:spacing w:after="244"/>
        <w:ind w:right="45" w:hanging="454"/>
      </w:pPr>
      <w:r>
        <w:t>Zdroj signálu, UUT a doprovodné zařízení jsou připojeny podle obrázku 2 s vypnutým zdrojem s</w:t>
      </w:r>
      <w:r>
        <w:t xml:space="preserve">ignálu. </w:t>
      </w:r>
    </w:p>
    <w:p w14:paraId="2E9E6234" w14:textId="77777777" w:rsidR="00600261" w:rsidRDefault="00DE59B3">
      <w:pPr>
        <w:numPr>
          <w:ilvl w:val="0"/>
          <w:numId w:val="31"/>
        </w:numPr>
        <w:spacing w:after="248"/>
        <w:ind w:right="45" w:hanging="454"/>
      </w:pPr>
      <w:r>
        <w:t xml:space="preserve">Nastavte úroveň požadovaného signálu řízením atenuátoru 60 GHz na nejnižší možnou úroveň, při které jsou splněna výkonnostní kritéria uvedená v bodě 4.2.9.3. Alternativně je možné snížit výkon Tx doprovodného zařízení. </w:t>
      </w:r>
    </w:p>
    <w:p w14:paraId="0D2A3811" w14:textId="77777777" w:rsidR="00600261" w:rsidRDefault="00DE59B3">
      <w:pPr>
        <w:numPr>
          <w:ilvl w:val="0"/>
          <w:numId w:val="31"/>
        </w:numPr>
        <w:ind w:right="45" w:hanging="454"/>
      </w:pPr>
      <w:r>
        <w:t>Úroveň žádaného signálu měř</w:t>
      </w:r>
      <w:r>
        <w:t xml:space="preserve">ená v anténní rovině UUT je citlivost přijímače (Pmin) pro UUT. </w:t>
      </w:r>
    </w:p>
    <w:p w14:paraId="27B5891E" w14:textId="77777777" w:rsidR="00600261" w:rsidRDefault="00DE59B3">
      <w:pPr>
        <w:spacing w:after="230" w:line="259" w:lineRule="auto"/>
        <w:ind w:left="-3"/>
      </w:pPr>
      <w:r>
        <w:rPr>
          <w:b/>
        </w:rPr>
        <w:t xml:space="preserve">Krok 2: </w:t>
      </w:r>
    </w:p>
    <w:p w14:paraId="7A5A0C6D" w14:textId="77777777" w:rsidR="00600261" w:rsidRDefault="00DE59B3">
      <w:pPr>
        <w:numPr>
          <w:ilvl w:val="0"/>
          <w:numId w:val="31"/>
        </w:numPr>
        <w:spacing w:after="146"/>
        <w:ind w:right="45" w:hanging="454"/>
      </w:pPr>
      <w:r>
        <w:t xml:space="preserve">Krok 1 opakujte pro každý kanál používaný zařízením. </w:t>
      </w:r>
    </w:p>
    <w:p w14:paraId="6B9BAB34" w14:textId="77777777" w:rsidR="00600261" w:rsidRDefault="00DE59B3">
      <w:pPr>
        <w:ind w:left="-5" w:right="45"/>
      </w:pPr>
      <w:r>
        <w:t xml:space="preserve">Získané výsledky se porovnají s mezními hodnotami uvedenými v bodě 4.2.9.3, aby se prokázala shoda. </w:t>
      </w:r>
    </w:p>
    <w:p w14:paraId="4E03E299" w14:textId="77777777" w:rsidR="00600261" w:rsidRDefault="00DE59B3">
      <w:pPr>
        <w:spacing w:after="17" w:line="250" w:lineRule="auto"/>
        <w:ind w:left="-5"/>
      </w:pPr>
      <w:r>
        <w:rPr>
          <w:rFonts w:ascii="Arial" w:eastAsia="Arial" w:hAnsi="Arial" w:cs="Arial"/>
          <w:sz w:val="36"/>
        </w:rPr>
        <w:t>Příloha A (</w:t>
      </w:r>
      <w:r>
        <w:rPr>
          <w:rFonts w:ascii="Arial" w:eastAsia="Arial" w:hAnsi="Arial" w:cs="Arial"/>
          <w:sz w:val="36"/>
        </w:rPr>
        <w:t xml:space="preserve">informativní): </w:t>
      </w:r>
    </w:p>
    <w:p w14:paraId="0618F967" w14:textId="77777777" w:rsidR="00600261" w:rsidRDefault="00DE59B3">
      <w:pPr>
        <w:spacing w:after="17" w:line="250" w:lineRule="auto"/>
        <w:ind w:left="-5"/>
      </w:pPr>
      <w:r>
        <w:rPr>
          <w:rFonts w:ascii="Arial" w:eastAsia="Arial" w:hAnsi="Arial" w:cs="Arial"/>
          <w:sz w:val="36"/>
        </w:rPr>
        <w:t xml:space="preserve">Vztah mezi tímto dokumentem a </w:t>
      </w:r>
    </w:p>
    <w:p w14:paraId="07249487" w14:textId="77777777" w:rsidR="00600261" w:rsidRDefault="00DE59B3">
      <w:pPr>
        <w:pStyle w:val="Nadpis1"/>
        <w:ind w:left="-5"/>
      </w:pPr>
      <w:r>
        <w:lastRenderedPageBreak/>
        <w:t xml:space="preserve">základní požadavky směrnice 2014/53/EU </w:t>
      </w:r>
    </w:p>
    <w:p w14:paraId="2162A3AF" w14:textId="77777777" w:rsidR="00600261" w:rsidRDefault="00DE59B3">
      <w:pPr>
        <w:ind w:left="-5" w:right="45"/>
      </w:pPr>
      <w:r>
        <w:t>Tento dokument byl vypracován na základě žádosti Komise o normalizaci C(2015) 5376 final [i.2] s cílem poskytnout jeden dobrovolný prostředek ke splnění základních požad</w:t>
      </w:r>
      <w:r>
        <w:t xml:space="preserve">avků směrnice 2014/53/EU o harmonizaci právních předpisů členských států týkajících se dodávání rádiových zařízení na trh a o zrušení směrnice 1999/5/ES [i.5]. </w:t>
      </w:r>
    </w:p>
    <w:p w14:paraId="602E4398" w14:textId="77777777" w:rsidR="00600261" w:rsidRDefault="00DE59B3">
      <w:pPr>
        <w:spacing w:after="235"/>
        <w:ind w:left="-5" w:right="45"/>
      </w:pPr>
      <w:r>
        <w:t>Jakmile je tento dokument citován v Úředním věstníku Evropské unie podle uvedené směrnice, spln</w:t>
      </w:r>
      <w:r>
        <w:t xml:space="preserve">ění normativních ustanovení tohoto dokumentu uvedených v tabulce A.1 zakládá v mezích oblasti působnosti tohoto dokumentu předpoklad shody s odpovídajícími základními požadavky uvedené směrnice a souvisejících předpisů ESVO. </w:t>
      </w:r>
    </w:p>
    <w:p w14:paraId="69E401F2" w14:textId="77777777" w:rsidR="00600261" w:rsidRDefault="00DE59B3">
      <w:pPr>
        <w:pStyle w:val="Nadpis2"/>
        <w:spacing w:after="3" w:line="265" w:lineRule="auto"/>
        <w:ind w:left="1866" w:right="1856"/>
        <w:jc w:val="center"/>
      </w:pPr>
      <w:r>
        <w:rPr>
          <w:rFonts w:ascii="Calibri" w:eastAsia="Calibri" w:hAnsi="Calibri" w:cs="Calibri"/>
          <w:noProof/>
          <w:sz w:val="22"/>
        </w:rPr>
        <mc:AlternateContent>
          <mc:Choice Requires="wpg">
            <w:drawing>
              <wp:anchor distT="0" distB="0" distL="114300" distR="114300" simplePos="0" relativeHeight="251656192" behindDoc="0" locked="0" layoutInCell="1" allowOverlap="1" wp14:anchorId="223528F3" wp14:editId="6C70C0E0">
                <wp:simplePos x="0" y="0"/>
                <wp:positionH relativeFrom="page">
                  <wp:posOffset>700532</wp:posOffset>
                </wp:positionH>
                <wp:positionV relativeFrom="page">
                  <wp:posOffset>899655</wp:posOffset>
                </wp:positionV>
                <wp:extent cx="6156960" cy="18288"/>
                <wp:effectExtent l="0" t="0" r="0" b="0"/>
                <wp:wrapTopAndBottom/>
                <wp:docPr id="49978" name="Group 49978"/>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57" name="Shape 52657"/>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w:pict>
              <v:group id="Group 49978" style="width:484.8pt;height:1.44pt;position:absolute;mso-position-horizontal-relative:page;mso-position-horizontal:absolute;margin-left:55.16pt;mso-position-vertical-relative:page;margin-top:70.839pt;" coordsize="61569,182">
                <v:shape id="Shape 52658" style="position:absolute;width:61569;height:182;left:0;top:0;" coordsize="6156960,18288" path="m0,0l6156960,0l6156960,18288l0,18288l0,0">
                  <v:stroke on="false" weight="0pt" color="#000000" opacity="0" miterlimit="10" joinstyle="miter" endcap="flat"/>
                  <v:fill on="true" color="#000000"/>
                </v:shape>
                <w10:wrap type="topAndBottom"/>
              </v:group>
            </w:pict>
          </mc:Fallback>
        </mc:AlternateContent>
      </w:r>
      <w:r>
        <w:rPr>
          <w:b/>
          <w:sz w:val="20"/>
        </w:rPr>
        <w:t>Tabulka A.1: Vztah mezi tímto</w:t>
      </w:r>
      <w:r>
        <w:rPr>
          <w:b/>
          <w:sz w:val="20"/>
        </w:rPr>
        <w:t xml:space="preserve"> dokumentem a základními požadavky směrnice 2014/53/EU </w:t>
      </w:r>
    </w:p>
    <w:tbl>
      <w:tblPr>
        <w:tblStyle w:val="TableGrid"/>
        <w:tblW w:w="10063" w:type="dxa"/>
        <w:tblInd w:w="-211" w:type="dxa"/>
        <w:tblCellMar>
          <w:top w:w="39" w:type="dxa"/>
          <w:right w:w="94" w:type="dxa"/>
        </w:tblCellMar>
        <w:tblLook w:val="04A0" w:firstRow="1" w:lastRow="0" w:firstColumn="1" w:lastColumn="0" w:noHBand="0" w:noVBand="1"/>
      </w:tblPr>
      <w:tblGrid>
        <w:gridCol w:w="710"/>
        <w:gridCol w:w="2124"/>
        <w:gridCol w:w="1843"/>
        <w:gridCol w:w="1560"/>
        <w:gridCol w:w="708"/>
        <w:gridCol w:w="3118"/>
      </w:tblGrid>
      <w:tr w:rsidR="009B1F4F" w14:paraId="0C60D01F" w14:textId="77777777">
        <w:trPr>
          <w:trHeight w:val="216"/>
        </w:trPr>
        <w:tc>
          <w:tcPr>
            <w:tcW w:w="710" w:type="dxa"/>
            <w:tcBorders>
              <w:top w:val="single" w:sz="4" w:space="0" w:color="000000"/>
              <w:left w:val="single" w:sz="4" w:space="0" w:color="000000"/>
              <w:bottom w:val="single" w:sz="4" w:space="0" w:color="000000"/>
              <w:right w:val="nil"/>
            </w:tcBorders>
          </w:tcPr>
          <w:p w14:paraId="3A0BBDB5" w14:textId="77777777" w:rsidR="009B1F4F" w:rsidRDefault="009B1F4F">
            <w:pPr>
              <w:spacing w:after="160" w:line="259" w:lineRule="auto"/>
              <w:ind w:left="0" w:firstLine="0"/>
            </w:pPr>
          </w:p>
        </w:tc>
        <w:tc>
          <w:tcPr>
            <w:tcW w:w="6235" w:type="dxa"/>
            <w:gridSpan w:val="4"/>
            <w:tcBorders>
              <w:top w:val="single" w:sz="4" w:space="0" w:color="000000"/>
              <w:left w:val="nil"/>
              <w:bottom w:val="single" w:sz="4" w:space="0" w:color="000000"/>
              <w:right w:val="nil"/>
            </w:tcBorders>
          </w:tcPr>
          <w:p w14:paraId="6B2B980C" w14:textId="77777777" w:rsidR="00600261" w:rsidRDefault="00DE59B3">
            <w:pPr>
              <w:spacing w:after="0" w:line="259" w:lineRule="auto"/>
              <w:ind w:left="0" w:right="197" w:firstLine="0"/>
              <w:jc w:val="right"/>
            </w:pPr>
            <w:r>
              <w:rPr>
                <w:rFonts w:ascii="Arial" w:eastAsia="Arial" w:hAnsi="Arial" w:cs="Arial"/>
                <w:b/>
                <w:sz w:val="18"/>
              </w:rPr>
              <w:t xml:space="preserve">Harmonizovaná norma ETSI EN 303 722 </w:t>
            </w:r>
          </w:p>
        </w:tc>
        <w:tc>
          <w:tcPr>
            <w:tcW w:w="3118" w:type="dxa"/>
            <w:tcBorders>
              <w:top w:val="single" w:sz="4" w:space="0" w:color="000000"/>
              <w:left w:val="nil"/>
              <w:bottom w:val="single" w:sz="4" w:space="0" w:color="000000"/>
              <w:right w:val="single" w:sz="4" w:space="0" w:color="000000"/>
            </w:tcBorders>
          </w:tcPr>
          <w:p w14:paraId="283174F6" w14:textId="77777777" w:rsidR="009B1F4F" w:rsidRDefault="009B1F4F">
            <w:pPr>
              <w:spacing w:after="160" w:line="259" w:lineRule="auto"/>
              <w:ind w:left="0" w:firstLine="0"/>
            </w:pPr>
          </w:p>
        </w:tc>
      </w:tr>
      <w:tr w:rsidR="009B1F4F" w14:paraId="7A2F8CCE" w14:textId="77777777">
        <w:trPr>
          <w:trHeight w:val="216"/>
        </w:trPr>
        <w:tc>
          <w:tcPr>
            <w:tcW w:w="710" w:type="dxa"/>
            <w:tcBorders>
              <w:top w:val="single" w:sz="4" w:space="0" w:color="000000"/>
              <w:left w:val="single" w:sz="4" w:space="0" w:color="000000"/>
              <w:bottom w:val="single" w:sz="4" w:space="0" w:color="000000"/>
              <w:right w:val="nil"/>
            </w:tcBorders>
          </w:tcPr>
          <w:p w14:paraId="791CE510" w14:textId="77777777" w:rsidR="009B1F4F" w:rsidRDefault="009B1F4F">
            <w:pPr>
              <w:spacing w:after="160" w:line="259" w:lineRule="auto"/>
              <w:ind w:left="0" w:firstLine="0"/>
            </w:pPr>
          </w:p>
        </w:tc>
        <w:tc>
          <w:tcPr>
            <w:tcW w:w="5527" w:type="dxa"/>
            <w:gridSpan w:val="3"/>
            <w:tcBorders>
              <w:top w:val="single" w:sz="4" w:space="0" w:color="000000"/>
              <w:left w:val="nil"/>
              <w:bottom w:val="single" w:sz="4" w:space="0" w:color="000000"/>
              <w:right w:val="single" w:sz="4" w:space="0" w:color="000000"/>
            </w:tcBorders>
          </w:tcPr>
          <w:p w14:paraId="0274FD39" w14:textId="77777777" w:rsidR="00600261" w:rsidRDefault="00DE59B3">
            <w:pPr>
              <w:spacing w:after="0" w:line="259" w:lineRule="auto"/>
              <w:ind w:left="1819" w:firstLine="0"/>
            </w:pPr>
            <w:r>
              <w:rPr>
                <w:rFonts w:ascii="Arial" w:eastAsia="Arial" w:hAnsi="Arial" w:cs="Arial"/>
                <w:b/>
                <w:sz w:val="18"/>
              </w:rPr>
              <w:t xml:space="preserve">Požadavek </w:t>
            </w:r>
          </w:p>
        </w:tc>
        <w:tc>
          <w:tcPr>
            <w:tcW w:w="708" w:type="dxa"/>
            <w:tcBorders>
              <w:top w:val="single" w:sz="4" w:space="0" w:color="000000"/>
              <w:left w:val="single" w:sz="4" w:space="0" w:color="000000"/>
              <w:bottom w:val="single" w:sz="4" w:space="0" w:color="000000"/>
              <w:right w:val="nil"/>
            </w:tcBorders>
          </w:tcPr>
          <w:p w14:paraId="7FE38DB2" w14:textId="77777777" w:rsidR="009B1F4F" w:rsidRDefault="009B1F4F">
            <w:pPr>
              <w:spacing w:after="160" w:line="259" w:lineRule="auto"/>
              <w:ind w:left="0" w:firstLine="0"/>
            </w:pPr>
          </w:p>
        </w:tc>
        <w:tc>
          <w:tcPr>
            <w:tcW w:w="3118" w:type="dxa"/>
            <w:tcBorders>
              <w:top w:val="single" w:sz="4" w:space="0" w:color="000000"/>
              <w:left w:val="nil"/>
              <w:bottom w:val="single" w:sz="4" w:space="0" w:color="000000"/>
              <w:right w:val="single" w:sz="4" w:space="0" w:color="000000"/>
            </w:tcBorders>
          </w:tcPr>
          <w:p w14:paraId="5D2326BB" w14:textId="77777777" w:rsidR="00600261" w:rsidRDefault="00DE59B3">
            <w:pPr>
              <w:spacing w:after="0" w:line="259" w:lineRule="auto"/>
              <w:ind w:left="-12" w:firstLine="0"/>
            </w:pPr>
            <w:r>
              <w:rPr>
                <w:rFonts w:ascii="Arial" w:eastAsia="Arial" w:hAnsi="Arial" w:cs="Arial"/>
                <w:b/>
                <w:sz w:val="18"/>
              </w:rPr>
              <w:t xml:space="preserve">Požadavek Podmíněnost </w:t>
            </w:r>
          </w:p>
        </w:tc>
      </w:tr>
      <w:tr w:rsidR="009B1F4F" w14:paraId="4352225D" w14:textId="77777777">
        <w:trPr>
          <w:trHeight w:val="631"/>
        </w:trPr>
        <w:tc>
          <w:tcPr>
            <w:tcW w:w="710" w:type="dxa"/>
            <w:tcBorders>
              <w:top w:val="single" w:sz="4" w:space="0" w:color="000000"/>
              <w:left w:val="single" w:sz="4" w:space="0" w:color="000000"/>
              <w:bottom w:val="single" w:sz="4" w:space="0" w:color="000000"/>
              <w:right w:val="single" w:sz="4" w:space="0" w:color="000000"/>
            </w:tcBorders>
            <w:vAlign w:val="center"/>
          </w:tcPr>
          <w:p w14:paraId="2891C887" w14:textId="77777777" w:rsidR="00600261" w:rsidRDefault="00DE59B3">
            <w:pPr>
              <w:spacing w:after="0" w:line="259" w:lineRule="auto"/>
              <w:ind w:left="12" w:firstLine="0"/>
              <w:jc w:val="center"/>
            </w:pPr>
            <w:r>
              <w:rPr>
                <w:rFonts w:ascii="Arial" w:eastAsia="Arial" w:hAnsi="Arial" w:cs="Arial"/>
                <w:b/>
                <w:sz w:val="18"/>
              </w:rPr>
              <w:t xml:space="preserve">Ne </w:t>
            </w:r>
          </w:p>
        </w:tc>
        <w:tc>
          <w:tcPr>
            <w:tcW w:w="2124" w:type="dxa"/>
            <w:tcBorders>
              <w:top w:val="single" w:sz="4" w:space="0" w:color="000000"/>
              <w:left w:val="single" w:sz="4" w:space="0" w:color="000000"/>
              <w:bottom w:val="single" w:sz="4" w:space="0" w:color="000000"/>
              <w:right w:val="single" w:sz="4" w:space="0" w:color="000000"/>
            </w:tcBorders>
            <w:vAlign w:val="center"/>
          </w:tcPr>
          <w:p w14:paraId="7BC69F6F" w14:textId="77777777" w:rsidR="00600261" w:rsidRDefault="00DE59B3">
            <w:pPr>
              <w:spacing w:after="0" w:line="259" w:lineRule="auto"/>
              <w:ind w:left="14" w:firstLine="0"/>
              <w:jc w:val="center"/>
            </w:pPr>
            <w:r>
              <w:rPr>
                <w:rFonts w:ascii="Arial" w:eastAsia="Arial" w:hAnsi="Arial" w:cs="Arial"/>
                <w:b/>
                <w:sz w:val="18"/>
              </w:rPr>
              <w:t xml:space="preserve">Popis </w:t>
            </w:r>
          </w:p>
        </w:tc>
        <w:tc>
          <w:tcPr>
            <w:tcW w:w="1843" w:type="dxa"/>
            <w:tcBorders>
              <w:top w:val="single" w:sz="4" w:space="0" w:color="000000"/>
              <w:left w:val="single" w:sz="4" w:space="0" w:color="000000"/>
              <w:bottom w:val="single" w:sz="4" w:space="0" w:color="000000"/>
              <w:right w:val="single" w:sz="4" w:space="0" w:color="000000"/>
            </w:tcBorders>
          </w:tcPr>
          <w:p w14:paraId="0DDF4E9A" w14:textId="77777777" w:rsidR="00600261" w:rsidRDefault="00DE59B3">
            <w:pPr>
              <w:spacing w:after="0" w:line="239" w:lineRule="auto"/>
              <w:ind w:left="199" w:firstLine="286"/>
            </w:pPr>
            <w:r>
              <w:rPr>
                <w:rFonts w:ascii="Arial" w:eastAsia="Arial" w:hAnsi="Arial" w:cs="Arial"/>
                <w:b/>
                <w:sz w:val="18"/>
              </w:rPr>
              <w:t xml:space="preserve">Základní požadavky </w:t>
            </w:r>
          </w:p>
          <w:p w14:paraId="4AD7255D" w14:textId="77777777" w:rsidR="00600261" w:rsidRDefault="00DE59B3">
            <w:pPr>
              <w:spacing w:after="0" w:line="259" w:lineRule="auto"/>
              <w:ind w:left="14" w:firstLine="0"/>
              <w:jc w:val="center"/>
            </w:pPr>
            <w:r>
              <w:rPr>
                <w:rFonts w:ascii="Arial" w:eastAsia="Arial" w:hAnsi="Arial" w:cs="Arial"/>
                <w:b/>
                <w:sz w:val="18"/>
              </w:rPr>
              <w:t xml:space="preserve">Směrnice </w:t>
            </w:r>
          </w:p>
        </w:tc>
        <w:tc>
          <w:tcPr>
            <w:tcW w:w="1560" w:type="dxa"/>
            <w:tcBorders>
              <w:top w:val="single" w:sz="4" w:space="0" w:color="000000"/>
              <w:left w:val="single" w:sz="4" w:space="0" w:color="000000"/>
              <w:bottom w:val="single" w:sz="4" w:space="0" w:color="000000"/>
              <w:right w:val="single" w:sz="4" w:space="0" w:color="000000"/>
            </w:tcBorders>
          </w:tcPr>
          <w:p w14:paraId="3AC13C33" w14:textId="77777777" w:rsidR="00600261" w:rsidRDefault="00DE59B3">
            <w:pPr>
              <w:spacing w:after="0" w:line="259" w:lineRule="auto"/>
              <w:ind w:left="310" w:hanging="245"/>
            </w:pPr>
            <w:r>
              <w:rPr>
                <w:rFonts w:ascii="Arial" w:eastAsia="Arial" w:hAnsi="Arial" w:cs="Arial"/>
                <w:b/>
                <w:sz w:val="18"/>
              </w:rPr>
              <w:t xml:space="preserve">Ustanovení tohoto dokumentu </w:t>
            </w:r>
          </w:p>
        </w:tc>
        <w:tc>
          <w:tcPr>
            <w:tcW w:w="708" w:type="dxa"/>
            <w:tcBorders>
              <w:top w:val="single" w:sz="4" w:space="0" w:color="000000"/>
              <w:left w:val="single" w:sz="4" w:space="0" w:color="000000"/>
              <w:bottom w:val="single" w:sz="4" w:space="0" w:color="000000"/>
              <w:right w:val="single" w:sz="4" w:space="0" w:color="000000"/>
            </w:tcBorders>
            <w:vAlign w:val="center"/>
          </w:tcPr>
          <w:p w14:paraId="222F3B15" w14:textId="77777777" w:rsidR="00600261" w:rsidRDefault="00DE59B3">
            <w:pPr>
              <w:spacing w:after="0" w:line="259" w:lineRule="auto"/>
              <w:ind w:left="158" w:firstLine="0"/>
            </w:pPr>
            <w:r>
              <w:rPr>
                <w:rFonts w:ascii="Arial" w:eastAsia="Arial" w:hAnsi="Arial" w:cs="Arial"/>
                <w:b/>
                <w:sz w:val="18"/>
              </w:rPr>
              <w:t xml:space="preserve">U/C </w:t>
            </w:r>
          </w:p>
        </w:tc>
        <w:tc>
          <w:tcPr>
            <w:tcW w:w="3118" w:type="dxa"/>
            <w:tcBorders>
              <w:top w:val="single" w:sz="4" w:space="0" w:color="000000"/>
              <w:left w:val="single" w:sz="4" w:space="0" w:color="000000"/>
              <w:bottom w:val="single" w:sz="4" w:space="0" w:color="000000"/>
              <w:right w:val="single" w:sz="4" w:space="0" w:color="000000"/>
            </w:tcBorders>
            <w:vAlign w:val="center"/>
          </w:tcPr>
          <w:p w14:paraId="08FA6435" w14:textId="77777777" w:rsidR="00600261" w:rsidRDefault="00DE59B3">
            <w:pPr>
              <w:spacing w:after="0" w:line="259" w:lineRule="auto"/>
              <w:ind w:left="17" w:firstLine="0"/>
              <w:jc w:val="center"/>
            </w:pPr>
            <w:r>
              <w:rPr>
                <w:rFonts w:ascii="Arial" w:eastAsia="Arial" w:hAnsi="Arial" w:cs="Arial"/>
                <w:b/>
                <w:sz w:val="18"/>
              </w:rPr>
              <w:t xml:space="preserve">Stav </w:t>
            </w:r>
          </w:p>
        </w:tc>
      </w:tr>
      <w:tr w:rsidR="009B1F4F" w14:paraId="63F4C111" w14:textId="77777777">
        <w:trPr>
          <w:trHeight w:val="218"/>
        </w:trPr>
        <w:tc>
          <w:tcPr>
            <w:tcW w:w="710" w:type="dxa"/>
            <w:tcBorders>
              <w:top w:val="single" w:sz="4" w:space="0" w:color="000000"/>
              <w:left w:val="single" w:sz="4" w:space="0" w:color="000000"/>
              <w:bottom w:val="single" w:sz="4" w:space="0" w:color="000000"/>
              <w:right w:val="single" w:sz="4" w:space="0" w:color="000000"/>
            </w:tcBorders>
          </w:tcPr>
          <w:p w14:paraId="08E2F4FD" w14:textId="77777777" w:rsidR="00600261" w:rsidRDefault="00DE59B3">
            <w:pPr>
              <w:spacing w:after="0" w:line="259" w:lineRule="auto"/>
              <w:ind w:left="11" w:firstLine="0"/>
              <w:jc w:val="center"/>
            </w:pPr>
            <w:r>
              <w:rPr>
                <w:rFonts w:ascii="Arial" w:eastAsia="Arial" w:hAnsi="Arial" w:cs="Arial"/>
                <w:sz w:val="18"/>
              </w:rPr>
              <w:t xml:space="preserve">1 </w:t>
            </w:r>
          </w:p>
        </w:tc>
        <w:tc>
          <w:tcPr>
            <w:tcW w:w="2124" w:type="dxa"/>
            <w:tcBorders>
              <w:top w:val="single" w:sz="4" w:space="0" w:color="000000"/>
              <w:left w:val="single" w:sz="4" w:space="0" w:color="000000"/>
              <w:bottom w:val="single" w:sz="4" w:space="0" w:color="000000"/>
              <w:right w:val="single" w:sz="4" w:space="0" w:color="000000"/>
            </w:tcBorders>
          </w:tcPr>
          <w:p w14:paraId="05DD3613" w14:textId="77777777" w:rsidR="00600261" w:rsidRDefault="00DE59B3">
            <w:pPr>
              <w:spacing w:after="0" w:line="259" w:lineRule="auto"/>
              <w:ind w:left="26" w:firstLine="0"/>
            </w:pPr>
            <w:r>
              <w:rPr>
                <w:rFonts w:ascii="Arial" w:eastAsia="Arial" w:hAnsi="Arial" w:cs="Arial"/>
                <w:sz w:val="18"/>
              </w:rPr>
              <w:t xml:space="preserve">Spektrální hustota výkonu </w:t>
            </w:r>
          </w:p>
        </w:tc>
        <w:tc>
          <w:tcPr>
            <w:tcW w:w="1843" w:type="dxa"/>
            <w:tcBorders>
              <w:top w:val="single" w:sz="4" w:space="0" w:color="000000"/>
              <w:left w:val="single" w:sz="4" w:space="0" w:color="000000"/>
              <w:bottom w:val="single" w:sz="4" w:space="0" w:color="000000"/>
              <w:right w:val="single" w:sz="4" w:space="0" w:color="000000"/>
            </w:tcBorders>
          </w:tcPr>
          <w:p w14:paraId="1270382B" w14:textId="77777777" w:rsidR="00600261" w:rsidRDefault="00DE59B3">
            <w:pPr>
              <w:spacing w:after="0" w:line="259" w:lineRule="auto"/>
              <w:ind w:left="13" w:firstLine="0"/>
              <w:jc w:val="center"/>
            </w:pPr>
            <w:r>
              <w:rPr>
                <w:rFonts w:ascii="Arial" w:eastAsia="Arial" w:hAnsi="Arial" w:cs="Arial"/>
                <w:sz w:val="18"/>
              </w:rPr>
              <w:t xml:space="preserve">3.2 </w:t>
            </w:r>
          </w:p>
        </w:tc>
        <w:tc>
          <w:tcPr>
            <w:tcW w:w="1560" w:type="dxa"/>
            <w:tcBorders>
              <w:top w:val="single" w:sz="4" w:space="0" w:color="000000"/>
              <w:left w:val="single" w:sz="4" w:space="0" w:color="000000"/>
              <w:bottom w:val="single" w:sz="4" w:space="0" w:color="000000"/>
              <w:right w:val="single" w:sz="4" w:space="0" w:color="000000"/>
            </w:tcBorders>
          </w:tcPr>
          <w:p w14:paraId="7627851C" w14:textId="77777777" w:rsidR="00600261" w:rsidRDefault="00DE59B3">
            <w:pPr>
              <w:spacing w:after="0" w:line="259" w:lineRule="auto"/>
              <w:ind w:left="15" w:firstLine="0"/>
              <w:jc w:val="center"/>
            </w:pPr>
            <w:r>
              <w:rPr>
                <w:rFonts w:ascii="Arial" w:eastAsia="Arial" w:hAnsi="Arial" w:cs="Arial"/>
                <w:sz w:val="18"/>
              </w:rPr>
              <w:t xml:space="preserve">4.2.1 </w:t>
            </w:r>
          </w:p>
        </w:tc>
        <w:tc>
          <w:tcPr>
            <w:tcW w:w="708" w:type="dxa"/>
            <w:tcBorders>
              <w:top w:val="single" w:sz="4" w:space="0" w:color="000000"/>
              <w:left w:val="single" w:sz="4" w:space="0" w:color="000000"/>
              <w:bottom w:val="single" w:sz="4" w:space="0" w:color="000000"/>
              <w:right w:val="single" w:sz="4" w:space="0" w:color="000000"/>
            </w:tcBorders>
          </w:tcPr>
          <w:p w14:paraId="652A8BEA" w14:textId="77777777" w:rsidR="00600261" w:rsidRDefault="00DE59B3">
            <w:pPr>
              <w:spacing w:after="0" w:line="259" w:lineRule="auto"/>
              <w:ind w:left="9" w:firstLine="0"/>
              <w:jc w:val="center"/>
            </w:pPr>
            <w:r>
              <w:rPr>
                <w:rFonts w:ascii="Arial" w:eastAsia="Arial" w:hAnsi="Arial" w:cs="Arial"/>
                <w:sz w:val="18"/>
              </w:rPr>
              <w:t xml:space="preserve">U </w:t>
            </w:r>
          </w:p>
        </w:tc>
        <w:tc>
          <w:tcPr>
            <w:tcW w:w="3118" w:type="dxa"/>
            <w:tcBorders>
              <w:top w:val="single" w:sz="4" w:space="0" w:color="000000"/>
              <w:left w:val="single" w:sz="4" w:space="0" w:color="000000"/>
              <w:bottom w:val="single" w:sz="4" w:space="0" w:color="000000"/>
              <w:right w:val="single" w:sz="4" w:space="0" w:color="000000"/>
            </w:tcBorders>
          </w:tcPr>
          <w:p w14:paraId="1D8A769A" w14:textId="77777777" w:rsidR="009B1F4F" w:rsidRDefault="00D70B42">
            <w:pPr>
              <w:spacing w:after="0" w:line="259" w:lineRule="auto"/>
              <w:ind w:left="28" w:firstLine="0"/>
            </w:pPr>
            <w:r>
              <w:rPr>
                <w:rFonts w:ascii="Arial" w:eastAsia="Arial" w:hAnsi="Arial" w:cs="Arial"/>
                <w:sz w:val="18"/>
              </w:rPr>
              <w:t xml:space="preserve"> </w:t>
            </w:r>
          </w:p>
        </w:tc>
      </w:tr>
      <w:tr w:rsidR="009B1F4F" w14:paraId="3FA653E4" w14:textId="77777777">
        <w:trPr>
          <w:trHeight w:val="216"/>
        </w:trPr>
        <w:tc>
          <w:tcPr>
            <w:tcW w:w="710" w:type="dxa"/>
            <w:tcBorders>
              <w:top w:val="single" w:sz="4" w:space="0" w:color="000000"/>
              <w:left w:val="single" w:sz="4" w:space="0" w:color="000000"/>
              <w:bottom w:val="single" w:sz="4" w:space="0" w:color="000000"/>
              <w:right w:val="single" w:sz="4" w:space="0" w:color="000000"/>
            </w:tcBorders>
          </w:tcPr>
          <w:p w14:paraId="2C467CE1" w14:textId="77777777" w:rsidR="00600261" w:rsidRDefault="00DE59B3">
            <w:pPr>
              <w:spacing w:after="0" w:line="259" w:lineRule="auto"/>
              <w:ind w:left="11" w:firstLine="0"/>
              <w:jc w:val="center"/>
            </w:pPr>
            <w:r>
              <w:rPr>
                <w:rFonts w:ascii="Arial" w:eastAsia="Arial" w:hAnsi="Arial" w:cs="Arial"/>
                <w:sz w:val="18"/>
              </w:rPr>
              <w:t xml:space="preserve">2 </w:t>
            </w:r>
          </w:p>
        </w:tc>
        <w:tc>
          <w:tcPr>
            <w:tcW w:w="2124" w:type="dxa"/>
            <w:tcBorders>
              <w:top w:val="single" w:sz="4" w:space="0" w:color="000000"/>
              <w:left w:val="single" w:sz="4" w:space="0" w:color="000000"/>
              <w:bottom w:val="single" w:sz="4" w:space="0" w:color="000000"/>
              <w:right w:val="single" w:sz="4" w:space="0" w:color="000000"/>
            </w:tcBorders>
          </w:tcPr>
          <w:p w14:paraId="27319AA8" w14:textId="77777777" w:rsidR="00600261" w:rsidRDefault="00DE59B3">
            <w:pPr>
              <w:spacing w:after="0" w:line="259" w:lineRule="auto"/>
              <w:ind w:left="26" w:firstLine="0"/>
            </w:pPr>
            <w:r>
              <w:rPr>
                <w:rFonts w:ascii="Arial" w:eastAsia="Arial" w:hAnsi="Arial" w:cs="Arial"/>
                <w:sz w:val="18"/>
              </w:rPr>
              <w:t xml:space="preserve">Výstupní výkon RF </w:t>
            </w:r>
          </w:p>
        </w:tc>
        <w:tc>
          <w:tcPr>
            <w:tcW w:w="1843" w:type="dxa"/>
            <w:tcBorders>
              <w:top w:val="single" w:sz="4" w:space="0" w:color="000000"/>
              <w:left w:val="single" w:sz="4" w:space="0" w:color="000000"/>
              <w:bottom w:val="single" w:sz="4" w:space="0" w:color="000000"/>
              <w:right w:val="single" w:sz="4" w:space="0" w:color="000000"/>
            </w:tcBorders>
          </w:tcPr>
          <w:p w14:paraId="3506ED7B" w14:textId="77777777" w:rsidR="00600261" w:rsidRDefault="00DE59B3">
            <w:pPr>
              <w:spacing w:after="0" w:line="259" w:lineRule="auto"/>
              <w:ind w:left="13" w:firstLine="0"/>
              <w:jc w:val="center"/>
            </w:pPr>
            <w:r>
              <w:rPr>
                <w:rFonts w:ascii="Arial" w:eastAsia="Arial" w:hAnsi="Arial" w:cs="Arial"/>
                <w:sz w:val="18"/>
              </w:rPr>
              <w:t xml:space="preserve">3.2 </w:t>
            </w:r>
          </w:p>
        </w:tc>
        <w:tc>
          <w:tcPr>
            <w:tcW w:w="1560" w:type="dxa"/>
            <w:tcBorders>
              <w:top w:val="single" w:sz="4" w:space="0" w:color="000000"/>
              <w:left w:val="single" w:sz="4" w:space="0" w:color="000000"/>
              <w:bottom w:val="single" w:sz="4" w:space="0" w:color="000000"/>
              <w:right w:val="single" w:sz="4" w:space="0" w:color="000000"/>
            </w:tcBorders>
          </w:tcPr>
          <w:p w14:paraId="65D16857" w14:textId="77777777" w:rsidR="00600261" w:rsidRDefault="00DE59B3">
            <w:pPr>
              <w:spacing w:after="0" w:line="259" w:lineRule="auto"/>
              <w:ind w:left="16" w:firstLine="0"/>
              <w:jc w:val="center"/>
            </w:pPr>
            <w:r>
              <w:rPr>
                <w:rFonts w:ascii="Arial" w:eastAsia="Arial" w:hAnsi="Arial" w:cs="Arial"/>
                <w:sz w:val="18"/>
              </w:rPr>
              <w:t xml:space="preserve">4.2.2 </w:t>
            </w:r>
          </w:p>
        </w:tc>
        <w:tc>
          <w:tcPr>
            <w:tcW w:w="708" w:type="dxa"/>
            <w:tcBorders>
              <w:top w:val="single" w:sz="4" w:space="0" w:color="000000"/>
              <w:left w:val="single" w:sz="4" w:space="0" w:color="000000"/>
              <w:bottom w:val="single" w:sz="4" w:space="0" w:color="000000"/>
              <w:right w:val="single" w:sz="4" w:space="0" w:color="000000"/>
            </w:tcBorders>
          </w:tcPr>
          <w:p w14:paraId="2D9CB796" w14:textId="77777777" w:rsidR="00600261" w:rsidRDefault="00DE59B3">
            <w:pPr>
              <w:spacing w:after="0" w:line="259" w:lineRule="auto"/>
              <w:ind w:left="10" w:firstLine="0"/>
              <w:jc w:val="center"/>
            </w:pPr>
            <w:r>
              <w:rPr>
                <w:rFonts w:ascii="Arial" w:eastAsia="Arial" w:hAnsi="Arial" w:cs="Arial"/>
                <w:sz w:val="18"/>
              </w:rPr>
              <w:t xml:space="preserve">U </w:t>
            </w:r>
          </w:p>
        </w:tc>
        <w:tc>
          <w:tcPr>
            <w:tcW w:w="3118" w:type="dxa"/>
            <w:tcBorders>
              <w:top w:val="single" w:sz="4" w:space="0" w:color="000000"/>
              <w:left w:val="single" w:sz="4" w:space="0" w:color="000000"/>
              <w:bottom w:val="single" w:sz="4" w:space="0" w:color="000000"/>
              <w:right w:val="single" w:sz="4" w:space="0" w:color="000000"/>
            </w:tcBorders>
          </w:tcPr>
          <w:p w14:paraId="1F23E8CA" w14:textId="77777777" w:rsidR="009B1F4F" w:rsidRDefault="00D70B42">
            <w:pPr>
              <w:spacing w:after="0" w:line="259" w:lineRule="auto"/>
              <w:ind w:left="29" w:firstLine="0"/>
            </w:pPr>
            <w:r>
              <w:rPr>
                <w:rFonts w:ascii="Arial" w:eastAsia="Arial" w:hAnsi="Arial" w:cs="Arial"/>
                <w:sz w:val="18"/>
              </w:rPr>
              <w:t xml:space="preserve"> </w:t>
            </w:r>
          </w:p>
        </w:tc>
      </w:tr>
      <w:tr w:rsidR="009B1F4F" w14:paraId="0E384597" w14:textId="77777777">
        <w:trPr>
          <w:trHeight w:val="631"/>
        </w:trPr>
        <w:tc>
          <w:tcPr>
            <w:tcW w:w="710" w:type="dxa"/>
            <w:tcBorders>
              <w:top w:val="single" w:sz="4" w:space="0" w:color="000000"/>
              <w:left w:val="single" w:sz="4" w:space="0" w:color="000000"/>
              <w:bottom w:val="single" w:sz="4" w:space="0" w:color="000000"/>
              <w:right w:val="single" w:sz="4" w:space="0" w:color="000000"/>
            </w:tcBorders>
          </w:tcPr>
          <w:p w14:paraId="703BB122" w14:textId="77777777" w:rsidR="00600261" w:rsidRDefault="00DE59B3">
            <w:pPr>
              <w:spacing w:after="0" w:line="259" w:lineRule="auto"/>
              <w:ind w:left="11" w:firstLine="0"/>
              <w:jc w:val="center"/>
            </w:pPr>
            <w:r>
              <w:rPr>
                <w:rFonts w:ascii="Arial" w:eastAsia="Arial" w:hAnsi="Arial" w:cs="Arial"/>
                <w:sz w:val="18"/>
              </w:rPr>
              <w:t xml:space="preserve">3 </w:t>
            </w:r>
          </w:p>
        </w:tc>
        <w:tc>
          <w:tcPr>
            <w:tcW w:w="2124" w:type="dxa"/>
            <w:tcBorders>
              <w:top w:val="single" w:sz="4" w:space="0" w:color="000000"/>
              <w:left w:val="single" w:sz="4" w:space="0" w:color="000000"/>
              <w:bottom w:val="single" w:sz="4" w:space="0" w:color="000000"/>
              <w:right w:val="single" w:sz="4" w:space="0" w:color="000000"/>
            </w:tcBorders>
          </w:tcPr>
          <w:p w14:paraId="3D0755AB" w14:textId="77777777" w:rsidR="00600261" w:rsidRDefault="00DE59B3">
            <w:pPr>
              <w:spacing w:after="0" w:line="259" w:lineRule="auto"/>
              <w:ind w:left="26" w:firstLine="0"/>
            </w:pPr>
            <w:r>
              <w:rPr>
                <w:rFonts w:ascii="Arial" w:eastAsia="Arial" w:hAnsi="Arial" w:cs="Arial"/>
                <w:sz w:val="18"/>
              </w:rPr>
              <w:t xml:space="preserve">Nežádoucí emise vysílače v oblasti rušivých signálů </w:t>
            </w:r>
          </w:p>
        </w:tc>
        <w:tc>
          <w:tcPr>
            <w:tcW w:w="1843" w:type="dxa"/>
            <w:tcBorders>
              <w:top w:val="single" w:sz="4" w:space="0" w:color="000000"/>
              <w:left w:val="single" w:sz="4" w:space="0" w:color="000000"/>
              <w:bottom w:val="single" w:sz="4" w:space="0" w:color="000000"/>
              <w:right w:val="single" w:sz="4" w:space="0" w:color="000000"/>
            </w:tcBorders>
          </w:tcPr>
          <w:p w14:paraId="5D6E65C0" w14:textId="77777777" w:rsidR="00600261" w:rsidRDefault="00DE59B3">
            <w:pPr>
              <w:spacing w:after="0" w:line="259" w:lineRule="auto"/>
              <w:ind w:left="14" w:firstLine="0"/>
              <w:jc w:val="center"/>
            </w:pPr>
            <w:r>
              <w:rPr>
                <w:rFonts w:ascii="Arial" w:eastAsia="Arial" w:hAnsi="Arial" w:cs="Arial"/>
                <w:sz w:val="18"/>
              </w:rPr>
              <w:t xml:space="preserve">3.2 </w:t>
            </w:r>
          </w:p>
        </w:tc>
        <w:tc>
          <w:tcPr>
            <w:tcW w:w="1560" w:type="dxa"/>
            <w:tcBorders>
              <w:top w:val="single" w:sz="4" w:space="0" w:color="000000"/>
              <w:left w:val="single" w:sz="4" w:space="0" w:color="000000"/>
              <w:bottom w:val="single" w:sz="4" w:space="0" w:color="000000"/>
              <w:right w:val="single" w:sz="4" w:space="0" w:color="000000"/>
            </w:tcBorders>
          </w:tcPr>
          <w:p w14:paraId="6F424E6A" w14:textId="77777777" w:rsidR="00600261" w:rsidRDefault="00DE59B3">
            <w:pPr>
              <w:spacing w:after="0" w:line="259" w:lineRule="auto"/>
              <w:ind w:left="16" w:firstLine="0"/>
              <w:jc w:val="center"/>
            </w:pPr>
            <w:r>
              <w:rPr>
                <w:rFonts w:ascii="Arial" w:eastAsia="Arial" w:hAnsi="Arial" w:cs="Arial"/>
                <w:sz w:val="18"/>
              </w:rPr>
              <w:t xml:space="preserve">4.2.3 </w:t>
            </w:r>
          </w:p>
        </w:tc>
        <w:tc>
          <w:tcPr>
            <w:tcW w:w="708" w:type="dxa"/>
            <w:tcBorders>
              <w:top w:val="single" w:sz="4" w:space="0" w:color="000000"/>
              <w:left w:val="single" w:sz="4" w:space="0" w:color="000000"/>
              <w:bottom w:val="single" w:sz="4" w:space="0" w:color="000000"/>
              <w:right w:val="single" w:sz="4" w:space="0" w:color="000000"/>
            </w:tcBorders>
          </w:tcPr>
          <w:p w14:paraId="5DC72647" w14:textId="77777777" w:rsidR="00600261" w:rsidRDefault="00DE59B3">
            <w:pPr>
              <w:spacing w:after="0" w:line="259" w:lineRule="auto"/>
              <w:ind w:left="10" w:firstLine="0"/>
              <w:jc w:val="center"/>
            </w:pPr>
            <w:r>
              <w:rPr>
                <w:rFonts w:ascii="Arial" w:eastAsia="Arial" w:hAnsi="Arial" w:cs="Arial"/>
                <w:sz w:val="18"/>
              </w:rPr>
              <w:t xml:space="preserve">U </w:t>
            </w:r>
          </w:p>
        </w:tc>
        <w:tc>
          <w:tcPr>
            <w:tcW w:w="3118" w:type="dxa"/>
            <w:tcBorders>
              <w:top w:val="single" w:sz="4" w:space="0" w:color="000000"/>
              <w:left w:val="single" w:sz="4" w:space="0" w:color="000000"/>
              <w:bottom w:val="single" w:sz="4" w:space="0" w:color="000000"/>
              <w:right w:val="single" w:sz="4" w:space="0" w:color="000000"/>
            </w:tcBorders>
          </w:tcPr>
          <w:p w14:paraId="1BF12C2C" w14:textId="77777777" w:rsidR="009B1F4F" w:rsidRDefault="00D70B42">
            <w:pPr>
              <w:spacing w:after="0" w:line="259" w:lineRule="auto"/>
              <w:ind w:left="29" w:firstLine="0"/>
            </w:pPr>
            <w:r>
              <w:rPr>
                <w:rFonts w:ascii="Arial" w:eastAsia="Arial" w:hAnsi="Arial" w:cs="Arial"/>
                <w:sz w:val="18"/>
              </w:rPr>
              <w:t xml:space="preserve"> </w:t>
            </w:r>
          </w:p>
        </w:tc>
      </w:tr>
      <w:tr w:rsidR="009B1F4F" w14:paraId="2F1670E1" w14:textId="77777777">
        <w:trPr>
          <w:trHeight w:val="425"/>
        </w:trPr>
        <w:tc>
          <w:tcPr>
            <w:tcW w:w="710" w:type="dxa"/>
            <w:tcBorders>
              <w:top w:val="single" w:sz="4" w:space="0" w:color="000000"/>
              <w:left w:val="single" w:sz="4" w:space="0" w:color="000000"/>
              <w:bottom w:val="single" w:sz="4" w:space="0" w:color="000000"/>
              <w:right w:val="single" w:sz="4" w:space="0" w:color="000000"/>
            </w:tcBorders>
          </w:tcPr>
          <w:p w14:paraId="3C144FAE" w14:textId="77777777" w:rsidR="00600261" w:rsidRDefault="00DE59B3">
            <w:pPr>
              <w:spacing w:after="0" w:line="259" w:lineRule="auto"/>
              <w:ind w:left="11" w:firstLine="0"/>
              <w:jc w:val="center"/>
            </w:pPr>
            <w:r>
              <w:rPr>
                <w:rFonts w:ascii="Arial" w:eastAsia="Arial" w:hAnsi="Arial" w:cs="Arial"/>
                <w:sz w:val="18"/>
              </w:rPr>
              <w:t xml:space="preserve">4 </w:t>
            </w:r>
          </w:p>
        </w:tc>
        <w:tc>
          <w:tcPr>
            <w:tcW w:w="2124" w:type="dxa"/>
            <w:tcBorders>
              <w:top w:val="single" w:sz="4" w:space="0" w:color="000000"/>
              <w:left w:val="single" w:sz="4" w:space="0" w:color="000000"/>
              <w:bottom w:val="single" w:sz="4" w:space="0" w:color="000000"/>
              <w:right w:val="single" w:sz="4" w:space="0" w:color="000000"/>
            </w:tcBorders>
          </w:tcPr>
          <w:p w14:paraId="72419089" w14:textId="77777777" w:rsidR="00600261" w:rsidRDefault="00DE59B3">
            <w:pPr>
              <w:spacing w:after="0" w:line="259" w:lineRule="auto"/>
              <w:ind w:left="26" w:firstLine="0"/>
            </w:pPr>
            <w:r>
              <w:rPr>
                <w:rFonts w:ascii="Arial" w:eastAsia="Arial" w:hAnsi="Arial" w:cs="Arial"/>
                <w:sz w:val="18"/>
              </w:rPr>
              <w:t xml:space="preserve">Emise vysílače mimo pásmo </w:t>
            </w:r>
          </w:p>
        </w:tc>
        <w:tc>
          <w:tcPr>
            <w:tcW w:w="1843" w:type="dxa"/>
            <w:tcBorders>
              <w:top w:val="single" w:sz="4" w:space="0" w:color="000000"/>
              <w:left w:val="single" w:sz="4" w:space="0" w:color="000000"/>
              <w:bottom w:val="single" w:sz="4" w:space="0" w:color="000000"/>
              <w:right w:val="single" w:sz="4" w:space="0" w:color="000000"/>
            </w:tcBorders>
          </w:tcPr>
          <w:p w14:paraId="5852DF2A" w14:textId="77777777" w:rsidR="00600261" w:rsidRDefault="00DE59B3">
            <w:pPr>
              <w:spacing w:after="0" w:line="259" w:lineRule="auto"/>
              <w:ind w:left="14" w:firstLine="0"/>
              <w:jc w:val="center"/>
            </w:pPr>
            <w:r>
              <w:rPr>
                <w:rFonts w:ascii="Arial" w:eastAsia="Arial" w:hAnsi="Arial" w:cs="Arial"/>
                <w:sz w:val="18"/>
              </w:rPr>
              <w:t xml:space="preserve">3.2 </w:t>
            </w:r>
          </w:p>
        </w:tc>
        <w:tc>
          <w:tcPr>
            <w:tcW w:w="1560" w:type="dxa"/>
            <w:tcBorders>
              <w:top w:val="single" w:sz="4" w:space="0" w:color="000000"/>
              <w:left w:val="single" w:sz="4" w:space="0" w:color="000000"/>
              <w:bottom w:val="single" w:sz="4" w:space="0" w:color="000000"/>
              <w:right w:val="single" w:sz="4" w:space="0" w:color="000000"/>
            </w:tcBorders>
          </w:tcPr>
          <w:p w14:paraId="7E4830C9" w14:textId="77777777" w:rsidR="00600261" w:rsidRDefault="00DE59B3">
            <w:pPr>
              <w:spacing w:after="0" w:line="259" w:lineRule="auto"/>
              <w:ind w:left="16" w:firstLine="0"/>
              <w:jc w:val="center"/>
            </w:pPr>
            <w:r>
              <w:rPr>
                <w:rFonts w:ascii="Arial" w:eastAsia="Arial" w:hAnsi="Arial" w:cs="Arial"/>
                <w:sz w:val="18"/>
              </w:rPr>
              <w:t xml:space="preserve">4.2.4 </w:t>
            </w:r>
          </w:p>
        </w:tc>
        <w:tc>
          <w:tcPr>
            <w:tcW w:w="708" w:type="dxa"/>
            <w:tcBorders>
              <w:top w:val="single" w:sz="4" w:space="0" w:color="000000"/>
              <w:left w:val="single" w:sz="4" w:space="0" w:color="000000"/>
              <w:bottom w:val="single" w:sz="4" w:space="0" w:color="000000"/>
              <w:right w:val="single" w:sz="4" w:space="0" w:color="000000"/>
            </w:tcBorders>
          </w:tcPr>
          <w:p w14:paraId="328489C1" w14:textId="77777777" w:rsidR="00600261" w:rsidRDefault="00DE59B3">
            <w:pPr>
              <w:spacing w:after="0" w:line="259" w:lineRule="auto"/>
              <w:ind w:left="10" w:firstLine="0"/>
              <w:jc w:val="center"/>
            </w:pPr>
            <w:r>
              <w:rPr>
                <w:rFonts w:ascii="Arial" w:eastAsia="Arial" w:hAnsi="Arial" w:cs="Arial"/>
                <w:sz w:val="18"/>
              </w:rPr>
              <w:t xml:space="preserve">U </w:t>
            </w:r>
          </w:p>
        </w:tc>
        <w:tc>
          <w:tcPr>
            <w:tcW w:w="3118" w:type="dxa"/>
            <w:tcBorders>
              <w:top w:val="single" w:sz="4" w:space="0" w:color="000000"/>
              <w:left w:val="single" w:sz="4" w:space="0" w:color="000000"/>
              <w:bottom w:val="single" w:sz="4" w:space="0" w:color="000000"/>
              <w:right w:val="single" w:sz="4" w:space="0" w:color="000000"/>
            </w:tcBorders>
          </w:tcPr>
          <w:p w14:paraId="6CA91EFB" w14:textId="77777777" w:rsidR="009B1F4F" w:rsidRDefault="00D70B42">
            <w:pPr>
              <w:spacing w:after="0" w:line="259" w:lineRule="auto"/>
              <w:ind w:left="29" w:firstLine="0"/>
            </w:pPr>
            <w:r>
              <w:rPr>
                <w:rFonts w:ascii="Arial" w:eastAsia="Arial" w:hAnsi="Arial" w:cs="Arial"/>
                <w:sz w:val="18"/>
              </w:rPr>
              <w:t xml:space="preserve"> </w:t>
            </w:r>
          </w:p>
        </w:tc>
      </w:tr>
      <w:tr w:rsidR="009B1F4F" w14:paraId="4D00F9B9" w14:textId="77777777">
        <w:trPr>
          <w:trHeight w:val="422"/>
        </w:trPr>
        <w:tc>
          <w:tcPr>
            <w:tcW w:w="710" w:type="dxa"/>
            <w:tcBorders>
              <w:top w:val="single" w:sz="4" w:space="0" w:color="000000"/>
              <w:left w:val="single" w:sz="4" w:space="0" w:color="000000"/>
              <w:bottom w:val="single" w:sz="4" w:space="0" w:color="000000"/>
              <w:right w:val="single" w:sz="4" w:space="0" w:color="000000"/>
            </w:tcBorders>
          </w:tcPr>
          <w:p w14:paraId="21A578F9" w14:textId="77777777" w:rsidR="00600261" w:rsidRDefault="00DE59B3">
            <w:pPr>
              <w:spacing w:after="0" w:line="259" w:lineRule="auto"/>
              <w:ind w:left="11" w:firstLine="0"/>
              <w:jc w:val="center"/>
            </w:pPr>
            <w:r>
              <w:rPr>
                <w:rFonts w:ascii="Arial" w:eastAsia="Arial" w:hAnsi="Arial" w:cs="Arial"/>
                <w:sz w:val="18"/>
              </w:rPr>
              <w:t xml:space="preserve">5 </w:t>
            </w:r>
          </w:p>
        </w:tc>
        <w:tc>
          <w:tcPr>
            <w:tcW w:w="2124" w:type="dxa"/>
            <w:tcBorders>
              <w:top w:val="single" w:sz="4" w:space="0" w:color="000000"/>
              <w:left w:val="single" w:sz="4" w:space="0" w:color="000000"/>
              <w:bottom w:val="single" w:sz="4" w:space="0" w:color="000000"/>
              <w:right w:val="single" w:sz="4" w:space="0" w:color="000000"/>
            </w:tcBorders>
          </w:tcPr>
          <w:p w14:paraId="641EA359" w14:textId="77777777" w:rsidR="00600261" w:rsidRDefault="00DE59B3">
            <w:pPr>
              <w:spacing w:after="0" w:line="259" w:lineRule="auto"/>
              <w:ind w:left="26" w:firstLine="0"/>
              <w:jc w:val="both"/>
            </w:pPr>
            <w:r>
              <w:rPr>
                <w:rFonts w:ascii="Arial" w:eastAsia="Arial" w:hAnsi="Arial" w:cs="Arial"/>
                <w:sz w:val="18"/>
              </w:rPr>
              <w:t xml:space="preserve">Adaptivita (protokol přístupu k médiu) </w:t>
            </w:r>
          </w:p>
        </w:tc>
        <w:tc>
          <w:tcPr>
            <w:tcW w:w="1843" w:type="dxa"/>
            <w:tcBorders>
              <w:top w:val="single" w:sz="4" w:space="0" w:color="000000"/>
              <w:left w:val="single" w:sz="4" w:space="0" w:color="000000"/>
              <w:bottom w:val="single" w:sz="4" w:space="0" w:color="000000"/>
              <w:right w:val="single" w:sz="4" w:space="0" w:color="000000"/>
            </w:tcBorders>
          </w:tcPr>
          <w:p w14:paraId="066D84B2" w14:textId="77777777" w:rsidR="00600261" w:rsidRDefault="00DE59B3">
            <w:pPr>
              <w:spacing w:after="0" w:line="259" w:lineRule="auto"/>
              <w:ind w:left="14" w:firstLine="0"/>
              <w:jc w:val="center"/>
            </w:pPr>
            <w:r>
              <w:rPr>
                <w:rFonts w:ascii="Arial" w:eastAsia="Arial" w:hAnsi="Arial" w:cs="Arial"/>
                <w:sz w:val="18"/>
              </w:rPr>
              <w:t xml:space="preserve">3.2 </w:t>
            </w:r>
          </w:p>
        </w:tc>
        <w:tc>
          <w:tcPr>
            <w:tcW w:w="1560" w:type="dxa"/>
            <w:tcBorders>
              <w:top w:val="single" w:sz="4" w:space="0" w:color="000000"/>
              <w:left w:val="single" w:sz="4" w:space="0" w:color="000000"/>
              <w:bottom w:val="single" w:sz="4" w:space="0" w:color="000000"/>
              <w:right w:val="single" w:sz="4" w:space="0" w:color="000000"/>
            </w:tcBorders>
          </w:tcPr>
          <w:p w14:paraId="328861B4" w14:textId="77777777" w:rsidR="00600261" w:rsidRDefault="00DE59B3">
            <w:pPr>
              <w:spacing w:after="0" w:line="259" w:lineRule="auto"/>
              <w:ind w:left="16" w:firstLine="0"/>
              <w:jc w:val="center"/>
            </w:pPr>
            <w:r>
              <w:rPr>
                <w:rFonts w:ascii="Arial" w:eastAsia="Arial" w:hAnsi="Arial" w:cs="Arial"/>
                <w:sz w:val="18"/>
              </w:rPr>
              <w:t xml:space="preserve">4.2.5 </w:t>
            </w:r>
          </w:p>
        </w:tc>
        <w:tc>
          <w:tcPr>
            <w:tcW w:w="708" w:type="dxa"/>
            <w:tcBorders>
              <w:top w:val="single" w:sz="4" w:space="0" w:color="000000"/>
              <w:left w:val="single" w:sz="4" w:space="0" w:color="000000"/>
              <w:bottom w:val="single" w:sz="4" w:space="0" w:color="000000"/>
              <w:right w:val="single" w:sz="4" w:space="0" w:color="000000"/>
            </w:tcBorders>
          </w:tcPr>
          <w:p w14:paraId="35190358" w14:textId="77777777" w:rsidR="00600261" w:rsidRDefault="00DE59B3">
            <w:pPr>
              <w:spacing w:after="0" w:line="259" w:lineRule="auto"/>
              <w:ind w:left="10" w:firstLine="0"/>
              <w:jc w:val="center"/>
            </w:pPr>
            <w:r>
              <w:rPr>
                <w:rFonts w:ascii="Arial" w:eastAsia="Arial" w:hAnsi="Arial" w:cs="Arial"/>
                <w:sz w:val="18"/>
              </w:rPr>
              <w:t xml:space="preserve">U </w:t>
            </w:r>
          </w:p>
        </w:tc>
        <w:tc>
          <w:tcPr>
            <w:tcW w:w="3118" w:type="dxa"/>
            <w:tcBorders>
              <w:top w:val="single" w:sz="4" w:space="0" w:color="000000"/>
              <w:left w:val="single" w:sz="4" w:space="0" w:color="000000"/>
              <w:bottom w:val="single" w:sz="4" w:space="0" w:color="000000"/>
              <w:right w:val="single" w:sz="4" w:space="0" w:color="000000"/>
            </w:tcBorders>
          </w:tcPr>
          <w:p w14:paraId="637650A7" w14:textId="77777777" w:rsidR="009B1F4F" w:rsidRDefault="00D70B42">
            <w:pPr>
              <w:spacing w:after="0" w:line="259" w:lineRule="auto"/>
              <w:ind w:left="29" w:firstLine="0"/>
            </w:pPr>
            <w:r>
              <w:rPr>
                <w:rFonts w:ascii="Arial" w:eastAsia="Arial" w:hAnsi="Arial" w:cs="Arial"/>
                <w:sz w:val="18"/>
              </w:rPr>
              <w:t xml:space="preserve"> </w:t>
            </w:r>
          </w:p>
        </w:tc>
      </w:tr>
      <w:tr w:rsidR="009B1F4F" w14:paraId="0A56D5B5" w14:textId="77777777">
        <w:trPr>
          <w:trHeight w:val="425"/>
        </w:trPr>
        <w:tc>
          <w:tcPr>
            <w:tcW w:w="710" w:type="dxa"/>
            <w:tcBorders>
              <w:top w:val="single" w:sz="4" w:space="0" w:color="000000"/>
              <w:left w:val="single" w:sz="4" w:space="0" w:color="000000"/>
              <w:bottom w:val="single" w:sz="4" w:space="0" w:color="000000"/>
              <w:right w:val="single" w:sz="4" w:space="0" w:color="000000"/>
            </w:tcBorders>
          </w:tcPr>
          <w:p w14:paraId="1BA20F5A" w14:textId="77777777" w:rsidR="00600261" w:rsidRDefault="00DE59B3">
            <w:pPr>
              <w:spacing w:after="0" w:line="259" w:lineRule="auto"/>
              <w:ind w:left="11" w:firstLine="0"/>
              <w:jc w:val="center"/>
            </w:pPr>
            <w:r>
              <w:rPr>
                <w:rFonts w:ascii="Arial" w:eastAsia="Arial" w:hAnsi="Arial" w:cs="Arial"/>
                <w:sz w:val="18"/>
              </w:rPr>
              <w:t xml:space="preserve">6 </w:t>
            </w:r>
          </w:p>
        </w:tc>
        <w:tc>
          <w:tcPr>
            <w:tcW w:w="2124" w:type="dxa"/>
            <w:tcBorders>
              <w:top w:val="single" w:sz="4" w:space="0" w:color="000000"/>
              <w:left w:val="single" w:sz="4" w:space="0" w:color="000000"/>
              <w:bottom w:val="single" w:sz="4" w:space="0" w:color="000000"/>
              <w:right w:val="single" w:sz="4" w:space="0" w:color="000000"/>
            </w:tcBorders>
          </w:tcPr>
          <w:p w14:paraId="3333B501" w14:textId="77777777" w:rsidR="00600261" w:rsidRDefault="00DE59B3">
            <w:pPr>
              <w:spacing w:after="0" w:line="259" w:lineRule="auto"/>
              <w:ind w:left="26" w:firstLine="0"/>
            </w:pPr>
            <w:r>
              <w:rPr>
                <w:rFonts w:ascii="Arial" w:eastAsia="Arial" w:hAnsi="Arial" w:cs="Arial"/>
                <w:sz w:val="18"/>
              </w:rPr>
              <w:t xml:space="preserve">Šířka pásma obsazeného kanálu </w:t>
            </w:r>
          </w:p>
        </w:tc>
        <w:tc>
          <w:tcPr>
            <w:tcW w:w="1843" w:type="dxa"/>
            <w:tcBorders>
              <w:top w:val="single" w:sz="4" w:space="0" w:color="000000"/>
              <w:left w:val="single" w:sz="4" w:space="0" w:color="000000"/>
              <w:bottom w:val="single" w:sz="4" w:space="0" w:color="000000"/>
              <w:right w:val="single" w:sz="4" w:space="0" w:color="000000"/>
            </w:tcBorders>
          </w:tcPr>
          <w:p w14:paraId="61B3C1E0" w14:textId="77777777" w:rsidR="00600261" w:rsidRDefault="00DE59B3">
            <w:pPr>
              <w:spacing w:after="0" w:line="259" w:lineRule="auto"/>
              <w:ind w:left="14" w:firstLine="0"/>
              <w:jc w:val="center"/>
            </w:pPr>
            <w:r>
              <w:rPr>
                <w:rFonts w:ascii="Arial" w:eastAsia="Arial" w:hAnsi="Arial" w:cs="Arial"/>
                <w:sz w:val="18"/>
              </w:rPr>
              <w:t xml:space="preserve">3.2 </w:t>
            </w:r>
          </w:p>
        </w:tc>
        <w:tc>
          <w:tcPr>
            <w:tcW w:w="1560" w:type="dxa"/>
            <w:tcBorders>
              <w:top w:val="single" w:sz="4" w:space="0" w:color="000000"/>
              <w:left w:val="single" w:sz="4" w:space="0" w:color="000000"/>
              <w:bottom w:val="single" w:sz="4" w:space="0" w:color="000000"/>
              <w:right w:val="single" w:sz="4" w:space="0" w:color="000000"/>
            </w:tcBorders>
          </w:tcPr>
          <w:p w14:paraId="48219866" w14:textId="77777777" w:rsidR="00600261" w:rsidRDefault="00DE59B3">
            <w:pPr>
              <w:spacing w:after="0" w:line="259" w:lineRule="auto"/>
              <w:ind w:left="16" w:firstLine="0"/>
              <w:jc w:val="center"/>
            </w:pPr>
            <w:r>
              <w:rPr>
                <w:rFonts w:ascii="Arial" w:eastAsia="Arial" w:hAnsi="Arial" w:cs="Arial"/>
                <w:sz w:val="18"/>
              </w:rPr>
              <w:t xml:space="preserve">4.2.6 </w:t>
            </w:r>
          </w:p>
        </w:tc>
        <w:tc>
          <w:tcPr>
            <w:tcW w:w="708" w:type="dxa"/>
            <w:tcBorders>
              <w:top w:val="single" w:sz="4" w:space="0" w:color="000000"/>
              <w:left w:val="single" w:sz="4" w:space="0" w:color="000000"/>
              <w:bottom w:val="single" w:sz="4" w:space="0" w:color="000000"/>
              <w:right w:val="single" w:sz="4" w:space="0" w:color="000000"/>
            </w:tcBorders>
          </w:tcPr>
          <w:p w14:paraId="4BE05BB8" w14:textId="77777777" w:rsidR="00600261" w:rsidRDefault="00DE59B3">
            <w:pPr>
              <w:spacing w:after="0" w:line="259" w:lineRule="auto"/>
              <w:ind w:left="10" w:firstLine="0"/>
              <w:jc w:val="center"/>
            </w:pPr>
            <w:r>
              <w:rPr>
                <w:rFonts w:ascii="Arial" w:eastAsia="Arial" w:hAnsi="Arial" w:cs="Arial"/>
                <w:sz w:val="18"/>
              </w:rPr>
              <w:t xml:space="preserve">U </w:t>
            </w:r>
          </w:p>
        </w:tc>
        <w:tc>
          <w:tcPr>
            <w:tcW w:w="3118" w:type="dxa"/>
            <w:tcBorders>
              <w:top w:val="single" w:sz="4" w:space="0" w:color="000000"/>
              <w:left w:val="single" w:sz="4" w:space="0" w:color="000000"/>
              <w:bottom w:val="single" w:sz="4" w:space="0" w:color="000000"/>
              <w:right w:val="single" w:sz="4" w:space="0" w:color="000000"/>
            </w:tcBorders>
          </w:tcPr>
          <w:p w14:paraId="111FC1B4" w14:textId="77777777" w:rsidR="009B1F4F" w:rsidRDefault="00D70B42">
            <w:pPr>
              <w:spacing w:after="0" w:line="259" w:lineRule="auto"/>
              <w:ind w:left="29" w:firstLine="0"/>
            </w:pPr>
            <w:r>
              <w:rPr>
                <w:rFonts w:ascii="Arial" w:eastAsia="Arial" w:hAnsi="Arial" w:cs="Arial"/>
                <w:sz w:val="18"/>
              </w:rPr>
              <w:t xml:space="preserve"> </w:t>
            </w:r>
          </w:p>
        </w:tc>
      </w:tr>
      <w:tr w:rsidR="009B1F4F" w14:paraId="4C06F88B" w14:textId="77777777">
        <w:trPr>
          <w:trHeight w:val="631"/>
        </w:trPr>
        <w:tc>
          <w:tcPr>
            <w:tcW w:w="710" w:type="dxa"/>
            <w:tcBorders>
              <w:top w:val="single" w:sz="4" w:space="0" w:color="000000"/>
              <w:left w:val="single" w:sz="4" w:space="0" w:color="000000"/>
              <w:bottom w:val="single" w:sz="4" w:space="0" w:color="000000"/>
              <w:right w:val="single" w:sz="4" w:space="0" w:color="000000"/>
            </w:tcBorders>
          </w:tcPr>
          <w:p w14:paraId="792B7370" w14:textId="77777777" w:rsidR="00600261" w:rsidRDefault="00DE59B3">
            <w:pPr>
              <w:spacing w:after="0" w:line="259" w:lineRule="auto"/>
              <w:ind w:left="11" w:firstLine="0"/>
              <w:jc w:val="center"/>
            </w:pPr>
            <w:r>
              <w:rPr>
                <w:rFonts w:ascii="Arial" w:eastAsia="Arial" w:hAnsi="Arial" w:cs="Arial"/>
                <w:sz w:val="18"/>
              </w:rPr>
              <w:t xml:space="preserve">7 </w:t>
            </w:r>
          </w:p>
        </w:tc>
        <w:tc>
          <w:tcPr>
            <w:tcW w:w="2124" w:type="dxa"/>
            <w:tcBorders>
              <w:top w:val="single" w:sz="4" w:space="0" w:color="000000"/>
              <w:left w:val="single" w:sz="4" w:space="0" w:color="000000"/>
              <w:bottom w:val="single" w:sz="4" w:space="0" w:color="000000"/>
              <w:right w:val="single" w:sz="4" w:space="0" w:color="000000"/>
            </w:tcBorders>
          </w:tcPr>
          <w:p w14:paraId="12F8887A" w14:textId="77777777" w:rsidR="00600261" w:rsidRDefault="00DE59B3">
            <w:pPr>
              <w:spacing w:after="0" w:line="259" w:lineRule="auto"/>
              <w:ind w:left="26" w:firstLine="0"/>
            </w:pPr>
            <w:r>
              <w:rPr>
                <w:rFonts w:ascii="Arial" w:eastAsia="Arial" w:hAnsi="Arial" w:cs="Arial"/>
                <w:sz w:val="18"/>
              </w:rPr>
              <w:t xml:space="preserve">Nežádoucí emise přijímače v oblasti rušivých signálů </w:t>
            </w:r>
          </w:p>
        </w:tc>
        <w:tc>
          <w:tcPr>
            <w:tcW w:w="1843" w:type="dxa"/>
            <w:tcBorders>
              <w:top w:val="single" w:sz="4" w:space="0" w:color="000000"/>
              <w:left w:val="single" w:sz="4" w:space="0" w:color="000000"/>
              <w:bottom w:val="single" w:sz="4" w:space="0" w:color="000000"/>
              <w:right w:val="single" w:sz="4" w:space="0" w:color="000000"/>
            </w:tcBorders>
          </w:tcPr>
          <w:p w14:paraId="63985C4D" w14:textId="77777777" w:rsidR="00600261" w:rsidRDefault="00DE59B3">
            <w:pPr>
              <w:spacing w:after="0" w:line="259" w:lineRule="auto"/>
              <w:ind w:left="14" w:firstLine="0"/>
              <w:jc w:val="center"/>
            </w:pPr>
            <w:r>
              <w:rPr>
                <w:rFonts w:ascii="Arial" w:eastAsia="Arial" w:hAnsi="Arial" w:cs="Arial"/>
                <w:sz w:val="18"/>
              </w:rPr>
              <w:t xml:space="preserve">3.2 </w:t>
            </w:r>
          </w:p>
        </w:tc>
        <w:tc>
          <w:tcPr>
            <w:tcW w:w="1560" w:type="dxa"/>
            <w:tcBorders>
              <w:top w:val="single" w:sz="4" w:space="0" w:color="000000"/>
              <w:left w:val="single" w:sz="4" w:space="0" w:color="000000"/>
              <w:bottom w:val="single" w:sz="4" w:space="0" w:color="000000"/>
              <w:right w:val="single" w:sz="4" w:space="0" w:color="000000"/>
            </w:tcBorders>
          </w:tcPr>
          <w:p w14:paraId="6719E7B6" w14:textId="77777777" w:rsidR="00600261" w:rsidRDefault="00DE59B3">
            <w:pPr>
              <w:spacing w:after="0" w:line="259" w:lineRule="auto"/>
              <w:ind w:left="16" w:firstLine="0"/>
              <w:jc w:val="center"/>
            </w:pPr>
            <w:r>
              <w:rPr>
                <w:rFonts w:ascii="Arial" w:eastAsia="Arial" w:hAnsi="Arial" w:cs="Arial"/>
                <w:sz w:val="18"/>
              </w:rPr>
              <w:t xml:space="preserve">4.2.7 </w:t>
            </w:r>
          </w:p>
        </w:tc>
        <w:tc>
          <w:tcPr>
            <w:tcW w:w="708" w:type="dxa"/>
            <w:tcBorders>
              <w:top w:val="single" w:sz="4" w:space="0" w:color="000000"/>
              <w:left w:val="single" w:sz="4" w:space="0" w:color="000000"/>
              <w:bottom w:val="single" w:sz="4" w:space="0" w:color="000000"/>
              <w:right w:val="single" w:sz="4" w:space="0" w:color="000000"/>
            </w:tcBorders>
          </w:tcPr>
          <w:p w14:paraId="67DB26FA" w14:textId="77777777" w:rsidR="00600261" w:rsidRDefault="00DE59B3">
            <w:pPr>
              <w:spacing w:after="0" w:line="259" w:lineRule="auto"/>
              <w:ind w:left="10" w:firstLine="0"/>
              <w:jc w:val="center"/>
            </w:pPr>
            <w:r>
              <w:rPr>
                <w:rFonts w:ascii="Arial" w:eastAsia="Arial" w:hAnsi="Arial" w:cs="Arial"/>
                <w:sz w:val="18"/>
              </w:rPr>
              <w:t xml:space="preserve">U </w:t>
            </w:r>
          </w:p>
        </w:tc>
        <w:tc>
          <w:tcPr>
            <w:tcW w:w="3118" w:type="dxa"/>
            <w:tcBorders>
              <w:top w:val="single" w:sz="4" w:space="0" w:color="000000"/>
              <w:left w:val="single" w:sz="4" w:space="0" w:color="000000"/>
              <w:bottom w:val="single" w:sz="4" w:space="0" w:color="000000"/>
              <w:right w:val="single" w:sz="4" w:space="0" w:color="000000"/>
            </w:tcBorders>
          </w:tcPr>
          <w:p w14:paraId="7175B754" w14:textId="77777777" w:rsidR="009B1F4F" w:rsidRDefault="00D70B42">
            <w:pPr>
              <w:spacing w:after="0" w:line="259" w:lineRule="auto"/>
              <w:ind w:left="29" w:firstLine="0"/>
            </w:pPr>
            <w:r>
              <w:rPr>
                <w:rFonts w:ascii="Arial" w:eastAsia="Arial" w:hAnsi="Arial" w:cs="Arial"/>
                <w:sz w:val="18"/>
              </w:rPr>
              <w:t xml:space="preserve"> </w:t>
            </w:r>
          </w:p>
        </w:tc>
      </w:tr>
      <w:tr w:rsidR="009B1F4F" w14:paraId="0F7E337F" w14:textId="77777777">
        <w:trPr>
          <w:trHeight w:val="216"/>
        </w:trPr>
        <w:tc>
          <w:tcPr>
            <w:tcW w:w="710" w:type="dxa"/>
            <w:tcBorders>
              <w:top w:val="single" w:sz="4" w:space="0" w:color="000000"/>
              <w:left w:val="single" w:sz="4" w:space="0" w:color="000000"/>
              <w:bottom w:val="single" w:sz="4" w:space="0" w:color="000000"/>
              <w:right w:val="single" w:sz="4" w:space="0" w:color="000000"/>
            </w:tcBorders>
          </w:tcPr>
          <w:p w14:paraId="5D733A4E" w14:textId="77777777" w:rsidR="00600261" w:rsidRDefault="00DE59B3">
            <w:pPr>
              <w:spacing w:after="0" w:line="259" w:lineRule="auto"/>
              <w:ind w:left="11" w:firstLine="0"/>
              <w:jc w:val="center"/>
            </w:pPr>
            <w:r>
              <w:rPr>
                <w:rFonts w:ascii="Arial" w:eastAsia="Arial" w:hAnsi="Arial" w:cs="Arial"/>
                <w:sz w:val="18"/>
              </w:rPr>
              <w:t xml:space="preserve">8 </w:t>
            </w:r>
          </w:p>
        </w:tc>
        <w:tc>
          <w:tcPr>
            <w:tcW w:w="2124" w:type="dxa"/>
            <w:tcBorders>
              <w:top w:val="single" w:sz="4" w:space="0" w:color="000000"/>
              <w:left w:val="single" w:sz="4" w:space="0" w:color="000000"/>
              <w:bottom w:val="single" w:sz="4" w:space="0" w:color="000000"/>
              <w:right w:val="single" w:sz="4" w:space="0" w:color="000000"/>
            </w:tcBorders>
          </w:tcPr>
          <w:p w14:paraId="2890BB59" w14:textId="77777777" w:rsidR="00600261" w:rsidRDefault="00DE59B3">
            <w:pPr>
              <w:spacing w:after="0" w:line="259" w:lineRule="auto"/>
              <w:ind w:left="26" w:firstLine="0"/>
            </w:pPr>
            <w:r>
              <w:rPr>
                <w:rFonts w:ascii="Arial" w:eastAsia="Arial" w:hAnsi="Arial" w:cs="Arial"/>
                <w:sz w:val="18"/>
              </w:rPr>
              <w:t xml:space="preserve">Blokování přijímače </w:t>
            </w:r>
          </w:p>
        </w:tc>
        <w:tc>
          <w:tcPr>
            <w:tcW w:w="1843" w:type="dxa"/>
            <w:tcBorders>
              <w:top w:val="single" w:sz="4" w:space="0" w:color="000000"/>
              <w:left w:val="single" w:sz="4" w:space="0" w:color="000000"/>
              <w:bottom w:val="single" w:sz="4" w:space="0" w:color="000000"/>
              <w:right w:val="single" w:sz="4" w:space="0" w:color="000000"/>
            </w:tcBorders>
          </w:tcPr>
          <w:p w14:paraId="53700638" w14:textId="77777777" w:rsidR="00600261" w:rsidRDefault="00DE59B3">
            <w:pPr>
              <w:spacing w:after="0" w:line="259" w:lineRule="auto"/>
              <w:ind w:left="12" w:firstLine="0"/>
              <w:jc w:val="center"/>
            </w:pPr>
            <w:r>
              <w:rPr>
                <w:rFonts w:ascii="Arial" w:eastAsia="Arial" w:hAnsi="Arial" w:cs="Arial"/>
                <w:sz w:val="18"/>
              </w:rPr>
              <w:t xml:space="preserve">3.2 </w:t>
            </w:r>
          </w:p>
        </w:tc>
        <w:tc>
          <w:tcPr>
            <w:tcW w:w="1560" w:type="dxa"/>
            <w:tcBorders>
              <w:top w:val="single" w:sz="4" w:space="0" w:color="000000"/>
              <w:left w:val="single" w:sz="4" w:space="0" w:color="000000"/>
              <w:bottom w:val="single" w:sz="4" w:space="0" w:color="000000"/>
              <w:right w:val="single" w:sz="4" w:space="0" w:color="000000"/>
            </w:tcBorders>
          </w:tcPr>
          <w:p w14:paraId="0BAB77BA" w14:textId="77777777" w:rsidR="00600261" w:rsidRDefault="00DE59B3">
            <w:pPr>
              <w:spacing w:after="0" w:line="259" w:lineRule="auto"/>
              <w:ind w:left="15" w:firstLine="0"/>
              <w:jc w:val="center"/>
            </w:pPr>
            <w:r>
              <w:rPr>
                <w:rFonts w:ascii="Arial" w:eastAsia="Arial" w:hAnsi="Arial" w:cs="Arial"/>
                <w:sz w:val="18"/>
              </w:rPr>
              <w:t xml:space="preserve">4.2.8 </w:t>
            </w:r>
          </w:p>
        </w:tc>
        <w:tc>
          <w:tcPr>
            <w:tcW w:w="708" w:type="dxa"/>
            <w:tcBorders>
              <w:top w:val="single" w:sz="4" w:space="0" w:color="000000"/>
              <w:left w:val="single" w:sz="4" w:space="0" w:color="000000"/>
              <w:bottom w:val="single" w:sz="4" w:space="0" w:color="000000"/>
              <w:right w:val="single" w:sz="4" w:space="0" w:color="000000"/>
            </w:tcBorders>
          </w:tcPr>
          <w:p w14:paraId="4C1CC4D4" w14:textId="77777777" w:rsidR="00600261" w:rsidRDefault="00DE59B3">
            <w:pPr>
              <w:spacing w:after="0" w:line="259" w:lineRule="auto"/>
              <w:ind w:left="10" w:firstLine="0"/>
              <w:jc w:val="center"/>
            </w:pPr>
            <w:r>
              <w:rPr>
                <w:rFonts w:ascii="Arial" w:eastAsia="Arial" w:hAnsi="Arial" w:cs="Arial"/>
                <w:sz w:val="18"/>
              </w:rPr>
              <w:t xml:space="preserve">U </w:t>
            </w:r>
          </w:p>
        </w:tc>
        <w:tc>
          <w:tcPr>
            <w:tcW w:w="3118" w:type="dxa"/>
            <w:tcBorders>
              <w:top w:val="single" w:sz="4" w:space="0" w:color="000000"/>
              <w:left w:val="single" w:sz="4" w:space="0" w:color="000000"/>
              <w:bottom w:val="single" w:sz="4" w:space="0" w:color="000000"/>
              <w:right w:val="single" w:sz="4" w:space="0" w:color="000000"/>
            </w:tcBorders>
          </w:tcPr>
          <w:p w14:paraId="68AB5239" w14:textId="77777777" w:rsidR="009B1F4F" w:rsidRDefault="00D70B42">
            <w:pPr>
              <w:spacing w:after="0" w:line="259" w:lineRule="auto"/>
              <w:ind w:left="29" w:firstLine="0"/>
            </w:pPr>
            <w:r>
              <w:rPr>
                <w:rFonts w:ascii="Arial" w:eastAsia="Arial" w:hAnsi="Arial" w:cs="Arial"/>
                <w:sz w:val="18"/>
              </w:rPr>
              <w:t xml:space="preserve"> </w:t>
            </w:r>
          </w:p>
        </w:tc>
      </w:tr>
      <w:tr w:rsidR="009B1F4F" w14:paraId="7EE252D5" w14:textId="77777777">
        <w:trPr>
          <w:trHeight w:val="425"/>
        </w:trPr>
        <w:tc>
          <w:tcPr>
            <w:tcW w:w="710" w:type="dxa"/>
            <w:tcBorders>
              <w:top w:val="single" w:sz="4" w:space="0" w:color="000000"/>
              <w:left w:val="single" w:sz="4" w:space="0" w:color="000000"/>
              <w:bottom w:val="single" w:sz="4" w:space="0" w:color="000000"/>
              <w:right w:val="single" w:sz="4" w:space="0" w:color="000000"/>
            </w:tcBorders>
          </w:tcPr>
          <w:p w14:paraId="06B7E3F1" w14:textId="77777777" w:rsidR="00600261" w:rsidRDefault="00DE59B3">
            <w:pPr>
              <w:spacing w:after="0" w:line="259" w:lineRule="auto"/>
              <w:ind w:left="11" w:firstLine="0"/>
              <w:jc w:val="center"/>
            </w:pPr>
            <w:r>
              <w:rPr>
                <w:rFonts w:ascii="Arial" w:eastAsia="Arial" w:hAnsi="Arial" w:cs="Arial"/>
                <w:sz w:val="18"/>
              </w:rPr>
              <w:t xml:space="preserve">9 </w:t>
            </w:r>
          </w:p>
        </w:tc>
        <w:tc>
          <w:tcPr>
            <w:tcW w:w="2124" w:type="dxa"/>
            <w:tcBorders>
              <w:top w:val="single" w:sz="4" w:space="0" w:color="000000"/>
              <w:left w:val="single" w:sz="4" w:space="0" w:color="000000"/>
              <w:bottom w:val="single" w:sz="4" w:space="0" w:color="000000"/>
              <w:right w:val="single" w:sz="4" w:space="0" w:color="000000"/>
            </w:tcBorders>
          </w:tcPr>
          <w:p w14:paraId="57B04FBE" w14:textId="77777777" w:rsidR="00600261" w:rsidRDefault="00DE59B3">
            <w:pPr>
              <w:spacing w:after="0" w:line="259" w:lineRule="auto"/>
              <w:ind w:left="26" w:firstLine="0"/>
            </w:pPr>
            <w:r>
              <w:rPr>
                <w:rFonts w:ascii="Arial" w:eastAsia="Arial" w:hAnsi="Arial" w:cs="Arial"/>
                <w:sz w:val="18"/>
              </w:rPr>
              <w:t xml:space="preserve">Úroveň citlivosti přijímače </w:t>
            </w:r>
          </w:p>
        </w:tc>
        <w:tc>
          <w:tcPr>
            <w:tcW w:w="1843" w:type="dxa"/>
            <w:tcBorders>
              <w:top w:val="single" w:sz="4" w:space="0" w:color="000000"/>
              <w:left w:val="single" w:sz="4" w:space="0" w:color="000000"/>
              <w:bottom w:val="single" w:sz="4" w:space="0" w:color="000000"/>
              <w:right w:val="single" w:sz="4" w:space="0" w:color="000000"/>
            </w:tcBorders>
          </w:tcPr>
          <w:p w14:paraId="21F018E5" w14:textId="77777777" w:rsidR="00600261" w:rsidRDefault="00DE59B3">
            <w:pPr>
              <w:spacing w:after="0" w:line="259" w:lineRule="auto"/>
              <w:ind w:left="14" w:firstLine="0"/>
              <w:jc w:val="center"/>
            </w:pPr>
            <w:r>
              <w:rPr>
                <w:rFonts w:ascii="Arial" w:eastAsia="Arial" w:hAnsi="Arial" w:cs="Arial"/>
                <w:sz w:val="18"/>
              </w:rPr>
              <w:t xml:space="preserve">3.2 </w:t>
            </w:r>
          </w:p>
        </w:tc>
        <w:tc>
          <w:tcPr>
            <w:tcW w:w="1560" w:type="dxa"/>
            <w:tcBorders>
              <w:top w:val="single" w:sz="4" w:space="0" w:color="000000"/>
              <w:left w:val="single" w:sz="4" w:space="0" w:color="000000"/>
              <w:bottom w:val="single" w:sz="4" w:space="0" w:color="000000"/>
              <w:right w:val="single" w:sz="4" w:space="0" w:color="000000"/>
            </w:tcBorders>
          </w:tcPr>
          <w:p w14:paraId="12F7E01C" w14:textId="77777777" w:rsidR="00600261" w:rsidRDefault="00DE59B3">
            <w:pPr>
              <w:spacing w:after="0" w:line="259" w:lineRule="auto"/>
              <w:ind w:left="16" w:firstLine="0"/>
              <w:jc w:val="center"/>
            </w:pPr>
            <w:r>
              <w:rPr>
                <w:rFonts w:ascii="Arial" w:eastAsia="Arial" w:hAnsi="Arial" w:cs="Arial"/>
                <w:sz w:val="18"/>
              </w:rPr>
              <w:t xml:space="preserve">4.2.9 </w:t>
            </w:r>
          </w:p>
        </w:tc>
        <w:tc>
          <w:tcPr>
            <w:tcW w:w="708" w:type="dxa"/>
            <w:tcBorders>
              <w:top w:val="single" w:sz="4" w:space="0" w:color="000000"/>
              <w:left w:val="single" w:sz="4" w:space="0" w:color="000000"/>
              <w:bottom w:val="single" w:sz="4" w:space="0" w:color="000000"/>
              <w:right w:val="single" w:sz="4" w:space="0" w:color="000000"/>
            </w:tcBorders>
          </w:tcPr>
          <w:p w14:paraId="4A5D609F" w14:textId="77777777" w:rsidR="00600261" w:rsidRDefault="00DE59B3">
            <w:pPr>
              <w:spacing w:after="0" w:line="259" w:lineRule="auto"/>
              <w:ind w:left="10" w:firstLine="0"/>
              <w:jc w:val="center"/>
            </w:pPr>
            <w:r>
              <w:rPr>
                <w:rFonts w:ascii="Arial" w:eastAsia="Arial" w:hAnsi="Arial" w:cs="Arial"/>
                <w:sz w:val="18"/>
              </w:rPr>
              <w:t xml:space="preserve">U </w:t>
            </w:r>
          </w:p>
        </w:tc>
        <w:tc>
          <w:tcPr>
            <w:tcW w:w="3118" w:type="dxa"/>
            <w:tcBorders>
              <w:top w:val="single" w:sz="4" w:space="0" w:color="000000"/>
              <w:left w:val="single" w:sz="4" w:space="0" w:color="000000"/>
              <w:bottom w:val="single" w:sz="4" w:space="0" w:color="000000"/>
              <w:right w:val="single" w:sz="4" w:space="0" w:color="000000"/>
            </w:tcBorders>
          </w:tcPr>
          <w:p w14:paraId="325EEE22" w14:textId="77777777" w:rsidR="009B1F4F" w:rsidRDefault="00D70B42">
            <w:pPr>
              <w:spacing w:after="0" w:line="259" w:lineRule="auto"/>
              <w:ind w:left="29" w:firstLine="0"/>
            </w:pPr>
            <w:r>
              <w:rPr>
                <w:rFonts w:ascii="Arial" w:eastAsia="Arial" w:hAnsi="Arial" w:cs="Arial"/>
                <w:sz w:val="18"/>
              </w:rPr>
              <w:t xml:space="preserve"> </w:t>
            </w:r>
          </w:p>
        </w:tc>
      </w:tr>
    </w:tbl>
    <w:p w14:paraId="4B90B655" w14:textId="77777777" w:rsidR="009B1F4F" w:rsidRDefault="00D70B42">
      <w:pPr>
        <w:spacing w:after="166" w:line="259" w:lineRule="auto"/>
        <w:ind w:left="0" w:firstLine="0"/>
      </w:pPr>
      <w:r>
        <w:t xml:space="preserve"> </w:t>
      </w:r>
    </w:p>
    <w:p w14:paraId="7B50946A" w14:textId="77777777" w:rsidR="00600261" w:rsidRDefault="00DE59B3">
      <w:pPr>
        <w:spacing w:after="161" w:line="259" w:lineRule="auto"/>
        <w:ind w:left="-3"/>
      </w:pPr>
      <w:r>
        <w:rPr>
          <w:b/>
        </w:rPr>
        <w:t xml:space="preserve">Klíč ke sloupcům: </w:t>
      </w:r>
    </w:p>
    <w:p w14:paraId="5D5AB2D9" w14:textId="77777777" w:rsidR="00600261" w:rsidRDefault="00DE59B3">
      <w:pPr>
        <w:spacing w:after="180" w:line="259" w:lineRule="auto"/>
        <w:ind w:left="-3"/>
      </w:pPr>
      <w:r>
        <w:rPr>
          <w:b/>
        </w:rPr>
        <w:t xml:space="preserve">Požadavek: </w:t>
      </w:r>
    </w:p>
    <w:p w14:paraId="7B8C10E9" w14:textId="77777777" w:rsidR="00600261" w:rsidRDefault="00DE59B3">
      <w:pPr>
        <w:tabs>
          <w:tab w:val="center" w:pos="405"/>
          <w:tab w:val="center" w:pos="5265"/>
        </w:tabs>
        <w:spacing w:after="196"/>
        <w:ind w:left="0" w:firstLine="0"/>
      </w:pPr>
      <w:r>
        <w:rPr>
          <w:rFonts w:ascii="Calibri" w:eastAsia="Calibri" w:hAnsi="Calibri" w:cs="Calibri"/>
          <w:sz w:val="22"/>
        </w:rPr>
        <w:tab/>
      </w:r>
      <w:r>
        <w:rPr>
          <w:b/>
        </w:rPr>
        <w:t xml:space="preserve">Ne </w:t>
      </w:r>
      <w:r>
        <w:t xml:space="preserve">Jedinečný identifikátor jednoho řádku tabulky, který lze použít k identifikaci požadavku. </w:t>
      </w:r>
    </w:p>
    <w:p w14:paraId="4771B1EE" w14:textId="77777777" w:rsidR="00600261" w:rsidRDefault="00DE59B3">
      <w:pPr>
        <w:tabs>
          <w:tab w:val="center" w:pos="777"/>
          <w:tab w:val="center" w:pos="3251"/>
        </w:tabs>
        <w:ind w:left="0" w:firstLine="0"/>
      </w:pPr>
      <w:r>
        <w:rPr>
          <w:rFonts w:ascii="Calibri" w:eastAsia="Calibri" w:hAnsi="Calibri" w:cs="Calibri"/>
          <w:sz w:val="22"/>
        </w:rPr>
        <w:tab/>
      </w:r>
      <w:r>
        <w:rPr>
          <w:b/>
        </w:rPr>
        <w:t xml:space="preserve">Popis </w:t>
      </w:r>
      <w:r>
        <w:t xml:space="preserve">Textový odkaz na požadavek. </w:t>
      </w:r>
    </w:p>
    <w:p w14:paraId="6FC3D7E4" w14:textId="77777777" w:rsidR="00600261" w:rsidRDefault="00DE59B3">
      <w:pPr>
        <w:spacing w:after="180" w:line="259" w:lineRule="auto"/>
        <w:ind w:left="293"/>
      </w:pPr>
      <w:r>
        <w:rPr>
          <w:b/>
        </w:rPr>
        <w:t xml:space="preserve">Základní požadavky směrnice </w:t>
      </w:r>
    </w:p>
    <w:p w14:paraId="473E3D44" w14:textId="77777777" w:rsidR="00600261" w:rsidRDefault="00DE59B3">
      <w:pPr>
        <w:tabs>
          <w:tab w:val="center" w:pos="283"/>
          <w:tab w:val="center" w:pos="4415"/>
        </w:tabs>
        <w:ind w:left="0" w:firstLine="0"/>
      </w:pPr>
      <w:r>
        <w:rPr>
          <w:rFonts w:ascii="Calibri" w:eastAsia="Calibri" w:hAnsi="Calibri" w:cs="Calibri"/>
          <w:sz w:val="22"/>
        </w:rPr>
        <w:tab/>
      </w:r>
      <w:r>
        <w:t xml:space="preserve"> </w:t>
      </w:r>
      <w:r>
        <w:tab/>
        <w:t xml:space="preserve">Identifikace článku (článků), který (které) definuje (definují) požadavek ve směrnici. </w:t>
      </w:r>
    </w:p>
    <w:p w14:paraId="39C121DC" w14:textId="77777777" w:rsidR="00600261" w:rsidRDefault="00DE59B3">
      <w:pPr>
        <w:spacing w:after="182" w:line="259" w:lineRule="auto"/>
        <w:ind w:left="293"/>
      </w:pPr>
      <w:r>
        <w:rPr>
          <w:b/>
        </w:rPr>
        <w:t>Ustanoven</w:t>
      </w:r>
      <w:r>
        <w:rPr>
          <w:b/>
        </w:rPr>
        <w:t xml:space="preserve">í tohoto dokumentu </w:t>
      </w:r>
    </w:p>
    <w:p w14:paraId="413CCBB0" w14:textId="77777777" w:rsidR="00600261" w:rsidRDefault="00DE59B3">
      <w:pPr>
        <w:ind w:left="1701" w:right="45" w:hanging="1418"/>
      </w:pPr>
      <w:r>
        <w:t xml:space="preserve"> </w:t>
      </w:r>
      <w:r>
        <w:tab/>
        <w:t xml:space="preserve">Identifikace ustanovení definujících požadavek v tomto dokumentu, pokud není výslovně uveden odkaz na jiný dokument. </w:t>
      </w:r>
    </w:p>
    <w:p w14:paraId="545F05D0" w14:textId="77777777" w:rsidR="00600261" w:rsidRDefault="00DE59B3">
      <w:pPr>
        <w:spacing w:after="182" w:line="259" w:lineRule="auto"/>
        <w:ind w:left="-3"/>
      </w:pPr>
      <w:r>
        <w:rPr>
          <w:b/>
        </w:rPr>
        <w:t xml:space="preserve">Podmíněnost požadavku: </w:t>
      </w:r>
    </w:p>
    <w:p w14:paraId="5C6EE576" w14:textId="77777777" w:rsidR="00600261" w:rsidRDefault="00DE59B3">
      <w:pPr>
        <w:ind w:left="1701" w:right="45" w:hanging="1418"/>
      </w:pPr>
      <w:r>
        <w:rPr>
          <w:b/>
        </w:rPr>
        <w:t xml:space="preserve">U/C </w:t>
      </w:r>
      <w:r>
        <w:tab/>
        <w:t>Označuje, zda je požadavek bezpodmínečně použitelný (U), nebo je podmíněn výrobcem dekl</w:t>
      </w:r>
      <w:r>
        <w:t xml:space="preserve">arovanou funkčností zařízení (C). </w:t>
      </w:r>
    </w:p>
    <w:p w14:paraId="2565C519" w14:textId="77777777" w:rsidR="00600261" w:rsidRDefault="00DE59B3">
      <w:pPr>
        <w:ind w:left="1702" w:right="45" w:hanging="1419"/>
      </w:pPr>
      <w:r>
        <w:rPr>
          <w:b/>
        </w:rPr>
        <w:lastRenderedPageBreak/>
        <w:t xml:space="preserve">Stav </w:t>
      </w:r>
      <w:r>
        <w:tab/>
        <w:t xml:space="preserve">Vysvětluje podmínky, kdy je nebo není požadavek použitelný pro požadavek, který je klasifikován jako "podmíněný". </w:t>
      </w:r>
    </w:p>
    <w:p w14:paraId="4C4712C5" w14:textId="77777777" w:rsidR="00600261" w:rsidRDefault="00DE59B3">
      <w:pPr>
        <w:ind w:left="-5" w:right="45"/>
      </w:pPr>
      <w:r>
        <w:t xml:space="preserve">Předpoklad shody zůstává v platnosti pouze po dobu, kdy je v seznamu zveřejněném v Úředním </w:t>
      </w:r>
      <w:r>
        <w:t xml:space="preserve">věstníku Evropské unie uveden odkaz na tento dokument. Uživatelé tohoto dokumentu by měli často konzultovat nejnovější seznam zveřejněný v Úředním věstníku Evropské unie. </w:t>
      </w:r>
    </w:p>
    <w:p w14:paraId="5DA7DC5E" w14:textId="77777777" w:rsidR="00600261" w:rsidRDefault="00DE59B3">
      <w:pPr>
        <w:ind w:left="-5" w:right="45"/>
      </w:pPr>
      <w:r>
        <w:t>Na výrobek (výrobky) spadající do oblasti působnosti tohoto dokumentu se mohou vztah</w:t>
      </w:r>
      <w:r>
        <w:t xml:space="preserve">ovat další právní předpisy Unie. </w:t>
      </w:r>
      <w:r>
        <w:br w:type="page"/>
      </w:r>
    </w:p>
    <w:p w14:paraId="0BBDE2F6" w14:textId="77777777" w:rsidR="00600261" w:rsidRDefault="00DE59B3">
      <w:pPr>
        <w:pStyle w:val="Nadpis1"/>
        <w:ind w:left="-5"/>
      </w:pPr>
      <w:r>
        <w:lastRenderedPageBreak/>
        <w:t xml:space="preserve">Příloha B (informativní): Maximální nejistota měření </w:t>
      </w:r>
    </w:p>
    <w:p w14:paraId="0EB89E8F" w14:textId="77777777" w:rsidR="00600261" w:rsidRDefault="00DE59B3">
      <w:pPr>
        <w:spacing w:after="246"/>
        <w:ind w:left="-5" w:right="45"/>
      </w:pPr>
      <w:r>
        <w:t xml:space="preserve">Měření popsaná v tomto dokumentu vycházejí z následujících předpokladů: </w:t>
      </w:r>
    </w:p>
    <w:p w14:paraId="5BA78759" w14:textId="77777777" w:rsidR="00600261" w:rsidRDefault="00DE59B3">
      <w:pPr>
        <w:numPr>
          <w:ilvl w:val="0"/>
          <w:numId w:val="32"/>
        </w:numPr>
        <w:spacing w:after="244"/>
        <w:ind w:left="596" w:right="95" w:hanging="454"/>
      </w:pPr>
      <w:r>
        <w:t>naměřená hodnota vztahující se k příslušné mezní hodnotě se použije k rozhodnutí, zda zařízení</w:t>
      </w:r>
      <w:r>
        <w:t xml:space="preserve"> splňuje požadavky tohoto dokumentu; </w:t>
      </w:r>
    </w:p>
    <w:p w14:paraId="45005266" w14:textId="77777777" w:rsidR="00600261" w:rsidRDefault="00DE59B3">
      <w:pPr>
        <w:numPr>
          <w:ilvl w:val="0"/>
          <w:numId w:val="32"/>
        </w:numPr>
        <w:spacing w:after="139" w:line="259" w:lineRule="auto"/>
        <w:ind w:left="596" w:right="95" w:hanging="454"/>
      </w:pPr>
      <w:r>
        <w:t xml:space="preserve">hodnota nejistoty měření pro měření každého parametru je uvedena v protokolu o zkoušce. </w:t>
      </w:r>
    </w:p>
    <w:p w14:paraId="3865F091" w14:textId="77777777" w:rsidR="00600261" w:rsidRDefault="00DE59B3">
      <w:pPr>
        <w:spacing w:after="233"/>
        <w:ind w:left="-5" w:right="45"/>
      </w:pPr>
      <w:r>
        <w:rPr>
          <w:rFonts w:ascii="Calibri" w:eastAsia="Calibri" w:hAnsi="Calibri" w:cs="Calibri"/>
          <w:noProof/>
          <w:sz w:val="22"/>
        </w:rPr>
        <mc:AlternateContent>
          <mc:Choice Requires="wpg">
            <w:drawing>
              <wp:anchor distT="0" distB="0" distL="114300" distR="114300" simplePos="0" relativeHeight="251657216" behindDoc="0" locked="0" layoutInCell="1" allowOverlap="1" wp14:anchorId="3CA43FF8" wp14:editId="0436EAD5">
                <wp:simplePos x="0" y="0"/>
                <wp:positionH relativeFrom="page">
                  <wp:posOffset>700532</wp:posOffset>
                </wp:positionH>
                <wp:positionV relativeFrom="page">
                  <wp:posOffset>899655</wp:posOffset>
                </wp:positionV>
                <wp:extent cx="6156960" cy="18288"/>
                <wp:effectExtent l="0" t="0" r="0" b="0"/>
                <wp:wrapTopAndBottom/>
                <wp:docPr id="47820" name="Group 47820"/>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59" name="Shape 52659"/>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w:pict>
              <v:group id="Group 47820" style="width:484.8pt;height:1.44pt;position:absolute;mso-position-horizontal-relative:page;mso-position-horizontal:absolute;margin-left:55.16pt;mso-position-vertical-relative:page;margin-top:70.839pt;" coordsize="61569,182">
                <v:shape id="Shape 52660" style="position:absolute;width:61569;height:182;left:0;top:0;" coordsize="6156960,18288" path="m0,0l6156960,0l6156960,18288l0,18288l0,0">
                  <v:stroke on="false" weight="0pt" color="#000000" opacity="0" miterlimit="10" joinstyle="miter" endcap="flat"/>
                  <v:fill on="true" color="#000000"/>
                </v:shape>
                <w10:wrap type="topAndBottom"/>
              </v:group>
            </w:pict>
          </mc:Fallback>
        </mc:AlternateContent>
      </w:r>
      <w:r>
        <w:t xml:space="preserve">V tabulce B.1 jsou uvedeny doporučené hodnoty maximální nejistoty měření. </w:t>
      </w:r>
    </w:p>
    <w:p w14:paraId="39CAB887" w14:textId="77777777" w:rsidR="00600261" w:rsidRDefault="00DE59B3">
      <w:pPr>
        <w:pStyle w:val="Nadpis2"/>
        <w:spacing w:after="3" w:line="265" w:lineRule="auto"/>
        <w:ind w:left="20" w:right="62"/>
        <w:jc w:val="center"/>
      </w:pPr>
      <w:r>
        <w:rPr>
          <w:b/>
          <w:sz w:val="20"/>
        </w:rPr>
        <w:t xml:space="preserve">Tabulka B.1: Maximální nejistota měření </w:t>
      </w:r>
    </w:p>
    <w:tbl>
      <w:tblPr>
        <w:tblStyle w:val="TableGrid"/>
        <w:tblW w:w="5210" w:type="dxa"/>
        <w:tblInd w:w="2215" w:type="dxa"/>
        <w:tblCellMar>
          <w:top w:w="39" w:type="dxa"/>
          <w:left w:w="29" w:type="dxa"/>
          <w:right w:w="115" w:type="dxa"/>
        </w:tblCellMar>
        <w:tblLook w:val="04A0" w:firstRow="1" w:lastRow="0" w:firstColumn="1" w:lastColumn="0" w:noHBand="0" w:noVBand="1"/>
      </w:tblPr>
      <w:tblGrid>
        <w:gridCol w:w="3086"/>
        <w:gridCol w:w="2124"/>
      </w:tblGrid>
      <w:tr w:rsidR="009B1F4F" w14:paraId="38141BD6" w14:textId="77777777">
        <w:trPr>
          <w:trHeight w:val="216"/>
        </w:trPr>
        <w:tc>
          <w:tcPr>
            <w:tcW w:w="3086" w:type="dxa"/>
            <w:tcBorders>
              <w:top w:val="single" w:sz="4" w:space="0" w:color="000000"/>
              <w:left w:val="single" w:sz="4" w:space="0" w:color="000000"/>
              <w:bottom w:val="single" w:sz="4" w:space="0" w:color="000000"/>
              <w:right w:val="single" w:sz="4" w:space="0" w:color="000000"/>
            </w:tcBorders>
          </w:tcPr>
          <w:p w14:paraId="3115E251" w14:textId="77777777" w:rsidR="00600261" w:rsidRDefault="00DE59B3">
            <w:pPr>
              <w:spacing w:after="0" w:line="259" w:lineRule="auto"/>
              <w:ind w:left="87" w:firstLine="0"/>
              <w:jc w:val="center"/>
            </w:pPr>
            <w:r>
              <w:rPr>
                <w:rFonts w:ascii="Arial" w:eastAsia="Arial" w:hAnsi="Arial" w:cs="Arial"/>
                <w:b/>
                <w:sz w:val="18"/>
              </w:rPr>
              <w:t xml:space="preserve">Parametr </w:t>
            </w:r>
          </w:p>
        </w:tc>
        <w:tc>
          <w:tcPr>
            <w:tcW w:w="2124" w:type="dxa"/>
            <w:tcBorders>
              <w:top w:val="single" w:sz="4" w:space="0" w:color="000000"/>
              <w:left w:val="single" w:sz="4" w:space="0" w:color="000000"/>
              <w:bottom w:val="single" w:sz="4" w:space="0" w:color="000000"/>
              <w:right w:val="single" w:sz="4" w:space="0" w:color="000000"/>
            </w:tcBorders>
          </w:tcPr>
          <w:p w14:paraId="2F981E02" w14:textId="77777777" w:rsidR="00600261" w:rsidRDefault="00DE59B3">
            <w:pPr>
              <w:spacing w:after="0" w:line="259" w:lineRule="auto"/>
              <w:ind w:left="91" w:firstLine="0"/>
              <w:jc w:val="center"/>
            </w:pPr>
            <w:r>
              <w:rPr>
                <w:rFonts w:ascii="Arial" w:eastAsia="Arial" w:hAnsi="Arial" w:cs="Arial"/>
                <w:b/>
                <w:sz w:val="18"/>
              </w:rPr>
              <w:t xml:space="preserve">Nejistota </w:t>
            </w:r>
          </w:p>
        </w:tc>
      </w:tr>
      <w:tr w:rsidR="009B1F4F" w14:paraId="1A044BC3" w14:textId="77777777">
        <w:trPr>
          <w:trHeight w:val="218"/>
        </w:trPr>
        <w:tc>
          <w:tcPr>
            <w:tcW w:w="3086" w:type="dxa"/>
            <w:tcBorders>
              <w:top w:val="single" w:sz="4" w:space="0" w:color="000000"/>
              <w:left w:val="single" w:sz="4" w:space="0" w:color="000000"/>
              <w:bottom w:val="single" w:sz="4" w:space="0" w:color="000000"/>
              <w:right w:val="single" w:sz="4" w:space="0" w:color="000000"/>
            </w:tcBorders>
          </w:tcPr>
          <w:p w14:paraId="79C411BC" w14:textId="77777777" w:rsidR="00600261" w:rsidRDefault="00DE59B3">
            <w:pPr>
              <w:spacing w:after="0" w:line="259" w:lineRule="auto"/>
              <w:ind w:left="0" w:firstLine="0"/>
            </w:pPr>
            <w:r>
              <w:rPr>
                <w:rFonts w:ascii="Arial" w:eastAsia="Arial" w:hAnsi="Arial" w:cs="Arial"/>
                <w:sz w:val="18"/>
              </w:rPr>
              <w:t xml:space="preserve">Rádiová frekvence </w:t>
            </w:r>
          </w:p>
        </w:tc>
        <w:tc>
          <w:tcPr>
            <w:tcW w:w="2124" w:type="dxa"/>
            <w:tcBorders>
              <w:top w:val="single" w:sz="4" w:space="0" w:color="000000"/>
              <w:left w:val="single" w:sz="4" w:space="0" w:color="000000"/>
              <w:bottom w:val="single" w:sz="4" w:space="0" w:color="000000"/>
              <w:right w:val="single" w:sz="4" w:space="0" w:color="000000"/>
            </w:tcBorders>
          </w:tcPr>
          <w:p w14:paraId="71E93F6C" w14:textId="77777777" w:rsidR="00600261" w:rsidRDefault="00DE59B3">
            <w:pPr>
              <w:spacing w:after="0" w:line="259" w:lineRule="auto"/>
              <w:ind w:left="84" w:firstLine="0"/>
              <w:jc w:val="center"/>
            </w:pPr>
            <w:r>
              <w:rPr>
                <w:rFonts w:ascii="Arial" w:eastAsia="Arial" w:hAnsi="Arial" w:cs="Arial"/>
                <w:sz w:val="18"/>
              </w:rPr>
              <w:t xml:space="preserve">±1 ppm </w:t>
            </w:r>
          </w:p>
        </w:tc>
      </w:tr>
      <w:tr w:rsidR="009B1F4F" w14:paraId="3BDBD1F6" w14:textId="77777777">
        <w:trPr>
          <w:trHeight w:val="216"/>
        </w:trPr>
        <w:tc>
          <w:tcPr>
            <w:tcW w:w="3086" w:type="dxa"/>
            <w:tcBorders>
              <w:top w:val="single" w:sz="4" w:space="0" w:color="000000"/>
              <w:left w:val="single" w:sz="4" w:space="0" w:color="000000"/>
              <w:bottom w:val="single" w:sz="4" w:space="0" w:color="000000"/>
              <w:right w:val="single" w:sz="4" w:space="0" w:color="000000"/>
            </w:tcBorders>
          </w:tcPr>
          <w:p w14:paraId="1C330241" w14:textId="77777777" w:rsidR="00600261" w:rsidRDefault="00DE59B3">
            <w:pPr>
              <w:spacing w:after="0" w:line="259" w:lineRule="auto"/>
              <w:ind w:left="0" w:firstLine="0"/>
            </w:pPr>
            <w:r>
              <w:rPr>
                <w:rFonts w:ascii="Arial" w:eastAsia="Arial" w:hAnsi="Arial" w:cs="Arial"/>
                <w:sz w:val="18"/>
              </w:rPr>
              <w:t xml:space="preserve">VF výkon, vyzařovaný </w:t>
            </w:r>
          </w:p>
        </w:tc>
        <w:tc>
          <w:tcPr>
            <w:tcW w:w="2124" w:type="dxa"/>
            <w:tcBorders>
              <w:top w:val="single" w:sz="4" w:space="0" w:color="000000"/>
              <w:left w:val="single" w:sz="4" w:space="0" w:color="000000"/>
              <w:bottom w:val="single" w:sz="4" w:space="0" w:color="000000"/>
              <w:right w:val="single" w:sz="4" w:space="0" w:color="000000"/>
            </w:tcBorders>
          </w:tcPr>
          <w:p w14:paraId="6BEA405E" w14:textId="77777777" w:rsidR="00600261" w:rsidRDefault="00DE59B3">
            <w:pPr>
              <w:spacing w:after="0" w:line="259" w:lineRule="auto"/>
              <w:ind w:left="89" w:firstLine="0"/>
              <w:jc w:val="center"/>
            </w:pPr>
            <w:r>
              <w:rPr>
                <w:rFonts w:ascii="Arial" w:eastAsia="Arial" w:hAnsi="Arial" w:cs="Arial"/>
                <w:sz w:val="18"/>
              </w:rPr>
              <w:t xml:space="preserve">±6 dB </w:t>
            </w:r>
          </w:p>
        </w:tc>
      </w:tr>
      <w:tr w:rsidR="009B1F4F" w14:paraId="2F720204" w14:textId="77777777">
        <w:trPr>
          <w:trHeight w:val="216"/>
        </w:trPr>
        <w:tc>
          <w:tcPr>
            <w:tcW w:w="3086" w:type="dxa"/>
            <w:tcBorders>
              <w:top w:val="single" w:sz="4" w:space="0" w:color="000000"/>
              <w:left w:val="single" w:sz="4" w:space="0" w:color="000000"/>
              <w:bottom w:val="single" w:sz="4" w:space="0" w:color="000000"/>
              <w:right w:val="single" w:sz="4" w:space="0" w:color="000000"/>
            </w:tcBorders>
          </w:tcPr>
          <w:p w14:paraId="14B43E4D" w14:textId="77777777" w:rsidR="00600261" w:rsidRDefault="00DE59B3">
            <w:pPr>
              <w:spacing w:after="0" w:line="259" w:lineRule="auto"/>
              <w:ind w:left="0" w:firstLine="0"/>
            </w:pPr>
            <w:r>
              <w:rPr>
                <w:rFonts w:ascii="Arial" w:eastAsia="Arial" w:hAnsi="Arial" w:cs="Arial"/>
                <w:sz w:val="18"/>
              </w:rPr>
              <w:t xml:space="preserve">Rušivé emise, vyzařování </w:t>
            </w:r>
          </w:p>
        </w:tc>
        <w:tc>
          <w:tcPr>
            <w:tcW w:w="2124" w:type="dxa"/>
            <w:tcBorders>
              <w:top w:val="single" w:sz="4" w:space="0" w:color="000000"/>
              <w:left w:val="single" w:sz="4" w:space="0" w:color="000000"/>
              <w:bottom w:val="single" w:sz="4" w:space="0" w:color="000000"/>
              <w:right w:val="single" w:sz="4" w:space="0" w:color="000000"/>
            </w:tcBorders>
          </w:tcPr>
          <w:p w14:paraId="61C6D607" w14:textId="77777777" w:rsidR="00600261" w:rsidRDefault="00DE59B3">
            <w:pPr>
              <w:spacing w:after="0" w:line="259" w:lineRule="auto"/>
              <w:ind w:left="88" w:firstLine="0"/>
              <w:jc w:val="center"/>
            </w:pPr>
            <w:r>
              <w:rPr>
                <w:rFonts w:ascii="Arial" w:eastAsia="Arial" w:hAnsi="Arial" w:cs="Arial"/>
                <w:sz w:val="18"/>
              </w:rPr>
              <w:t xml:space="preserve">±6 dB </w:t>
            </w:r>
          </w:p>
        </w:tc>
      </w:tr>
      <w:tr w:rsidR="009B1F4F" w14:paraId="78FA863D" w14:textId="77777777">
        <w:trPr>
          <w:trHeight w:val="218"/>
        </w:trPr>
        <w:tc>
          <w:tcPr>
            <w:tcW w:w="3086" w:type="dxa"/>
            <w:tcBorders>
              <w:top w:val="single" w:sz="4" w:space="0" w:color="000000"/>
              <w:left w:val="single" w:sz="4" w:space="0" w:color="000000"/>
              <w:bottom w:val="single" w:sz="4" w:space="0" w:color="000000"/>
              <w:right w:val="single" w:sz="4" w:space="0" w:color="000000"/>
            </w:tcBorders>
          </w:tcPr>
          <w:p w14:paraId="240DC461" w14:textId="77777777" w:rsidR="00600261" w:rsidRDefault="00DE59B3">
            <w:pPr>
              <w:spacing w:after="0" w:line="259" w:lineRule="auto"/>
              <w:ind w:left="0" w:firstLine="0"/>
            </w:pPr>
            <w:r>
              <w:rPr>
                <w:rFonts w:ascii="Arial" w:eastAsia="Arial" w:hAnsi="Arial" w:cs="Arial"/>
                <w:sz w:val="18"/>
              </w:rPr>
              <w:t xml:space="preserve">Vlhkost </w:t>
            </w:r>
          </w:p>
        </w:tc>
        <w:tc>
          <w:tcPr>
            <w:tcW w:w="2124" w:type="dxa"/>
            <w:tcBorders>
              <w:top w:val="single" w:sz="4" w:space="0" w:color="000000"/>
              <w:left w:val="single" w:sz="4" w:space="0" w:color="000000"/>
              <w:bottom w:val="single" w:sz="4" w:space="0" w:color="000000"/>
              <w:right w:val="single" w:sz="4" w:space="0" w:color="000000"/>
            </w:tcBorders>
          </w:tcPr>
          <w:p w14:paraId="3F337E0D" w14:textId="77777777" w:rsidR="00600261" w:rsidRDefault="00DE59B3">
            <w:pPr>
              <w:spacing w:after="0" w:line="259" w:lineRule="auto"/>
              <w:ind w:left="85" w:firstLine="0"/>
              <w:jc w:val="center"/>
            </w:pPr>
            <w:r>
              <w:rPr>
                <w:rFonts w:ascii="Arial" w:eastAsia="Arial" w:hAnsi="Arial" w:cs="Arial"/>
                <w:sz w:val="18"/>
              </w:rPr>
              <w:t xml:space="preserve">±5 % </w:t>
            </w:r>
          </w:p>
        </w:tc>
      </w:tr>
      <w:tr w:rsidR="009B1F4F" w14:paraId="66D92025" w14:textId="77777777">
        <w:trPr>
          <w:trHeight w:val="216"/>
        </w:trPr>
        <w:tc>
          <w:tcPr>
            <w:tcW w:w="3086" w:type="dxa"/>
            <w:tcBorders>
              <w:top w:val="single" w:sz="4" w:space="0" w:color="000000"/>
              <w:left w:val="single" w:sz="4" w:space="0" w:color="000000"/>
              <w:bottom w:val="single" w:sz="4" w:space="0" w:color="000000"/>
              <w:right w:val="single" w:sz="4" w:space="0" w:color="000000"/>
            </w:tcBorders>
          </w:tcPr>
          <w:p w14:paraId="35779722" w14:textId="77777777" w:rsidR="00600261" w:rsidRDefault="00DE59B3">
            <w:pPr>
              <w:spacing w:after="0" w:line="259" w:lineRule="auto"/>
              <w:ind w:left="0" w:firstLine="0"/>
            </w:pPr>
            <w:r>
              <w:rPr>
                <w:rFonts w:ascii="Arial" w:eastAsia="Arial" w:hAnsi="Arial" w:cs="Arial"/>
                <w:sz w:val="18"/>
              </w:rPr>
              <w:t xml:space="preserve">Teplota </w:t>
            </w:r>
          </w:p>
        </w:tc>
        <w:tc>
          <w:tcPr>
            <w:tcW w:w="2124" w:type="dxa"/>
            <w:tcBorders>
              <w:top w:val="single" w:sz="4" w:space="0" w:color="000000"/>
              <w:left w:val="single" w:sz="4" w:space="0" w:color="000000"/>
              <w:bottom w:val="single" w:sz="4" w:space="0" w:color="000000"/>
              <w:right w:val="single" w:sz="4" w:space="0" w:color="000000"/>
            </w:tcBorders>
          </w:tcPr>
          <w:p w14:paraId="47EDC818" w14:textId="77777777" w:rsidR="00600261" w:rsidRDefault="00DE59B3">
            <w:pPr>
              <w:spacing w:after="0" w:line="259" w:lineRule="auto"/>
              <w:ind w:left="83" w:firstLine="0"/>
              <w:jc w:val="center"/>
            </w:pPr>
            <w:r>
              <w:rPr>
                <w:rFonts w:ascii="Arial" w:eastAsia="Arial" w:hAnsi="Arial" w:cs="Arial"/>
                <w:sz w:val="18"/>
              </w:rPr>
              <w:t xml:space="preserve">±1 °C </w:t>
            </w:r>
          </w:p>
        </w:tc>
      </w:tr>
      <w:tr w:rsidR="009B1F4F" w14:paraId="06759241" w14:textId="77777777">
        <w:trPr>
          <w:trHeight w:val="218"/>
        </w:trPr>
        <w:tc>
          <w:tcPr>
            <w:tcW w:w="3086" w:type="dxa"/>
            <w:tcBorders>
              <w:top w:val="single" w:sz="4" w:space="0" w:color="000000"/>
              <w:left w:val="single" w:sz="4" w:space="0" w:color="000000"/>
              <w:bottom w:val="single" w:sz="4" w:space="0" w:color="000000"/>
              <w:right w:val="single" w:sz="4" w:space="0" w:color="000000"/>
            </w:tcBorders>
          </w:tcPr>
          <w:p w14:paraId="08222B45" w14:textId="77777777" w:rsidR="00600261" w:rsidRDefault="00DE59B3">
            <w:pPr>
              <w:spacing w:after="0" w:line="259" w:lineRule="auto"/>
              <w:ind w:left="0" w:firstLine="0"/>
            </w:pPr>
            <w:r>
              <w:rPr>
                <w:rFonts w:ascii="Arial" w:eastAsia="Arial" w:hAnsi="Arial" w:cs="Arial"/>
                <w:sz w:val="18"/>
              </w:rPr>
              <w:t xml:space="preserve">Čas </w:t>
            </w:r>
          </w:p>
        </w:tc>
        <w:tc>
          <w:tcPr>
            <w:tcW w:w="2124" w:type="dxa"/>
            <w:tcBorders>
              <w:top w:val="single" w:sz="4" w:space="0" w:color="000000"/>
              <w:left w:val="single" w:sz="4" w:space="0" w:color="000000"/>
              <w:bottom w:val="single" w:sz="4" w:space="0" w:color="000000"/>
              <w:right w:val="single" w:sz="4" w:space="0" w:color="000000"/>
            </w:tcBorders>
          </w:tcPr>
          <w:p w14:paraId="21E2B4C9" w14:textId="77777777" w:rsidR="00600261" w:rsidRDefault="00DE59B3">
            <w:pPr>
              <w:spacing w:after="0" w:line="259" w:lineRule="auto"/>
              <w:ind w:left="85" w:firstLine="0"/>
              <w:jc w:val="center"/>
            </w:pPr>
            <w:r>
              <w:rPr>
                <w:rFonts w:ascii="Arial" w:eastAsia="Arial" w:hAnsi="Arial" w:cs="Arial"/>
                <w:sz w:val="18"/>
              </w:rPr>
              <w:t xml:space="preserve">±10 % </w:t>
            </w:r>
          </w:p>
        </w:tc>
      </w:tr>
    </w:tbl>
    <w:p w14:paraId="67787DB6" w14:textId="77777777" w:rsidR="009B1F4F" w:rsidRDefault="00D70B42">
      <w:pPr>
        <w:spacing w:after="0" w:line="259" w:lineRule="auto"/>
        <w:ind w:left="0" w:firstLine="0"/>
      </w:pPr>
      <w:r>
        <w:t xml:space="preserve"> </w:t>
      </w:r>
      <w:r>
        <w:br w:type="page"/>
      </w:r>
    </w:p>
    <w:p w14:paraId="113E37C6" w14:textId="77777777" w:rsidR="00600261" w:rsidRDefault="00DE59B3">
      <w:pPr>
        <w:pStyle w:val="Nadpis1"/>
        <w:spacing w:after="437"/>
        <w:ind w:left="-5"/>
      </w:pPr>
      <w:r>
        <w:lastRenderedPageBreak/>
        <w:t xml:space="preserve">Příloha C (normativní): Zkušební místa a uspořádání pro měření vyzařování </w:t>
      </w:r>
    </w:p>
    <w:p w14:paraId="1AEE559D" w14:textId="77777777" w:rsidR="00600261" w:rsidRDefault="00DE59B3">
      <w:pPr>
        <w:pStyle w:val="Nadpis2"/>
        <w:tabs>
          <w:tab w:val="center" w:pos="1904"/>
        </w:tabs>
        <w:spacing w:after="345" w:line="250" w:lineRule="auto"/>
        <w:ind w:left="-15" w:firstLine="0"/>
      </w:pPr>
      <w:r>
        <w:rPr>
          <w:sz w:val="36"/>
        </w:rPr>
        <w:t xml:space="preserve">C.1 </w:t>
      </w:r>
      <w:r>
        <w:rPr>
          <w:sz w:val="36"/>
        </w:rPr>
        <w:tab/>
      </w:r>
      <w:r>
        <w:rPr>
          <w:sz w:val="36"/>
        </w:rPr>
        <w:t xml:space="preserve">Testovací místa </w:t>
      </w:r>
    </w:p>
    <w:p w14:paraId="445721BB" w14:textId="77777777" w:rsidR="00600261" w:rsidRDefault="00DE59B3">
      <w:pPr>
        <w:pStyle w:val="Nadpis3"/>
        <w:tabs>
          <w:tab w:val="center" w:pos="2423"/>
        </w:tabs>
        <w:spacing w:after="51"/>
        <w:ind w:left="-15" w:firstLine="0"/>
      </w:pPr>
      <w:r>
        <w:rPr>
          <w:sz w:val="32"/>
        </w:rPr>
        <w:t xml:space="preserve">C.1.1 </w:t>
      </w:r>
      <w:r>
        <w:rPr>
          <w:sz w:val="32"/>
        </w:rPr>
        <w:tab/>
        <w:t xml:space="preserve">Zkušební místa na </w:t>
      </w:r>
      <w:r>
        <w:rPr>
          <w:sz w:val="32"/>
        </w:rPr>
        <w:tab/>
        <w:t xml:space="preserve">volném prostranství </w:t>
      </w:r>
    </w:p>
    <w:p w14:paraId="5DB5D787" w14:textId="77777777" w:rsidR="00600261" w:rsidRDefault="00DE59B3">
      <w:pPr>
        <w:ind w:left="-5" w:right="45"/>
      </w:pPr>
      <w:r>
        <w:t xml:space="preserve">Pojem "open-air" je třeba chápat z elektromagnetického hlediska. Takové zkušební místo může být skutečně pod širým nebem nebo alternativně se stěnami a stropem průhlednými pro rádiové vlny na </w:t>
      </w:r>
      <w:r>
        <w:t xml:space="preserve">uvažovaných frekvencích. </w:t>
      </w:r>
    </w:p>
    <w:p w14:paraId="241A32A8" w14:textId="77777777" w:rsidR="00600261" w:rsidRDefault="00DE59B3">
      <w:pPr>
        <w:ind w:left="-5" w:right="45"/>
      </w:pPr>
      <w:r>
        <w:t>Pro měření lze použít zkušební stanoviště pod širým nebem s použitím metod měření vyzařování popsaných v bodě 5.2. Absolutní nebo relativní měření lze provádět na vysílačích nebo na přijímačích; absolutní měření intenzity pole vyž</w:t>
      </w:r>
      <w:r>
        <w:t xml:space="preserve">aduje kalibraci zkušebního stanoviště. </w:t>
      </w:r>
    </w:p>
    <w:p w14:paraId="1C161DFE" w14:textId="77777777" w:rsidR="00600261" w:rsidRDefault="00DE59B3">
      <w:pPr>
        <w:ind w:left="-5" w:right="139"/>
      </w:pPr>
      <w:r>
        <w:t>Pro měření při frekvencích do 1 GHz se použije měřicí vzdálenost nejméně 3 m. Pro frekvence nad 1 GHz lze použít jakoukoli vhodnou měřicí vzdálenost. Velikost zařízení (bez antény) musí být menší než 20 % měřicí vzdá</w:t>
      </w:r>
      <w:r>
        <w:t xml:space="preserve">lenosti. Výška zařízení nebo náhradní antény musí být 1,5 m; výška zkušební antény (vysílací nebo přijímací) se musí pohybovat mezi 1 m a 4 m. </w:t>
      </w:r>
    </w:p>
    <w:p w14:paraId="17894D47" w14:textId="77777777" w:rsidR="00600261" w:rsidRDefault="00DE59B3">
      <w:pPr>
        <w:spacing w:after="249"/>
        <w:ind w:left="-5" w:right="45"/>
      </w:pPr>
      <w:r>
        <w:t xml:space="preserve">Musí být přijata dostatečná opatření, aby se zajistilo, že odrazy od cizích objektů v blízkosti místa </w:t>
      </w:r>
      <w:r>
        <w:t xml:space="preserve">měření nezhorší výsledky měření, zejména: </w:t>
      </w:r>
    </w:p>
    <w:p w14:paraId="09665285" w14:textId="77777777" w:rsidR="00600261" w:rsidRDefault="00DE59B3">
      <w:pPr>
        <w:numPr>
          <w:ilvl w:val="0"/>
          <w:numId w:val="33"/>
        </w:numPr>
        <w:spacing w:after="244"/>
        <w:ind w:right="45" w:hanging="454"/>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9DBA9C5" wp14:editId="0B0CD3D8">
                <wp:simplePos x="0" y="0"/>
                <wp:positionH relativeFrom="page">
                  <wp:posOffset>700532</wp:posOffset>
                </wp:positionH>
                <wp:positionV relativeFrom="page">
                  <wp:posOffset>899655</wp:posOffset>
                </wp:positionV>
                <wp:extent cx="6156960" cy="18288"/>
                <wp:effectExtent l="0" t="0" r="0" b="0"/>
                <wp:wrapTopAndBottom/>
                <wp:docPr id="46484" name="Group 46484"/>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61" name="Shape 52661"/>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a14="http://schemas.microsoft.com/office/drawing/2010/main">
            <w:pict>
              <v:group id="Group 46484" style="width:484.8pt;height:1.44pt;position:absolute;mso-position-horizontal-relative:page;mso-position-horizontal:absolute;margin-left:55.16pt;mso-position-vertical-relative:page;margin-top:70.839pt;" coordsize="61569,182">
                <v:shape id="Shape 52662" style="position:absolute;width:61569;height:182;left:0;top:0;" coordsize="6156960,18288" path="m0,0l6156960,0l6156960,18288l0,18288l0,0">
                  <v:stroke on="false" weight="0pt" color="#000000" opacity="0" miterlimit="10" joinstyle="miter" endcap="flat"/>
                  <v:fill on="true" color="#000000"/>
                </v:shape>
                <w10:wrap type="topAndBottom"/>
              </v:group>
            </w:pict>
          </mc:Fallback>
        </mc:AlternateContent>
      </w:r>
      <w:r>
        <w:t xml:space="preserve">v bezprostřední blízkosti pracoviště se nesmí nacházet žádné cizí vodivé předměty o rozměrech přesahujících čtvrtinu vlnové délky nejvyšší zkoušené frekvence; </w:t>
      </w:r>
    </w:p>
    <w:p w14:paraId="357874DC" w14:textId="77777777" w:rsidR="00600261" w:rsidRDefault="00DE59B3">
      <w:pPr>
        <w:numPr>
          <w:ilvl w:val="0"/>
          <w:numId w:val="33"/>
        </w:numPr>
        <w:ind w:right="45" w:hanging="454"/>
      </w:pPr>
      <w:r>
        <w:t>všechny kabely musí být co nejkratší; co největší čá</w:t>
      </w:r>
      <w:r>
        <w:t xml:space="preserve">st kabelů musí být na zemní rovině nebo pokud možno pod ní; a nízkoimpedanční kabely musí být stíněné. </w:t>
      </w:r>
    </w:p>
    <w:p w14:paraId="6927ECC4" w14:textId="77777777" w:rsidR="00600261" w:rsidRDefault="00DE59B3">
      <w:pPr>
        <w:spacing w:after="77"/>
        <w:ind w:left="-5" w:right="45"/>
      </w:pPr>
      <w:r>
        <w:t xml:space="preserve">Obecné uspořádání měření je znázorněno na obrázku C.1. </w:t>
      </w:r>
    </w:p>
    <w:p w14:paraId="45C8413D" w14:textId="77777777" w:rsidR="009B1F4F" w:rsidRDefault="00D70B42">
      <w:pPr>
        <w:spacing w:after="178" w:line="259" w:lineRule="auto"/>
        <w:ind w:left="1937" w:firstLine="0"/>
      </w:pPr>
      <w:r>
        <w:rPr>
          <w:rFonts w:ascii="Calibri" w:eastAsia="Calibri" w:hAnsi="Calibri" w:cs="Calibri"/>
          <w:noProof/>
          <w:sz w:val="22"/>
        </w:rPr>
        <mc:AlternateContent>
          <mc:Choice Requires="wpg">
            <w:drawing>
              <wp:inline distT="0" distB="0" distL="0" distR="0" wp14:anchorId="0627C0D1" wp14:editId="3E1CC002">
                <wp:extent cx="3694309" cy="2188344"/>
                <wp:effectExtent l="0" t="0" r="0" b="0"/>
                <wp:docPr id="46485" name="Group 46485"/>
                <wp:cNvGraphicFramePr/>
                <a:graphic xmlns:a="http://schemas.openxmlformats.org/drawingml/2006/main">
                  <a:graphicData uri="http://schemas.microsoft.com/office/word/2010/wordprocessingGroup">
                    <wpg:wgp>
                      <wpg:cNvGrpSpPr/>
                      <wpg:grpSpPr>
                        <a:xfrm>
                          <a:off x="0" y="0"/>
                          <a:ext cx="3694309" cy="2188344"/>
                          <a:chOff x="0" y="0"/>
                          <a:chExt cx="3694309" cy="2188344"/>
                        </a:xfrm>
                      </wpg:grpSpPr>
                      <wps:wsp>
                        <wps:cNvPr id="3329" name="Rectangle 3329"/>
                        <wps:cNvSpPr/>
                        <wps:spPr>
                          <a:xfrm>
                            <a:off x="0" y="45968"/>
                            <a:ext cx="50419" cy="173853"/>
                          </a:xfrm>
                          <a:prstGeom prst="rect">
                            <a:avLst/>
                          </a:prstGeom>
                          <a:ln>
                            <a:noFill/>
                          </a:ln>
                        </wps:spPr>
                        <wps:txbx>
                          <w:txbxContent>
                            <w:p w14:paraId="10D2CDA6" w14:textId="77777777" w:rsidR="009B1F4F" w:rsidRDefault="00D70B4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3330" name="Rectangle 3330"/>
                        <wps:cNvSpPr/>
                        <wps:spPr>
                          <a:xfrm>
                            <a:off x="38100" y="0"/>
                            <a:ext cx="67672" cy="256958"/>
                          </a:xfrm>
                          <a:prstGeom prst="rect">
                            <a:avLst/>
                          </a:prstGeom>
                          <a:ln>
                            <a:noFill/>
                          </a:ln>
                        </wps:spPr>
                        <wps:txbx>
                          <w:txbxContent>
                            <w:p w14:paraId="58C9606F"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52663" name="Shape 52663"/>
                        <wps:cNvSpPr/>
                        <wps:spPr>
                          <a:xfrm>
                            <a:off x="67052" y="1502264"/>
                            <a:ext cx="2610612" cy="179832"/>
                          </a:xfrm>
                          <a:custGeom>
                            <a:avLst/>
                            <a:gdLst/>
                            <a:ahLst/>
                            <a:cxnLst/>
                            <a:rect l="0" t="0" r="0" b="0"/>
                            <a:pathLst>
                              <a:path w="2610612" h="179832">
                                <a:moveTo>
                                  <a:pt x="0" y="0"/>
                                </a:moveTo>
                                <a:lnTo>
                                  <a:pt x="2610612" y="0"/>
                                </a:lnTo>
                                <a:lnTo>
                                  <a:pt x="2610612" y="179832"/>
                                </a:lnTo>
                                <a:lnTo>
                                  <a:pt x="0" y="179832"/>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3332" name="Shape 3332"/>
                        <wps:cNvSpPr/>
                        <wps:spPr>
                          <a:xfrm>
                            <a:off x="67052" y="1502264"/>
                            <a:ext cx="2610612" cy="179832"/>
                          </a:xfrm>
                          <a:custGeom>
                            <a:avLst/>
                            <a:gdLst/>
                            <a:ahLst/>
                            <a:cxnLst/>
                            <a:rect l="0" t="0" r="0" b="0"/>
                            <a:pathLst>
                              <a:path w="2610612" h="179832">
                                <a:moveTo>
                                  <a:pt x="2610612" y="0"/>
                                </a:moveTo>
                                <a:lnTo>
                                  <a:pt x="0" y="0"/>
                                </a:lnTo>
                                <a:lnTo>
                                  <a:pt x="0" y="179832"/>
                                </a:lnTo>
                                <a:lnTo>
                                  <a:pt x="2610612" y="179832"/>
                                </a:lnTo>
                                <a:close/>
                              </a:path>
                            </a:pathLst>
                          </a:custGeom>
                          <a:ln w="11875" cap="rnd">
                            <a:miter lim="101600"/>
                          </a:ln>
                        </wps:spPr>
                        <wps:style>
                          <a:lnRef idx="1">
                            <a:srgbClr val="000000"/>
                          </a:lnRef>
                          <a:fillRef idx="0">
                            <a:srgbClr val="000000">
                              <a:alpha val="0"/>
                            </a:srgbClr>
                          </a:fillRef>
                          <a:effectRef idx="0">
                            <a:scrgbClr r="0" g="0" b="0"/>
                          </a:effectRef>
                          <a:fontRef idx="none"/>
                        </wps:style>
                        <wps:bodyPr/>
                      </wps:wsp>
                      <wps:wsp>
                        <wps:cNvPr id="3335" name="Shape 3335"/>
                        <wps:cNvSpPr/>
                        <wps:spPr>
                          <a:xfrm>
                            <a:off x="755900" y="589388"/>
                            <a:ext cx="326136" cy="239268"/>
                          </a:xfrm>
                          <a:custGeom>
                            <a:avLst/>
                            <a:gdLst/>
                            <a:ahLst/>
                            <a:cxnLst/>
                            <a:rect l="0" t="0" r="0" b="0"/>
                            <a:pathLst>
                              <a:path w="326136" h="239268">
                                <a:moveTo>
                                  <a:pt x="326136" y="0"/>
                                </a:moveTo>
                                <a:lnTo>
                                  <a:pt x="0" y="0"/>
                                </a:lnTo>
                                <a:lnTo>
                                  <a:pt x="0" y="239268"/>
                                </a:lnTo>
                                <a:lnTo>
                                  <a:pt x="326136" y="239268"/>
                                </a:lnTo>
                                <a:close/>
                              </a:path>
                            </a:pathLst>
                          </a:custGeom>
                          <a:ln w="11875" cap="rnd">
                            <a:miter lim="101600"/>
                          </a:ln>
                        </wps:spPr>
                        <wps:style>
                          <a:lnRef idx="1">
                            <a:srgbClr val="000000"/>
                          </a:lnRef>
                          <a:fillRef idx="0">
                            <a:srgbClr val="000000">
                              <a:alpha val="0"/>
                            </a:srgbClr>
                          </a:fillRef>
                          <a:effectRef idx="0">
                            <a:scrgbClr r="0" g="0" b="0"/>
                          </a:effectRef>
                          <a:fontRef idx="none"/>
                        </wps:style>
                        <wps:bodyPr/>
                      </wps:wsp>
                      <wps:wsp>
                        <wps:cNvPr id="3338" name="Shape 3338"/>
                        <wps:cNvSpPr/>
                        <wps:spPr>
                          <a:xfrm>
                            <a:off x="917444" y="836276"/>
                            <a:ext cx="0" cy="655320"/>
                          </a:xfrm>
                          <a:custGeom>
                            <a:avLst/>
                            <a:gdLst/>
                            <a:ahLst/>
                            <a:cxnLst/>
                            <a:rect l="0" t="0" r="0" b="0"/>
                            <a:pathLst>
                              <a:path h="655320">
                                <a:moveTo>
                                  <a:pt x="0" y="0"/>
                                </a:moveTo>
                                <a:lnTo>
                                  <a:pt x="0" y="655320"/>
                                </a:lnTo>
                              </a:path>
                            </a:pathLst>
                          </a:custGeom>
                          <a:ln w="11875" cap="rnd">
                            <a:round/>
                          </a:ln>
                        </wps:spPr>
                        <wps:style>
                          <a:lnRef idx="1">
                            <a:srgbClr val="000000"/>
                          </a:lnRef>
                          <a:fillRef idx="0">
                            <a:srgbClr val="000000">
                              <a:alpha val="0"/>
                            </a:srgbClr>
                          </a:fillRef>
                          <a:effectRef idx="0">
                            <a:scrgbClr r="0" g="0" b="0"/>
                          </a:effectRef>
                          <a:fontRef idx="none"/>
                        </wps:style>
                        <wps:bodyPr/>
                      </wps:wsp>
                      <wps:wsp>
                        <wps:cNvPr id="3339" name="Shape 3339"/>
                        <wps:cNvSpPr/>
                        <wps:spPr>
                          <a:xfrm>
                            <a:off x="2237228" y="72751"/>
                            <a:ext cx="326136" cy="239268"/>
                          </a:xfrm>
                          <a:custGeom>
                            <a:avLst/>
                            <a:gdLst/>
                            <a:ahLst/>
                            <a:cxnLst/>
                            <a:rect l="0" t="0" r="0" b="0"/>
                            <a:pathLst>
                              <a:path w="326136" h="239268">
                                <a:moveTo>
                                  <a:pt x="326136" y="0"/>
                                </a:moveTo>
                                <a:lnTo>
                                  <a:pt x="0" y="0"/>
                                </a:lnTo>
                                <a:lnTo>
                                  <a:pt x="0" y="239268"/>
                                </a:lnTo>
                                <a:lnTo>
                                  <a:pt x="326136" y="239268"/>
                                </a:lnTo>
                                <a:close/>
                              </a:path>
                            </a:pathLst>
                          </a:custGeom>
                          <a:ln w="11875" cap="rnd">
                            <a:miter lim="101600"/>
                          </a:ln>
                        </wps:spPr>
                        <wps:style>
                          <a:lnRef idx="1">
                            <a:srgbClr val="000000"/>
                          </a:lnRef>
                          <a:fillRef idx="0">
                            <a:srgbClr val="000000">
                              <a:alpha val="0"/>
                            </a:srgbClr>
                          </a:fillRef>
                          <a:effectRef idx="0">
                            <a:scrgbClr r="0" g="0" b="0"/>
                          </a:effectRef>
                          <a:fontRef idx="none"/>
                        </wps:style>
                        <wps:bodyPr/>
                      </wps:wsp>
                      <wps:wsp>
                        <wps:cNvPr id="3342" name="Shape 3342"/>
                        <wps:cNvSpPr/>
                        <wps:spPr>
                          <a:xfrm>
                            <a:off x="2112260" y="1849736"/>
                            <a:ext cx="327660" cy="239268"/>
                          </a:xfrm>
                          <a:custGeom>
                            <a:avLst/>
                            <a:gdLst/>
                            <a:ahLst/>
                            <a:cxnLst/>
                            <a:rect l="0" t="0" r="0" b="0"/>
                            <a:pathLst>
                              <a:path w="327660" h="239268">
                                <a:moveTo>
                                  <a:pt x="327660" y="0"/>
                                </a:moveTo>
                                <a:lnTo>
                                  <a:pt x="0" y="0"/>
                                </a:lnTo>
                                <a:lnTo>
                                  <a:pt x="0" y="239268"/>
                                </a:lnTo>
                                <a:lnTo>
                                  <a:pt x="327660" y="239268"/>
                                </a:lnTo>
                                <a:close/>
                              </a:path>
                            </a:pathLst>
                          </a:custGeom>
                          <a:ln w="11875" cap="rnd">
                            <a:miter lim="101600"/>
                          </a:ln>
                        </wps:spPr>
                        <wps:style>
                          <a:lnRef idx="1">
                            <a:srgbClr val="000000"/>
                          </a:lnRef>
                          <a:fillRef idx="0">
                            <a:srgbClr val="000000">
                              <a:alpha val="0"/>
                            </a:srgbClr>
                          </a:fillRef>
                          <a:effectRef idx="0">
                            <a:scrgbClr r="0" g="0" b="0"/>
                          </a:effectRef>
                          <a:fontRef idx="none"/>
                        </wps:style>
                        <wps:bodyPr/>
                      </wps:wsp>
                      <wps:wsp>
                        <wps:cNvPr id="3345" name="Shape 3345"/>
                        <wps:cNvSpPr/>
                        <wps:spPr>
                          <a:xfrm>
                            <a:off x="2830064" y="1849736"/>
                            <a:ext cx="326136" cy="239268"/>
                          </a:xfrm>
                          <a:custGeom>
                            <a:avLst/>
                            <a:gdLst/>
                            <a:ahLst/>
                            <a:cxnLst/>
                            <a:rect l="0" t="0" r="0" b="0"/>
                            <a:pathLst>
                              <a:path w="326136" h="239268">
                                <a:moveTo>
                                  <a:pt x="326136" y="0"/>
                                </a:moveTo>
                                <a:lnTo>
                                  <a:pt x="0" y="0"/>
                                </a:lnTo>
                                <a:lnTo>
                                  <a:pt x="0" y="239268"/>
                                </a:lnTo>
                                <a:lnTo>
                                  <a:pt x="326136" y="239268"/>
                                </a:lnTo>
                                <a:close/>
                              </a:path>
                            </a:pathLst>
                          </a:custGeom>
                          <a:ln w="11875" cap="rnd">
                            <a:miter lim="101600"/>
                          </a:ln>
                        </wps:spPr>
                        <wps:style>
                          <a:lnRef idx="1">
                            <a:srgbClr val="000000"/>
                          </a:lnRef>
                          <a:fillRef idx="0">
                            <a:srgbClr val="000000">
                              <a:alpha val="0"/>
                            </a:srgbClr>
                          </a:fillRef>
                          <a:effectRef idx="0">
                            <a:scrgbClr r="0" g="0" b="0"/>
                          </a:effectRef>
                          <a:fontRef idx="none"/>
                        </wps:style>
                        <wps:bodyPr/>
                      </wps:wsp>
                      <wps:wsp>
                        <wps:cNvPr id="3348" name="Shape 3348"/>
                        <wps:cNvSpPr/>
                        <wps:spPr>
                          <a:xfrm>
                            <a:off x="2418584" y="310495"/>
                            <a:ext cx="1524" cy="1191768"/>
                          </a:xfrm>
                          <a:custGeom>
                            <a:avLst/>
                            <a:gdLst/>
                            <a:ahLst/>
                            <a:cxnLst/>
                            <a:rect l="0" t="0" r="0" b="0"/>
                            <a:pathLst>
                              <a:path w="1524" h="1191768">
                                <a:moveTo>
                                  <a:pt x="0" y="0"/>
                                </a:moveTo>
                                <a:lnTo>
                                  <a:pt x="1524" y="1191768"/>
                                </a:lnTo>
                              </a:path>
                            </a:pathLst>
                          </a:custGeom>
                          <a:ln w="11875" cap="rnd">
                            <a:round/>
                          </a:ln>
                        </wps:spPr>
                        <wps:style>
                          <a:lnRef idx="1">
                            <a:srgbClr val="000000"/>
                          </a:lnRef>
                          <a:fillRef idx="0">
                            <a:srgbClr val="000000">
                              <a:alpha val="0"/>
                            </a:srgbClr>
                          </a:fillRef>
                          <a:effectRef idx="0">
                            <a:scrgbClr r="0" g="0" b="0"/>
                          </a:effectRef>
                          <a:fontRef idx="none"/>
                        </wps:style>
                        <wps:bodyPr/>
                      </wps:wsp>
                      <wps:wsp>
                        <wps:cNvPr id="3349" name="Shape 3349"/>
                        <wps:cNvSpPr/>
                        <wps:spPr>
                          <a:xfrm>
                            <a:off x="2570984" y="200768"/>
                            <a:ext cx="259080" cy="1688592"/>
                          </a:xfrm>
                          <a:custGeom>
                            <a:avLst/>
                            <a:gdLst/>
                            <a:ahLst/>
                            <a:cxnLst/>
                            <a:rect l="0" t="0" r="0" b="0"/>
                            <a:pathLst>
                              <a:path w="259080" h="1688592">
                                <a:moveTo>
                                  <a:pt x="0" y="0"/>
                                </a:moveTo>
                                <a:lnTo>
                                  <a:pt x="134112" y="0"/>
                                </a:lnTo>
                                <a:lnTo>
                                  <a:pt x="134112" y="1688592"/>
                                </a:lnTo>
                                <a:lnTo>
                                  <a:pt x="259080" y="1688592"/>
                                </a:lnTo>
                              </a:path>
                            </a:pathLst>
                          </a:custGeom>
                          <a:ln w="11875" cap="rnd">
                            <a:round/>
                          </a:ln>
                        </wps:spPr>
                        <wps:style>
                          <a:lnRef idx="1">
                            <a:srgbClr val="000000"/>
                          </a:lnRef>
                          <a:fillRef idx="0">
                            <a:srgbClr val="000000">
                              <a:alpha val="0"/>
                            </a:srgbClr>
                          </a:fillRef>
                          <a:effectRef idx="0">
                            <a:scrgbClr r="0" g="0" b="0"/>
                          </a:effectRef>
                          <a:fontRef idx="none"/>
                        </wps:style>
                        <wps:bodyPr/>
                      </wps:wsp>
                      <wps:wsp>
                        <wps:cNvPr id="3350" name="Shape 3350"/>
                        <wps:cNvSpPr/>
                        <wps:spPr>
                          <a:xfrm>
                            <a:off x="2447540" y="2037188"/>
                            <a:ext cx="371856" cy="1524"/>
                          </a:xfrm>
                          <a:custGeom>
                            <a:avLst/>
                            <a:gdLst/>
                            <a:ahLst/>
                            <a:cxnLst/>
                            <a:rect l="0" t="0" r="0" b="0"/>
                            <a:pathLst>
                              <a:path w="371856" h="1524">
                                <a:moveTo>
                                  <a:pt x="371856" y="0"/>
                                </a:moveTo>
                                <a:lnTo>
                                  <a:pt x="0" y="1524"/>
                                </a:lnTo>
                              </a:path>
                            </a:pathLst>
                          </a:custGeom>
                          <a:ln w="11875" cap="rnd">
                            <a:round/>
                          </a:ln>
                        </wps:spPr>
                        <wps:style>
                          <a:lnRef idx="1">
                            <a:srgbClr val="000000"/>
                          </a:lnRef>
                          <a:fillRef idx="0">
                            <a:srgbClr val="000000">
                              <a:alpha val="0"/>
                            </a:srgbClr>
                          </a:fillRef>
                          <a:effectRef idx="0">
                            <a:scrgbClr r="0" g="0" b="0"/>
                          </a:effectRef>
                          <a:fontRef idx="none"/>
                        </wps:style>
                        <wps:bodyPr/>
                      </wps:wsp>
                      <wps:wsp>
                        <wps:cNvPr id="52664" name="Shape 52664"/>
                        <wps:cNvSpPr/>
                        <wps:spPr>
                          <a:xfrm>
                            <a:off x="2734052" y="1502264"/>
                            <a:ext cx="900684" cy="179832"/>
                          </a:xfrm>
                          <a:custGeom>
                            <a:avLst/>
                            <a:gdLst/>
                            <a:ahLst/>
                            <a:cxnLst/>
                            <a:rect l="0" t="0" r="0" b="0"/>
                            <a:pathLst>
                              <a:path w="900684" h="179832">
                                <a:moveTo>
                                  <a:pt x="0" y="0"/>
                                </a:moveTo>
                                <a:lnTo>
                                  <a:pt x="900684" y="0"/>
                                </a:lnTo>
                                <a:lnTo>
                                  <a:pt x="900684" y="179832"/>
                                </a:lnTo>
                                <a:lnTo>
                                  <a:pt x="0" y="179832"/>
                                </a:lnTo>
                                <a:lnTo>
                                  <a:pt x="0" y="0"/>
                                </a:lnTo>
                              </a:path>
                            </a:pathLst>
                          </a:custGeom>
                          <a:ln w="0" cap="rnd">
                            <a:miter lim="101600"/>
                          </a:ln>
                        </wps:spPr>
                        <wps:style>
                          <a:lnRef idx="0">
                            <a:srgbClr val="000000">
                              <a:alpha val="0"/>
                            </a:srgbClr>
                          </a:lnRef>
                          <a:fillRef idx="1">
                            <a:srgbClr val="8C8C8C"/>
                          </a:fillRef>
                          <a:effectRef idx="0">
                            <a:scrgbClr r="0" g="0" b="0"/>
                          </a:effectRef>
                          <a:fontRef idx="none"/>
                        </wps:style>
                        <wps:bodyPr/>
                      </wps:wsp>
                      <wps:wsp>
                        <wps:cNvPr id="3352" name="Shape 3352"/>
                        <wps:cNvSpPr/>
                        <wps:spPr>
                          <a:xfrm>
                            <a:off x="2734053" y="1502264"/>
                            <a:ext cx="900684" cy="179832"/>
                          </a:xfrm>
                          <a:custGeom>
                            <a:avLst/>
                            <a:gdLst/>
                            <a:ahLst/>
                            <a:cxnLst/>
                            <a:rect l="0" t="0" r="0" b="0"/>
                            <a:pathLst>
                              <a:path w="900684" h="179832">
                                <a:moveTo>
                                  <a:pt x="900684" y="0"/>
                                </a:moveTo>
                                <a:lnTo>
                                  <a:pt x="0" y="0"/>
                                </a:lnTo>
                                <a:lnTo>
                                  <a:pt x="0" y="179832"/>
                                </a:lnTo>
                                <a:lnTo>
                                  <a:pt x="900684" y="179832"/>
                                </a:lnTo>
                                <a:close/>
                              </a:path>
                            </a:pathLst>
                          </a:custGeom>
                          <a:ln w="11875" cap="rnd">
                            <a:miter lim="101600"/>
                          </a:ln>
                        </wps:spPr>
                        <wps:style>
                          <a:lnRef idx="1">
                            <a:srgbClr val="000000"/>
                          </a:lnRef>
                          <a:fillRef idx="0">
                            <a:srgbClr val="000000">
                              <a:alpha val="0"/>
                            </a:srgbClr>
                          </a:fillRef>
                          <a:effectRef idx="0">
                            <a:scrgbClr r="0" g="0" b="0"/>
                          </a:effectRef>
                          <a:fontRef idx="none"/>
                        </wps:style>
                        <wps:bodyPr/>
                      </wps:wsp>
                      <wps:wsp>
                        <wps:cNvPr id="3355" name="Rectangle 3355"/>
                        <wps:cNvSpPr/>
                        <wps:spPr>
                          <a:xfrm>
                            <a:off x="826008" y="654044"/>
                            <a:ext cx="100837" cy="173853"/>
                          </a:xfrm>
                          <a:prstGeom prst="rect">
                            <a:avLst/>
                          </a:prstGeom>
                          <a:ln>
                            <a:noFill/>
                          </a:ln>
                        </wps:spPr>
                        <wps:txbx>
                          <w:txbxContent>
                            <w:p w14:paraId="3C3574A1" w14:textId="77777777" w:rsidR="00600261" w:rsidRDefault="00DE59B3">
                              <w:pPr>
                                <w:spacing w:after="160" w:line="259" w:lineRule="auto"/>
                                <w:ind w:left="0" w:firstLine="0"/>
                              </w:pPr>
                              <w:r>
                                <w:rPr>
                                  <w:rFonts w:ascii="Arial" w:eastAsia="Arial" w:hAnsi="Arial" w:cs="Arial"/>
                                  <w:sz w:val="22"/>
                                </w:rPr>
                                <w:t>1</w:t>
                              </w:r>
                            </w:p>
                          </w:txbxContent>
                        </wps:txbx>
                        <wps:bodyPr horzOverflow="overflow" vert="horz" lIns="0" tIns="0" rIns="0" bIns="0" rtlCol="0">
                          <a:noAutofit/>
                        </wps:bodyPr>
                      </wps:wsp>
                      <wps:wsp>
                        <wps:cNvPr id="3356" name="Rectangle 3356"/>
                        <wps:cNvSpPr/>
                        <wps:spPr>
                          <a:xfrm>
                            <a:off x="902208" y="608076"/>
                            <a:ext cx="67672" cy="256958"/>
                          </a:xfrm>
                          <a:prstGeom prst="rect">
                            <a:avLst/>
                          </a:prstGeom>
                          <a:ln>
                            <a:noFill/>
                          </a:ln>
                        </wps:spPr>
                        <wps:txbx>
                          <w:txbxContent>
                            <w:p w14:paraId="593E3A2E"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57" name="Rectangle 3357"/>
                        <wps:cNvSpPr/>
                        <wps:spPr>
                          <a:xfrm>
                            <a:off x="903732" y="715003"/>
                            <a:ext cx="50419" cy="173852"/>
                          </a:xfrm>
                          <a:prstGeom prst="rect">
                            <a:avLst/>
                          </a:prstGeom>
                          <a:ln>
                            <a:noFill/>
                          </a:ln>
                        </wps:spPr>
                        <wps:txbx>
                          <w:txbxContent>
                            <w:p w14:paraId="2AFE2291" w14:textId="77777777" w:rsidR="009B1F4F" w:rsidRDefault="00D70B4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3358" name="Rectangle 3358"/>
                        <wps:cNvSpPr/>
                        <wps:spPr>
                          <a:xfrm>
                            <a:off x="941832" y="669035"/>
                            <a:ext cx="67672" cy="256958"/>
                          </a:xfrm>
                          <a:prstGeom prst="rect">
                            <a:avLst/>
                          </a:prstGeom>
                          <a:ln>
                            <a:noFill/>
                          </a:ln>
                        </wps:spPr>
                        <wps:txbx>
                          <w:txbxContent>
                            <w:p w14:paraId="524EC90B"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59" name="Rectangle 3359"/>
                        <wps:cNvSpPr/>
                        <wps:spPr>
                          <a:xfrm>
                            <a:off x="2343912" y="138932"/>
                            <a:ext cx="100837" cy="173853"/>
                          </a:xfrm>
                          <a:prstGeom prst="rect">
                            <a:avLst/>
                          </a:prstGeom>
                          <a:ln>
                            <a:noFill/>
                          </a:ln>
                        </wps:spPr>
                        <wps:txbx>
                          <w:txbxContent>
                            <w:p w14:paraId="22B88715" w14:textId="77777777" w:rsidR="00600261" w:rsidRDefault="00DE59B3">
                              <w:pPr>
                                <w:spacing w:after="160" w:line="259" w:lineRule="auto"/>
                                <w:ind w:left="0" w:firstLine="0"/>
                              </w:pPr>
                              <w:r>
                                <w:rPr>
                                  <w:rFonts w:ascii="Arial" w:eastAsia="Arial" w:hAnsi="Arial" w:cs="Arial"/>
                                  <w:sz w:val="22"/>
                                </w:rPr>
                                <w:t>2</w:t>
                              </w:r>
                            </w:p>
                          </w:txbxContent>
                        </wps:txbx>
                        <wps:bodyPr horzOverflow="overflow" vert="horz" lIns="0" tIns="0" rIns="0" bIns="0" rtlCol="0">
                          <a:noAutofit/>
                        </wps:bodyPr>
                      </wps:wsp>
                      <wps:wsp>
                        <wps:cNvPr id="3360" name="Rectangle 3360"/>
                        <wps:cNvSpPr/>
                        <wps:spPr>
                          <a:xfrm>
                            <a:off x="2420112" y="92964"/>
                            <a:ext cx="67672" cy="256958"/>
                          </a:xfrm>
                          <a:prstGeom prst="rect">
                            <a:avLst/>
                          </a:prstGeom>
                          <a:ln>
                            <a:noFill/>
                          </a:ln>
                        </wps:spPr>
                        <wps:txbx>
                          <w:txbxContent>
                            <w:p w14:paraId="24D64B28"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61" name="Rectangle 3361"/>
                        <wps:cNvSpPr/>
                        <wps:spPr>
                          <a:xfrm>
                            <a:off x="2423160" y="199892"/>
                            <a:ext cx="50419" cy="173853"/>
                          </a:xfrm>
                          <a:prstGeom prst="rect">
                            <a:avLst/>
                          </a:prstGeom>
                          <a:ln>
                            <a:noFill/>
                          </a:ln>
                        </wps:spPr>
                        <wps:txbx>
                          <w:txbxContent>
                            <w:p w14:paraId="4FBB1630" w14:textId="77777777" w:rsidR="009B1F4F" w:rsidRDefault="00D70B42">
                              <w:pPr>
                                <w:spacing w:after="160" w:line="259" w:lineRule="auto"/>
                                <w:ind w:left="0" w:firstLine="0"/>
                              </w:pPr>
                              <w:r>
                                <w:rPr>
                                  <w:rFonts w:ascii="Arial" w:eastAsia="Arial" w:hAnsi="Arial" w:cs="Arial"/>
                                  <w:sz w:val="33"/>
                                  <w:vertAlign w:val="subscript"/>
                                </w:rPr>
                                <w:t xml:space="preserve"> </w:t>
                              </w:r>
                            </w:p>
                          </w:txbxContent>
                        </wps:txbx>
                        <wps:bodyPr horzOverflow="overflow" vert="horz" lIns="0" tIns="0" rIns="0" bIns="0" rtlCol="0">
                          <a:noAutofit/>
                        </wps:bodyPr>
                      </wps:wsp>
                      <wps:wsp>
                        <wps:cNvPr id="3362" name="Rectangle 3362"/>
                        <wps:cNvSpPr/>
                        <wps:spPr>
                          <a:xfrm>
                            <a:off x="2462784" y="153924"/>
                            <a:ext cx="67672" cy="256958"/>
                          </a:xfrm>
                          <a:prstGeom prst="rect">
                            <a:avLst/>
                          </a:prstGeom>
                          <a:ln>
                            <a:noFill/>
                          </a:ln>
                        </wps:spPr>
                        <wps:txbx>
                          <w:txbxContent>
                            <w:p w14:paraId="1045E1E5"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63" name="Rectangle 3363"/>
                        <wps:cNvSpPr/>
                        <wps:spPr>
                          <a:xfrm>
                            <a:off x="2918460" y="1905248"/>
                            <a:ext cx="100837" cy="173852"/>
                          </a:xfrm>
                          <a:prstGeom prst="rect">
                            <a:avLst/>
                          </a:prstGeom>
                          <a:ln>
                            <a:noFill/>
                          </a:ln>
                        </wps:spPr>
                        <wps:txbx>
                          <w:txbxContent>
                            <w:p w14:paraId="38EF9A86" w14:textId="77777777" w:rsidR="00600261" w:rsidRDefault="00DE59B3">
                              <w:pPr>
                                <w:spacing w:after="160" w:line="259" w:lineRule="auto"/>
                                <w:ind w:left="0" w:firstLine="0"/>
                              </w:pPr>
                              <w:r>
                                <w:rPr>
                                  <w:rFonts w:ascii="Arial" w:eastAsia="Arial" w:hAnsi="Arial" w:cs="Arial"/>
                                  <w:sz w:val="22"/>
                                </w:rPr>
                                <w:t>3</w:t>
                              </w:r>
                            </w:p>
                          </w:txbxContent>
                        </wps:txbx>
                        <wps:bodyPr horzOverflow="overflow" vert="horz" lIns="0" tIns="0" rIns="0" bIns="0" rtlCol="0">
                          <a:noAutofit/>
                        </wps:bodyPr>
                      </wps:wsp>
                      <wps:wsp>
                        <wps:cNvPr id="3364" name="Rectangle 3364"/>
                        <wps:cNvSpPr/>
                        <wps:spPr>
                          <a:xfrm>
                            <a:off x="2993136" y="1859280"/>
                            <a:ext cx="67672" cy="256959"/>
                          </a:xfrm>
                          <a:prstGeom prst="rect">
                            <a:avLst/>
                          </a:prstGeom>
                          <a:ln>
                            <a:noFill/>
                          </a:ln>
                        </wps:spPr>
                        <wps:txbx>
                          <w:txbxContent>
                            <w:p w14:paraId="4D7F57F5"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65" name="Rectangle 3365"/>
                        <wps:cNvSpPr/>
                        <wps:spPr>
                          <a:xfrm>
                            <a:off x="2997708" y="1966208"/>
                            <a:ext cx="50419" cy="173853"/>
                          </a:xfrm>
                          <a:prstGeom prst="rect">
                            <a:avLst/>
                          </a:prstGeom>
                          <a:ln>
                            <a:noFill/>
                          </a:ln>
                        </wps:spPr>
                        <wps:txbx>
                          <w:txbxContent>
                            <w:p w14:paraId="1F6B309F" w14:textId="77777777" w:rsidR="009B1F4F" w:rsidRDefault="00D70B4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3366" name="Rectangle 3366"/>
                        <wps:cNvSpPr/>
                        <wps:spPr>
                          <a:xfrm>
                            <a:off x="3035808" y="1920240"/>
                            <a:ext cx="67672" cy="256959"/>
                          </a:xfrm>
                          <a:prstGeom prst="rect">
                            <a:avLst/>
                          </a:prstGeom>
                          <a:ln>
                            <a:noFill/>
                          </a:ln>
                        </wps:spPr>
                        <wps:txbx>
                          <w:txbxContent>
                            <w:p w14:paraId="04A6C6AD"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67" name="Rectangle 3367"/>
                        <wps:cNvSpPr/>
                        <wps:spPr>
                          <a:xfrm>
                            <a:off x="2220468" y="1915916"/>
                            <a:ext cx="100837" cy="173853"/>
                          </a:xfrm>
                          <a:prstGeom prst="rect">
                            <a:avLst/>
                          </a:prstGeom>
                          <a:ln>
                            <a:noFill/>
                          </a:ln>
                        </wps:spPr>
                        <wps:txbx>
                          <w:txbxContent>
                            <w:p w14:paraId="1AD772A2" w14:textId="77777777" w:rsidR="00600261" w:rsidRDefault="00DE59B3">
                              <w:pPr>
                                <w:spacing w:after="160" w:line="259" w:lineRule="auto"/>
                                <w:ind w:left="0" w:firstLine="0"/>
                              </w:pPr>
                              <w:r>
                                <w:rPr>
                                  <w:rFonts w:ascii="Arial" w:eastAsia="Arial" w:hAnsi="Arial" w:cs="Arial"/>
                                  <w:sz w:val="22"/>
                                </w:rPr>
                                <w:t>4</w:t>
                              </w:r>
                            </w:p>
                          </w:txbxContent>
                        </wps:txbx>
                        <wps:bodyPr horzOverflow="overflow" vert="horz" lIns="0" tIns="0" rIns="0" bIns="0" rtlCol="0">
                          <a:noAutofit/>
                        </wps:bodyPr>
                      </wps:wsp>
                      <wps:wsp>
                        <wps:cNvPr id="3368" name="Rectangle 3368"/>
                        <wps:cNvSpPr/>
                        <wps:spPr>
                          <a:xfrm>
                            <a:off x="2295144" y="1869948"/>
                            <a:ext cx="67672" cy="256959"/>
                          </a:xfrm>
                          <a:prstGeom prst="rect">
                            <a:avLst/>
                          </a:prstGeom>
                          <a:ln>
                            <a:noFill/>
                          </a:ln>
                        </wps:spPr>
                        <wps:txbx>
                          <w:txbxContent>
                            <w:p w14:paraId="04A4D7FB"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69" name="Rectangle 3369"/>
                        <wps:cNvSpPr/>
                        <wps:spPr>
                          <a:xfrm>
                            <a:off x="2299716" y="1976875"/>
                            <a:ext cx="50419" cy="173853"/>
                          </a:xfrm>
                          <a:prstGeom prst="rect">
                            <a:avLst/>
                          </a:prstGeom>
                          <a:ln>
                            <a:noFill/>
                          </a:ln>
                        </wps:spPr>
                        <wps:txbx>
                          <w:txbxContent>
                            <w:p w14:paraId="360A7D58" w14:textId="77777777" w:rsidR="009B1F4F" w:rsidRDefault="00D70B4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3370" name="Rectangle 3370"/>
                        <wps:cNvSpPr/>
                        <wps:spPr>
                          <a:xfrm>
                            <a:off x="2337816" y="1930907"/>
                            <a:ext cx="67672" cy="256958"/>
                          </a:xfrm>
                          <a:prstGeom prst="rect">
                            <a:avLst/>
                          </a:prstGeom>
                          <a:ln>
                            <a:noFill/>
                          </a:ln>
                        </wps:spPr>
                        <wps:txbx>
                          <w:txbxContent>
                            <w:p w14:paraId="3D0CA872"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71" name="Rectangle 3371"/>
                        <wps:cNvSpPr/>
                        <wps:spPr>
                          <a:xfrm>
                            <a:off x="3070860" y="1149343"/>
                            <a:ext cx="611861" cy="173854"/>
                          </a:xfrm>
                          <a:prstGeom prst="rect">
                            <a:avLst/>
                          </a:prstGeom>
                          <a:ln>
                            <a:noFill/>
                          </a:ln>
                        </wps:spPr>
                        <wps:txbx>
                          <w:txbxContent>
                            <w:p w14:paraId="21D99E01" w14:textId="77777777" w:rsidR="00600261" w:rsidRDefault="00DE59B3">
                              <w:pPr>
                                <w:spacing w:after="160" w:line="259" w:lineRule="auto"/>
                                <w:ind w:left="0" w:firstLine="0"/>
                              </w:pPr>
                              <w:r>
                                <w:rPr>
                                  <w:rFonts w:ascii="Arial" w:eastAsia="Arial" w:hAnsi="Arial" w:cs="Arial"/>
                                  <w:sz w:val="22"/>
                                </w:rPr>
                                <w:t xml:space="preserve">pozemní </w:t>
                              </w:r>
                            </w:p>
                          </w:txbxContent>
                        </wps:txbx>
                        <wps:bodyPr horzOverflow="overflow" vert="horz" lIns="0" tIns="0" rIns="0" bIns="0" rtlCol="0">
                          <a:noAutofit/>
                        </wps:bodyPr>
                      </wps:wsp>
                      <wps:wsp>
                        <wps:cNvPr id="3372" name="Rectangle 3372"/>
                        <wps:cNvSpPr/>
                        <wps:spPr>
                          <a:xfrm>
                            <a:off x="3531108" y="1103375"/>
                            <a:ext cx="67672" cy="256959"/>
                          </a:xfrm>
                          <a:prstGeom prst="rect">
                            <a:avLst/>
                          </a:prstGeom>
                          <a:ln>
                            <a:noFill/>
                          </a:ln>
                        </wps:spPr>
                        <wps:txbx>
                          <w:txbxContent>
                            <w:p w14:paraId="00B74946"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73" name="Rectangle 3373"/>
                        <wps:cNvSpPr/>
                        <wps:spPr>
                          <a:xfrm>
                            <a:off x="3070860" y="1318508"/>
                            <a:ext cx="441344" cy="173852"/>
                          </a:xfrm>
                          <a:prstGeom prst="rect">
                            <a:avLst/>
                          </a:prstGeom>
                          <a:ln>
                            <a:noFill/>
                          </a:ln>
                        </wps:spPr>
                        <wps:txbx>
                          <w:txbxContent>
                            <w:p w14:paraId="65A53586" w14:textId="77777777" w:rsidR="00600261" w:rsidRDefault="00DE59B3">
                              <w:pPr>
                                <w:spacing w:after="160" w:line="259" w:lineRule="auto"/>
                                <w:ind w:left="0" w:firstLine="0"/>
                              </w:pPr>
                              <w:r>
                                <w:rPr>
                                  <w:rFonts w:ascii="Arial" w:eastAsia="Arial" w:hAnsi="Arial" w:cs="Arial"/>
                                  <w:sz w:val="22"/>
                                </w:rPr>
                                <w:t>letadlo</w:t>
                              </w:r>
                            </w:p>
                          </w:txbxContent>
                        </wps:txbx>
                        <wps:bodyPr horzOverflow="overflow" vert="horz" lIns="0" tIns="0" rIns="0" bIns="0" rtlCol="0">
                          <a:noAutofit/>
                        </wps:bodyPr>
                      </wps:wsp>
                      <wps:wsp>
                        <wps:cNvPr id="3374" name="Rectangle 3374"/>
                        <wps:cNvSpPr/>
                        <wps:spPr>
                          <a:xfrm>
                            <a:off x="3403092" y="1272539"/>
                            <a:ext cx="67672" cy="256958"/>
                          </a:xfrm>
                          <a:prstGeom prst="rect">
                            <a:avLst/>
                          </a:prstGeom>
                          <a:ln>
                            <a:noFill/>
                          </a:ln>
                        </wps:spPr>
                        <wps:txbx>
                          <w:txbxContent>
                            <w:p w14:paraId="39C01E76"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75" name="Rectangle 3375"/>
                        <wps:cNvSpPr/>
                        <wps:spPr>
                          <a:xfrm>
                            <a:off x="3415284" y="1379468"/>
                            <a:ext cx="50419" cy="173853"/>
                          </a:xfrm>
                          <a:prstGeom prst="rect">
                            <a:avLst/>
                          </a:prstGeom>
                          <a:ln>
                            <a:noFill/>
                          </a:ln>
                        </wps:spPr>
                        <wps:txbx>
                          <w:txbxContent>
                            <w:p w14:paraId="0C927142" w14:textId="77777777" w:rsidR="009B1F4F" w:rsidRDefault="00D70B42">
                              <w:pPr>
                                <w:spacing w:after="160" w:line="259" w:lineRule="auto"/>
                                <w:ind w:left="0" w:firstLine="0"/>
                              </w:pPr>
                              <w:r>
                                <w:rPr>
                                  <w:rFonts w:ascii="Arial" w:eastAsia="Arial" w:hAnsi="Arial" w:cs="Arial"/>
                                  <w:sz w:val="33"/>
                                  <w:vertAlign w:val="subscript"/>
                                </w:rPr>
                                <w:t xml:space="preserve"> </w:t>
                              </w:r>
                            </w:p>
                          </w:txbxContent>
                        </wps:txbx>
                        <wps:bodyPr horzOverflow="overflow" vert="horz" lIns="0" tIns="0" rIns="0" bIns="0" rtlCol="0">
                          <a:noAutofit/>
                        </wps:bodyPr>
                      </wps:wsp>
                      <wps:wsp>
                        <wps:cNvPr id="3376" name="Rectangle 3376"/>
                        <wps:cNvSpPr/>
                        <wps:spPr>
                          <a:xfrm>
                            <a:off x="3453384" y="1333500"/>
                            <a:ext cx="67672" cy="256958"/>
                          </a:xfrm>
                          <a:prstGeom prst="rect">
                            <a:avLst/>
                          </a:prstGeom>
                          <a:ln>
                            <a:noFill/>
                          </a:ln>
                        </wps:spPr>
                        <wps:txbx>
                          <w:txbxContent>
                            <w:p w14:paraId="1904FDBA"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45285" name="Rectangle 45285"/>
                        <wps:cNvSpPr/>
                        <wps:spPr>
                          <a:xfrm>
                            <a:off x="940308" y="1050284"/>
                            <a:ext cx="100837" cy="173852"/>
                          </a:xfrm>
                          <a:prstGeom prst="rect">
                            <a:avLst/>
                          </a:prstGeom>
                          <a:ln>
                            <a:noFill/>
                          </a:ln>
                        </wps:spPr>
                        <wps:txbx>
                          <w:txbxContent>
                            <w:p w14:paraId="6F1229C4" w14:textId="77777777" w:rsidR="00600261" w:rsidRDefault="00DE59B3">
                              <w:pPr>
                                <w:spacing w:after="160" w:line="259" w:lineRule="auto"/>
                                <w:ind w:left="0" w:firstLine="0"/>
                              </w:pPr>
                              <w:r>
                                <w:rPr>
                                  <w:rFonts w:ascii="Arial" w:eastAsia="Arial" w:hAnsi="Arial" w:cs="Arial"/>
                                  <w:sz w:val="22"/>
                                </w:rPr>
                                <w:t>1</w:t>
                              </w:r>
                            </w:p>
                          </w:txbxContent>
                        </wps:txbx>
                        <wps:bodyPr horzOverflow="overflow" vert="horz" lIns="0" tIns="0" rIns="0" bIns="0" rtlCol="0">
                          <a:noAutofit/>
                        </wps:bodyPr>
                      </wps:wsp>
                      <wps:wsp>
                        <wps:cNvPr id="45286" name="Rectangle 45286"/>
                        <wps:cNvSpPr/>
                        <wps:spPr>
                          <a:xfrm>
                            <a:off x="1014980" y="1050284"/>
                            <a:ext cx="351734" cy="173852"/>
                          </a:xfrm>
                          <a:prstGeom prst="rect">
                            <a:avLst/>
                          </a:prstGeom>
                          <a:ln>
                            <a:noFill/>
                          </a:ln>
                        </wps:spPr>
                        <wps:txbx>
                          <w:txbxContent>
                            <w:p w14:paraId="47C95D2B" w14:textId="77777777" w:rsidR="00600261" w:rsidRDefault="00DE59B3">
                              <w:pPr>
                                <w:spacing w:after="160" w:line="259" w:lineRule="auto"/>
                                <w:ind w:left="0" w:firstLine="0"/>
                              </w:pPr>
                              <w:r>
                                <w:rPr>
                                  <w:rFonts w:ascii="Arial" w:eastAsia="Arial" w:hAnsi="Arial" w:cs="Arial"/>
                                  <w:sz w:val="22"/>
                                </w:rPr>
                                <w:t>,5 m</w:t>
                              </w:r>
                            </w:p>
                          </w:txbxContent>
                        </wps:txbx>
                        <wps:bodyPr horzOverflow="overflow" vert="horz" lIns="0" tIns="0" rIns="0" bIns="0" rtlCol="0">
                          <a:noAutofit/>
                        </wps:bodyPr>
                      </wps:wsp>
                      <wps:wsp>
                        <wps:cNvPr id="3378" name="Rectangle 3378"/>
                        <wps:cNvSpPr/>
                        <wps:spPr>
                          <a:xfrm>
                            <a:off x="1281684" y="1004315"/>
                            <a:ext cx="67672" cy="256958"/>
                          </a:xfrm>
                          <a:prstGeom prst="rect">
                            <a:avLst/>
                          </a:prstGeom>
                          <a:ln>
                            <a:noFill/>
                          </a:ln>
                        </wps:spPr>
                        <wps:txbx>
                          <w:txbxContent>
                            <w:p w14:paraId="7F57C753"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79" name="Rectangle 3379"/>
                        <wps:cNvSpPr/>
                        <wps:spPr>
                          <a:xfrm>
                            <a:off x="1260348" y="1111243"/>
                            <a:ext cx="50419" cy="173854"/>
                          </a:xfrm>
                          <a:prstGeom prst="rect">
                            <a:avLst/>
                          </a:prstGeom>
                          <a:ln>
                            <a:noFill/>
                          </a:ln>
                        </wps:spPr>
                        <wps:txbx>
                          <w:txbxContent>
                            <w:p w14:paraId="7E275448" w14:textId="77777777" w:rsidR="009B1F4F" w:rsidRDefault="00D70B42">
                              <w:pPr>
                                <w:spacing w:after="160" w:line="259" w:lineRule="auto"/>
                                <w:ind w:left="0" w:firstLine="0"/>
                              </w:pPr>
                              <w:r>
                                <w:rPr>
                                  <w:rFonts w:ascii="Arial" w:eastAsia="Arial" w:hAnsi="Arial" w:cs="Arial"/>
                                  <w:sz w:val="34"/>
                                  <w:vertAlign w:val="subscript"/>
                                </w:rPr>
                                <w:t xml:space="preserve"> </w:t>
                              </w:r>
                            </w:p>
                          </w:txbxContent>
                        </wps:txbx>
                        <wps:bodyPr horzOverflow="overflow" vert="horz" lIns="0" tIns="0" rIns="0" bIns="0" rtlCol="0">
                          <a:noAutofit/>
                        </wps:bodyPr>
                      </wps:wsp>
                      <wps:wsp>
                        <wps:cNvPr id="3380" name="Rectangle 3380"/>
                        <wps:cNvSpPr/>
                        <wps:spPr>
                          <a:xfrm>
                            <a:off x="1298448" y="1065275"/>
                            <a:ext cx="67672" cy="256959"/>
                          </a:xfrm>
                          <a:prstGeom prst="rect">
                            <a:avLst/>
                          </a:prstGeom>
                          <a:ln>
                            <a:noFill/>
                          </a:ln>
                        </wps:spPr>
                        <wps:txbx>
                          <w:txbxContent>
                            <w:p w14:paraId="3E3AFEC0"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81" name="Rectangle 3381"/>
                        <wps:cNvSpPr/>
                        <wps:spPr>
                          <a:xfrm>
                            <a:off x="1438656" y="455924"/>
                            <a:ext cx="1303014" cy="173853"/>
                          </a:xfrm>
                          <a:prstGeom prst="rect">
                            <a:avLst/>
                          </a:prstGeom>
                          <a:ln>
                            <a:noFill/>
                          </a:ln>
                        </wps:spPr>
                        <wps:txbx>
                          <w:txbxContent>
                            <w:p w14:paraId="34A53231" w14:textId="77777777" w:rsidR="00600261" w:rsidRDefault="00DE59B3">
                              <w:pPr>
                                <w:spacing w:after="160" w:line="259" w:lineRule="auto"/>
                                <w:ind w:left="0" w:firstLine="0"/>
                              </w:pPr>
                              <w:r>
                                <w:rPr>
                                  <w:rFonts w:ascii="Arial" w:eastAsia="Arial" w:hAnsi="Arial" w:cs="Arial"/>
                                  <w:sz w:val="22"/>
                                </w:rPr>
                                <w:t xml:space="preserve">zadaná výška </w:t>
                              </w:r>
                            </w:p>
                          </w:txbxContent>
                        </wps:txbx>
                        <wps:bodyPr horzOverflow="overflow" vert="horz" lIns="0" tIns="0" rIns="0" bIns="0" rtlCol="0">
                          <a:noAutofit/>
                        </wps:bodyPr>
                      </wps:wsp>
                      <wps:wsp>
                        <wps:cNvPr id="3382" name="Rectangle 3382"/>
                        <wps:cNvSpPr/>
                        <wps:spPr>
                          <a:xfrm>
                            <a:off x="1373066" y="614480"/>
                            <a:ext cx="1365184" cy="173853"/>
                          </a:xfrm>
                          <a:prstGeom prst="rect">
                            <a:avLst/>
                          </a:prstGeom>
                          <a:ln>
                            <a:noFill/>
                          </a:ln>
                        </wps:spPr>
                        <wps:txbx>
                          <w:txbxContent>
                            <w:p w14:paraId="0527CB58" w14:textId="77777777" w:rsidR="00600261" w:rsidRDefault="00DE59B3">
                              <w:pPr>
                                <w:spacing w:after="160" w:line="259" w:lineRule="auto"/>
                                <w:ind w:left="0" w:firstLine="0"/>
                              </w:pPr>
                              <w:r>
                                <w:rPr>
                                  <w:rFonts w:ascii="Arial" w:eastAsia="Arial" w:hAnsi="Arial" w:cs="Arial"/>
                                  <w:sz w:val="22"/>
                                </w:rPr>
                                <w:t>rozsah 1 m až 4 m</w:t>
                              </w:r>
                            </w:p>
                          </w:txbxContent>
                        </wps:txbx>
                        <wps:bodyPr horzOverflow="overflow" vert="horz" lIns="0" tIns="0" rIns="0" bIns="0" rtlCol="0">
                          <a:noAutofit/>
                        </wps:bodyPr>
                      </wps:wsp>
                      <wps:wsp>
                        <wps:cNvPr id="3383" name="Rectangle 3383"/>
                        <wps:cNvSpPr/>
                        <wps:spPr>
                          <a:xfrm>
                            <a:off x="2401824" y="568451"/>
                            <a:ext cx="67672" cy="256959"/>
                          </a:xfrm>
                          <a:prstGeom prst="rect">
                            <a:avLst/>
                          </a:prstGeom>
                          <a:ln>
                            <a:noFill/>
                          </a:ln>
                        </wps:spPr>
                        <wps:txbx>
                          <w:txbxContent>
                            <w:p w14:paraId="75296777"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84" name="Rectangle 3384"/>
                        <wps:cNvSpPr/>
                        <wps:spPr>
                          <a:xfrm>
                            <a:off x="2257044" y="654044"/>
                            <a:ext cx="50419" cy="173853"/>
                          </a:xfrm>
                          <a:prstGeom prst="rect">
                            <a:avLst/>
                          </a:prstGeom>
                          <a:ln>
                            <a:noFill/>
                          </a:ln>
                        </wps:spPr>
                        <wps:txbx>
                          <w:txbxContent>
                            <w:p w14:paraId="6F9B7E28" w14:textId="77777777" w:rsidR="009B1F4F" w:rsidRDefault="00D70B42">
                              <w:pPr>
                                <w:spacing w:after="160" w:line="259" w:lineRule="auto"/>
                                <w:ind w:left="0" w:firstLine="0"/>
                              </w:pPr>
                              <w:r>
                                <w:rPr>
                                  <w:rFonts w:ascii="Arial" w:eastAsia="Arial" w:hAnsi="Arial" w:cs="Arial"/>
                                  <w:sz w:val="22"/>
                                </w:rPr>
                                <w:t xml:space="preserve"> </w:t>
                              </w:r>
                            </w:p>
                          </w:txbxContent>
                        </wps:txbx>
                        <wps:bodyPr horzOverflow="overflow" vert="horz" lIns="0" tIns="0" rIns="0" bIns="0" rtlCol="0">
                          <a:noAutofit/>
                        </wps:bodyPr>
                      </wps:wsp>
                      <wps:wsp>
                        <wps:cNvPr id="3385" name="Rectangle 3385"/>
                        <wps:cNvSpPr/>
                        <wps:spPr>
                          <a:xfrm>
                            <a:off x="2295144" y="608076"/>
                            <a:ext cx="67672" cy="256958"/>
                          </a:xfrm>
                          <a:prstGeom prst="rect">
                            <a:avLst/>
                          </a:prstGeom>
                          <a:ln>
                            <a:noFill/>
                          </a:ln>
                        </wps:spPr>
                        <wps:txbx>
                          <w:txbxContent>
                            <w:p w14:paraId="2F472FD8"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386" name="Rectangle 3386"/>
                        <wps:cNvSpPr/>
                        <wps:spPr>
                          <a:xfrm>
                            <a:off x="3659124" y="2071339"/>
                            <a:ext cx="46796" cy="155617"/>
                          </a:xfrm>
                          <a:prstGeom prst="rect">
                            <a:avLst/>
                          </a:prstGeom>
                          <a:ln>
                            <a:noFill/>
                          </a:ln>
                        </wps:spPr>
                        <wps:txbx>
                          <w:txbxContent>
                            <w:p w14:paraId="6D4A946E" w14:textId="77777777" w:rsidR="009B1F4F" w:rsidRDefault="00D70B42">
                              <w:pPr>
                                <w:spacing w:after="160" w:line="259" w:lineRule="auto"/>
                                <w:ind w:left="0" w:firstLine="0"/>
                              </w:pPr>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pic="http://schemas.openxmlformats.org/drawingml/2006/picture" xmlns:a14="http://schemas.microsoft.com/office/drawing/2010/main">
            <w:pict>
              <v:group id="Group 46485" style="width:290.89pt;height:172.311pt;mso-position-horizontal-relative:char;mso-position-vertical-relative:line" coordsize="36943,21883">
                <v:rect id="Rectangle 3329" style="position:absolute;width:504;height:1738;left:0;top:459;" filled="f" stroked="f">
                  <v:textbox inset="0,0,0,0">
                    <w:txbxContent>
                      <w:p>
                        <w:pPr>
                          <w:spacing w:before="0" w:after="160" w:line="259" w:lineRule="auto"/>
                          <w:ind w:start="0" w:firstLine="0"/>
                        </w:pPr>
                        <w:r>
                          <w:rPr>
                            <w:rFonts w:ascii="Arial" w:hAnsi="Arial" w:eastAsia="Arial" w:cs="Arial"/>
                            <w:sz w:val="22"/>
                          </w:rPr>
                          <w:t xml:space="preserve"> </w:t>
                        </w:r>
                      </w:p>
                    </w:txbxContent>
                  </v:textbox>
                </v:rect>
                <v:rect id="Rectangle 3330" style="position:absolute;width:676;height:2569;left:381;top:0;" filled="f" stroked="f">
                  <v:textbox inset="0,0,0,0">
                    <w:txbxContent>
                      <w:p>
                        <w:pPr>
                          <w:spacing w:before="0" w:after="160" w:line="259" w:lineRule="auto"/>
                          <w:ind w:start="0" w:firstLine="0"/>
                        </w:pPr>
                        <w:r>
                          <w:rPr>
                            <w:sz w:val="33"/>
                          </w:rPr>
                          <w:t xml:space="preserve"> </w:t>
                        </w:r>
                      </w:p>
                    </w:txbxContent>
                  </v:textbox>
                </v:rect>
                <v:shape id="Shape 52665" style="position:absolute;width:26106;height:1798;left:670;top:15022;" coordsize="2610612,179832" path="m0,0l2610612,0l2610612,179832l0,179832l0,0">
                  <v:stroke on="false" weight="0pt" color="#000000" opacity="0" miterlimit="10" joinstyle="miter" endcap="flat"/>
                  <v:fill on="true" color="#8c8c8c"/>
                </v:shape>
                <v:shape id="Shape 3332" style="position:absolute;width:26106;height:1798;left:670;top:15022;" coordsize="2610612,179832" path="m2610612,0l0,0l0,179832l2610612,179832x">
                  <v:stroke on="true" weight="0.935pt" color="#000000" miterlimit="8" joinstyle="miter" endcap="round"/>
                  <v:fill on="false" color="#000000" opacity="0"/>
                </v:shape>
                <v:shape id="Shape 3335" style="position:absolute;width:3261;height:2392;left:7559;top:5893;" coordsize="326136,239268" path="m326136,0l0,0l0,239268l326136,239268x">
                  <v:stroke on="true" weight="0.935pt" color="#000000" miterlimit="8" joinstyle="miter" endcap="round"/>
                  <v:fill on="false" color="#000000" opacity="0"/>
                </v:shape>
                <v:shape id="Shape 3338" style="position:absolute;width:0;height:6553;left:9174;top:8362;" coordsize="0,655320" path="m0,0l0,655320">
                  <v:stroke on="true" weight="0.935pt" color="#000000" joinstyle="round" endcap="round"/>
                  <v:fill on="false" color="#000000" opacity="0"/>
                </v:shape>
                <v:shape id="Shape 3339" style="position:absolute;width:3261;height:2392;left:22372;top:727;" coordsize="326136,239268" path="m326136,0l0,0l0,239268l326136,239268x">
                  <v:stroke on="true" weight="0.935pt" color="#000000" miterlimit="8" joinstyle="miter" endcap="round"/>
                  <v:fill on="false" color="#000000" opacity="0"/>
                </v:shape>
                <v:shape id="Shape 3342" style="position:absolute;width:3276;height:2392;left:21122;top:18497;" coordsize="327660,239268" path="m327660,0l0,0l0,239268l327660,239268x">
                  <v:stroke on="true" weight="0.935pt" color="#000000" miterlimit="8" joinstyle="miter" endcap="round"/>
                  <v:fill on="false" color="#000000" opacity="0"/>
                </v:shape>
                <v:shape id="Shape 3345" style="position:absolute;width:3261;height:2392;left:28300;top:18497;" coordsize="326136,239268" path="m326136,0l0,0l0,239268l326136,239268x">
                  <v:stroke on="true" weight="0.935pt" color="#000000" miterlimit="8" joinstyle="miter" endcap="round"/>
                  <v:fill on="false" color="#000000" opacity="0"/>
                </v:shape>
                <v:shape id="Shape 3348" style="position:absolute;width:15;height:11917;left:24185;top:3104;" coordsize="1524,1191768" path="m0,0l1524,1191768">
                  <v:stroke on="true" weight="0.935pt" color="#000000" joinstyle="round" endcap="round"/>
                  <v:fill on="false" color="#000000" opacity="0"/>
                </v:shape>
                <v:shape id="Shape 3349" style="position:absolute;width:2590;height:16885;left:25709;top:2007;" coordsize="259080,1688592" path="m0,0l134112,0l134112,1688592l259080,1688592">
                  <v:stroke on="true" weight="0.935pt" color="#000000" joinstyle="round" endcap="round"/>
                  <v:fill on="false" color="#000000" opacity="0"/>
                </v:shape>
                <v:shape id="Shape 3350" style="position:absolute;width:3718;height:15;left:24475;top:20371;" coordsize="371856,1524" path="m371856,0l0,1524">
                  <v:stroke on="true" weight="0.935pt" color="#000000" joinstyle="round" endcap="round"/>
                  <v:fill on="false" color="#000000" opacity="0"/>
                </v:shape>
                <v:shape id="Shape 52666" style="position:absolute;width:9006;height:1798;left:27340;top:15022;" coordsize="900684,179832" path="m0,0l900684,0l900684,179832l0,179832l0,0">
                  <v:stroke on="false" weight="0pt" color="#000000" opacity="0" miterlimit="8" joinstyle="miter" endcap="round"/>
                  <v:fill on="true" color="#8c8c8c"/>
                </v:shape>
                <v:shape id="Shape 3352" style="position:absolute;width:9006;height:1798;left:27340;top:15022;" coordsize="900684,179832" path="m900684,0l0,0l0,179832l900684,179832x">
                  <v:stroke on="true" weight="0.935pt" color="#000000" miterlimit="8" joinstyle="miter" endcap="round"/>
                  <v:fill on="false" color="#000000" opacity="0"/>
                </v:shape>
                <v:rect id="Rectangle 3355" style="position:absolute;width:1008;height:1738;left:8260;top:6540;"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1</w:t>
                        </w:r>
                      </w:p>
                    </w:txbxContent>
                  </v:textbox>
                </v:rect>
                <v:rect id="Rectangle 3356" style="position:absolute;width:676;height:2569;left:9022;top:6080;" filled="f" stroked="f">
                  <v:textbox inset="0,0,0,0">
                    <w:txbxContent>
                      <w:p>
                        <w:pPr>
                          <w:spacing w:before="0" w:after="160" w:line="259" w:lineRule="auto"/>
                          <w:ind w:start="0" w:firstLine="0"/>
                        </w:pPr>
                        <w:r>
                          <w:rPr>
                            <w:sz w:val="33"/>
                          </w:rPr>
                          <w:t xml:space="preserve"> </w:t>
                        </w:r>
                      </w:p>
                    </w:txbxContent>
                  </v:textbox>
                </v:rect>
                <v:rect id="Rectangle 3357" style="position:absolute;width:504;height:1738;left:9037;top:7150;" filled="f" stroked="f">
                  <v:textbox inset="0,0,0,0">
                    <w:txbxContent>
                      <w:p>
                        <w:pPr>
                          <w:spacing w:before="0" w:after="160" w:line="259" w:lineRule="auto"/>
                          <w:ind w:start="0" w:firstLine="0"/>
                        </w:pPr>
                        <w:r>
                          <w:rPr>
                            <w:rFonts w:ascii="Arial" w:hAnsi="Arial" w:eastAsia="Arial" w:cs="Arial"/>
                            <w:sz w:val="22"/>
                          </w:rPr>
                          <w:t xml:space="preserve"> </w:t>
                        </w:r>
                      </w:p>
                    </w:txbxContent>
                  </v:textbox>
                </v:rect>
                <v:rect id="Rectangle 3358" style="position:absolute;width:676;height:2569;left:9418;top:6690;" filled="f" stroked="f">
                  <v:textbox inset="0,0,0,0">
                    <w:txbxContent>
                      <w:p>
                        <w:pPr>
                          <w:spacing w:before="0" w:after="160" w:line="259" w:lineRule="auto"/>
                          <w:ind w:start="0" w:firstLine="0"/>
                        </w:pPr>
                        <w:r>
                          <w:rPr>
                            <w:sz w:val="33"/>
                          </w:rPr>
                          <w:t xml:space="preserve"> </w:t>
                        </w:r>
                      </w:p>
                    </w:txbxContent>
                  </v:textbox>
                </v:rect>
                <v:rect id="Rectangle 3359" style="position:absolute;width:1008;height:1738;left:23439;top:1389;"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2</w:t>
                        </w:r>
                      </w:p>
                    </w:txbxContent>
                  </v:textbox>
                </v:rect>
                <v:rect id="Rectangle 3360" style="position:absolute;width:676;height:2569;left:24201;top:929;" filled="f" stroked="f">
                  <v:textbox inset="0,0,0,0">
                    <w:txbxContent>
                      <w:p>
                        <w:pPr>
                          <w:spacing w:before="0" w:after="160" w:line="259" w:lineRule="auto"/>
                          <w:ind w:start="0" w:firstLine="0"/>
                        </w:pPr>
                        <w:r>
                          <w:rPr>
                            <w:sz w:val="33"/>
                          </w:rPr>
                          <w:t xml:space="preserve"> </w:t>
                        </w:r>
                      </w:p>
                    </w:txbxContent>
                  </v:textbox>
                </v:rect>
                <v:rect id="Rectangle 3361" style="position:absolute;width:504;height:1738;left:24231;top:1998;" filled="f" stroked="f">
                  <v:textbox inset="0,0,0,0">
                    <w:txbxContent>
                      <w:p>
                        <w:pPr>
                          <w:spacing w:before="0" w:after="160" w:line="259" w:lineRule="auto"/>
                          <w:ind w:start="0" w:firstLine="0"/>
                        </w:pPr>
                        <w:r>
                          <w:rPr>
                            <w:rFonts w:ascii="Arial" w:hAnsi="Arial" w:eastAsia="Arial" w:cs="Arial"/>
                            <w:sz w:val="33"/>
                            <w:vertAlign w:val="subscript"/>
                          </w:rPr>
                          <w:t xml:space="preserve"> </w:t>
                        </w:r>
                      </w:p>
                    </w:txbxContent>
                  </v:textbox>
                </v:rect>
                <v:rect id="Rectangle 3362" style="position:absolute;width:676;height:2569;left:24627;top:1539;" filled="f" stroked="f">
                  <v:textbox inset="0,0,0,0">
                    <w:txbxContent>
                      <w:p>
                        <w:pPr>
                          <w:spacing w:before="0" w:after="160" w:line="259" w:lineRule="auto"/>
                          <w:ind w:start="0" w:firstLine="0"/>
                        </w:pPr>
                        <w:r>
                          <w:rPr>
                            <w:sz w:val="33"/>
                          </w:rPr>
                          <w:t xml:space="preserve"> </w:t>
                        </w:r>
                      </w:p>
                    </w:txbxContent>
                  </v:textbox>
                </v:rect>
                <v:rect id="Rectangle 3363" style="position:absolute;width:1008;height:1738;left:29184;top:19052;"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3</w:t>
                        </w:r>
                      </w:p>
                    </w:txbxContent>
                  </v:textbox>
                </v:rect>
                <v:rect id="Rectangle 3364" style="position:absolute;width:676;height:2569;left:29931;top:18592;" filled="f" stroked="f">
                  <v:textbox inset="0,0,0,0">
                    <w:txbxContent>
                      <w:p>
                        <w:pPr>
                          <w:spacing w:before="0" w:after="160" w:line="259" w:lineRule="auto"/>
                          <w:ind w:start="0" w:firstLine="0"/>
                        </w:pPr>
                        <w:r>
                          <w:rPr>
                            <w:sz w:val="33"/>
                          </w:rPr>
                          <w:t xml:space="preserve"> </w:t>
                        </w:r>
                      </w:p>
                    </w:txbxContent>
                  </v:textbox>
                </v:rect>
                <v:rect id="Rectangle 3365" style="position:absolute;width:504;height:1738;left:29977;top:19662;" filled="f" stroked="f">
                  <v:textbox inset="0,0,0,0">
                    <w:txbxContent>
                      <w:p>
                        <w:pPr>
                          <w:spacing w:before="0" w:after="160" w:line="259" w:lineRule="auto"/>
                          <w:ind w:start="0" w:firstLine="0"/>
                        </w:pPr>
                        <w:r>
                          <w:rPr>
                            <w:rFonts w:ascii="Arial" w:hAnsi="Arial" w:eastAsia="Arial" w:cs="Arial"/>
                            <w:sz w:val="22"/>
                          </w:rPr>
                          <w:t xml:space="preserve"> </w:t>
                        </w:r>
                      </w:p>
                    </w:txbxContent>
                  </v:textbox>
                </v:rect>
                <v:rect id="Rectangle 3366" style="position:absolute;width:676;height:2569;left:30358;top:19202;" filled="f" stroked="f">
                  <v:textbox inset="0,0,0,0">
                    <w:txbxContent>
                      <w:p>
                        <w:pPr>
                          <w:spacing w:before="0" w:after="160" w:line="259" w:lineRule="auto"/>
                          <w:ind w:start="0" w:firstLine="0"/>
                        </w:pPr>
                        <w:r>
                          <w:rPr>
                            <w:sz w:val="33"/>
                          </w:rPr>
                          <w:t xml:space="preserve"> </w:t>
                        </w:r>
                      </w:p>
                    </w:txbxContent>
                  </v:textbox>
                </v:rect>
                <v:rect id="Rectangle 3367" style="position:absolute;width:1008;height:1738;left:22204;top:19159;"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4</w:t>
                        </w:r>
                      </w:p>
                    </w:txbxContent>
                  </v:textbox>
                </v:rect>
                <v:rect id="Rectangle 3368" style="position:absolute;width:676;height:2569;left:22951;top:18699;" filled="f" stroked="f">
                  <v:textbox inset="0,0,0,0">
                    <w:txbxContent>
                      <w:p>
                        <w:pPr>
                          <w:spacing w:before="0" w:after="160" w:line="259" w:lineRule="auto"/>
                          <w:ind w:start="0" w:firstLine="0"/>
                        </w:pPr>
                        <w:r>
                          <w:rPr>
                            <w:sz w:val="33"/>
                          </w:rPr>
                          <w:t xml:space="preserve"> </w:t>
                        </w:r>
                      </w:p>
                    </w:txbxContent>
                  </v:textbox>
                </v:rect>
                <v:rect id="Rectangle 3369" style="position:absolute;width:504;height:1738;left:22997;top:19768;" filled="f" stroked="f">
                  <v:textbox inset="0,0,0,0">
                    <w:txbxContent>
                      <w:p>
                        <w:pPr>
                          <w:spacing w:before="0" w:after="160" w:line="259" w:lineRule="auto"/>
                          <w:ind w:start="0" w:firstLine="0"/>
                        </w:pPr>
                        <w:r>
                          <w:rPr>
                            <w:rFonts w:ascii="Arial" w:hAnsi="Arial" w:eastAsia="Arial" w:cs="Arial"/>
                            <w:sz w:val="22"/>
                          </w:rPr>
                          <w:t xml:space="preserve"> </w:t>
                        </w:r>
                      </w:p>
                    </w:txbxContent>
                  </v:textbox>
                </v:rect>
                <v:rect id="Rectangle 3370" style="position:absolute;width:676;height:2569;left:23378;top:19309;" filled="f" stroked="f">
                  <v:textbox inset="0,0,0,0">
                    <w:txbxContent>
                      <w:p>
                        <w:pPr>
                          <w:spacing w:before="0" w:after="160" w:line="259" w:lineRule="auto"/>
                          <w:ind w:start="0" w:firstLine="0"/>
                        </w:pPr>
                        <w:r>
                          <w:rPr>
                            <w:sz w:val="33"/>
                          </w:rPr>
                          <w:t xml:space="preserve"> </w:t>
                        </w:r>
                      </w:p>
                    </w:txbxContent>
                  </v:textbox>
                </v:rect>
                <v:rect id="Rectangle 3371" style="position:absolute;width:6118;height:1738;left:30708;top:11493;"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pozemní </w:t>
                        </w:r>
                      </w:p>
                    </w:txbxContent>
                  </v:textbox>
                </v:rect>
                <v:rect id="Rectangle 3372" style="position:absolute;width:676;height:2569;left:35311;top:11033;" filled="f" stroked="f">
                  <v:textbox inset="0,0,0,0">
                    <w:txbxContent>
                      <w:p>
                        <w:pPr>
                          <w:spacing w:before="0" w:after="160" w:line="259" w:lineRule="auto"/>
                          <w:ind w:start="0" w:firstLine="0"/>
                        </w:pPr>
                        <w:r>
                          <w:rPr>
                            <w:sz w:val="33"/>
                          </w:rPr>
                          <w:t xml:space="preserve"> </w:t>
                        </w:r>
                      </w:p>
                    </w:txbxContent>
                  </v:textbox>
                </v:rect>
                <v:rect id="Rectangle 3373" style="position:absolute;width:4413;height:1738;left:30708;top:13185;"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letadlo</w:t>
                        </w:r>
                      </w:p>
                    </w:txbxContent>
                  </v:textbox>
                </v:rect>
                <v:rect id="Rectangle 3374" style="position:absolute;width:676;height:2569;left:34030;top:12725;" filled="f" stroked="f">
                  <v:textbox inset="0,0,0,0">
                    <w:txbxContent>
                      <w:p>
                        <w:pPr>
                          <w:spacing w:before="0" w:after="160" w:line="259" w:lineRule="auto"/>
                          <w:ind w:start="0" w:firstLine="0"/>
                        </w:pPr>
                        <w:r>
                          <w:rPr>
                            <w:sz w:val="33"/>
                          </w:rPr>
                          <w:t xml:space="preserve"> </w:t>
                        </w:r>
                      </w:p>
                    </w:txbxContent>
                  </v:textbox>
                </v:rect>
                <v:rect id="Rectangle 3375" style="position:absolute;width:504;height:1738;left:34152;top:13794;" filled="f" stroked="f">
                  <v:textbox inset="0,0,0,0">
                    <w:txbxContent>
                      <w:p>
                        <w:pPr>
                          <w:spacing w:before="0" w:after="160" w:line="259" w:lineRule="auto"/>
                          <w:ind w:start="0" w:firstLine="0"/>
                        </w:pPr>
                        <w:r>
                          <w:rPr>
                            <w:rFonts w:ascii="Arial" w:hAnsi="Arial" w:eastAsia="Arial" w:cs="Arial"/>
                            <w:sz w:val="33"/>
                            <w:vertAlign w:val="subscript"/>
                          </w:rPr>
                          <w:t xml:space="preserve"> </w:t>
                        </w:r>
                      </w:p>
                    </w:txbxContent>
                  </v:textbox>
                </v:rect>
                <v:rect id="Rectangle 3376" style="position:absolute;width:676;height:2569;left:34533;top:13335;" filled="f" stroked="f">
                  <v:textbox inset="0,0,0,0">
                    <w:txbxContent>
                      <w:p>
                        <w:pPr>
                          <w:spacing w:before="0" w:after="160" w:line="259" w:lineRule="auto"/>
                          <w:ind w:start="0" w:firstLine="0"/>
                        </w:pPr>
                        <w:r>
                          <w:rPr>
                            <w:sz w:val="33"/>
                          </w:rPr>
                          <w:t xml:space="preserve"> </w:t>
                        </w:r>
                      </w:p>
                    </w:txbxContent>
                  </v:textbox>
                </v:rect>
                <v:rect id="Rectangle 45285" style="position:absolute;width:1008;height:1738;left:9403;top:10502;"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1</w:t>
                        </w:r>
                      </w:p>
                    </w:txbxContent>
                  </v:textbox>
                </v:rect>
                <v:rect id="Rectangle 45286" style="position:absolute;width:3517;height:1738;left:10149;top:10502;"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,5 m</w:t>
                        </w:r>
                      </w:p>
                    </w:txbxContent>
                  </v:textbox>
                </v:rect>
                <v:rect id="Rectangle 3378" style="position:absolute;width:676;height:2569;left:12816;top:10043;" filled="f" stroked="f">
                  <v:textbox inset="0,0,0,0">
                    <w:txbxContent>
                      <w:p>
                        <w:pPr>
                          <w:spacing w:before="0" w:after="160" w:line="259" w:lineRule="auto"/>
                          <w:ind w:start="0" w:firstLine="0"/>
                        </w:pPr>
                        <w:r>
                          <w:rPr>
                            <w:sz w:val="33"/>
                          </w:rPr>
                          <w:t xml:space="preserve"> </w:t>
                        </w:r>
                      </w:p>
                    </w:txbxContent>
                  </v:textbox>
                </v:rect>
                <v:rect id="Rectangle 3379" style="position:absolute;width:504;height:1738;left:12603;top:11112;" filled="f" stroked="f">
                  <v:textbox inset="0,0,0,0">
                    <w:txbxContent>
                      <w:p>
                        <w:pPr>
                          <w:spacing w:before="0" w:after="160" w:line="259" w:lineRule="auto"/>
                          <w:ind w:start="0" w:firstLine="0"/>
                        </w:pPr>
                        <w:r>
                          <w:rPr>
                            <w:rFonts w:ascii="Arial" w:hAnsi="Arial" w:eastAsia="Arial" w:cs="Arial"/>
                            <w:sz w:val="34"/>
                            <w:vertAlign w:val="subscript"/>
                          </w:rPr>
                          <w:t xml:space="preserve"> </w:t>
                        </w:r>
                      </w:p>
                    </w:txbxContent>
                  </v:textbox>
                </v:rect>
                <v:rect id="Rectangle 3380" style="position:absolute;width:676;height:2569;left:12984;top:10652;" filled="f" stroked="f">
                  <v:textbox inset="0,0,0,0">
                    <w:txbxContent>
                      <w:p>
                        <w:pPr>
                          <w:spacing w:before="0" w:after="160" w:line="259" w:lineRule="auto"/>
                          <w:ind w:start="0" w:firstLine="0"/>
                        </w:pPr>
                        <w:r>
                          <w:rPr>
                            <w:sz w:val="33"/>
                          </w:rPr>
                          <w:t xml:space="preserve"> </w:t>
                        </w:r>
                      </w:p>
                    </w:txbxContent>
                  </v:textbox>
                </v:rect>
                <v:rect id="Rectangle 3381" style="position:absolute;width:13030;height:1738;left:14386;top:4559;"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zadaná výška </w:t>
                        </w:r>
                      </w:p>
                    </w:txbxContent>
                  </v:textbox>
                </v:rect>
                <v:rect id="Rectangle 3382" style="position:absolute;width:13651;height:1738;left:13730;top:6144;"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rozsah 1 m až 4 m</w:t>
                        </w:r>
                      </w:p>
                    </w:txbxContent>
                  </v:textbox>
                </v:rect>
                <v:rect id="Rectangle 3383" style="position:absolute;width:676;height:2569;left:24018;top:5684;" filled="f" stroked="f">
                  <v:textbox inset="0,0,0,0">
                    <w:txbxContent>
                      <w:p>
                        <w:pPr>
                          <w:spacing w:before="0" w:after="160" w:line="259" w:lineRule="auto"/>
                          <w:ind w:start="0" w:firstLine="0"/>
                        </w:pPr>
                        <w:r>
                          <w:rPr>
                            <w:sz w:val="33"/>
                          </w:rPr>
                          <w:t xml:space="preserve"> </w:t>
                        </w:r>
                      </w:p>
                    </w:txbxContent>
                  </v:textbox>
                </v:rect>
                <v:rect id="Rectangle 3384" style="position:absolute;width:504;height:1738;left:22570;top:6540;" filled="f" stroked="f">
                  <v:textbox inset="0,0,0,0">
                    <w:txbxContent>
                      <w:p>
                        <w:pPr>
                          <w:spacing w:before="0" w:after="160" w:line="259" w:lineRule="auto"/>
                          <w:ind w:start="0" w:firstLine="0"/>
                        </w:pPr>
                        <w:r>
                          <w:rPr>
                            <w:rFonts w:ascii="Arial" w:hAnsi="Arial" w:eastAsia="Arial" w:cs="Arial"/>
                            <w:sz w:val="22"/>
                          </w:rPr>
                          <w:t xml:space="preserve"> </w:t>
                        </w:r>
                      </w:p>
                    </w:txbxContent>
                  </v:textbox>
                </v:rect>
                <v:rect id="Rectangle 3385" style="position:absolute;width:676;height:2569;left:22951;top:6080;" filled="f" stroked="f">
                  <v:textbox inset="0,0,0,0">
                    <w:txbxContent>
                      <w:p>
                        <w:pPr>
                          <w:spacing w:before="0" w:after="160" w:line="259" w:lineRule="auto"/>
                          <w:ind w:start="0" w:firstLine="0"/>
                        </w:pPr>
                        <w:r>
                          <w:rPr>
                            <w:sz w:val="33"/>
                          </w:rPr>
                          <w:t xml:space="preserve"> </w:t>
                        </w:r>
                      </w:p>
                    </w:txbxContent>
                  </v:textbox>
                </v:rect>
                <v:rect id="Rectangle 3386" style="position:absolute;width:467;height:1556;left:36591;top:20713;" filled="f" stroked="f">
                  <v:textbox inset="0,0,0,0">
                    <w:txbxContent>
                      <w:p>
                        <w:pPr>
                          <w:spacing w:before="0" w:after="160" w:line="259" w:lineRule="auto"/>
                          <w:ind w:start="0" w:firstLine="0"/>
                        </w:pPr>
                        <w:r>
                          <w:rPr>
                            <w:rFonts w:ascii="Arial" w:hAnsi="Arial" w:eastAsia="Arial" w:cs="Arial"/>
                            <w:b w:val="1"/>
                          </w:rPr>
                          <w:t xml:space="preserve"> </w:t>
                        </w:r>
                      </w:p>
                    </w:txbxContent>
                  </v:textbox>
                </v:rect>
              </v:group>
            </w:pict>
          </mc:Fallback>
        </mc:AlternateContent>
      </w:r>
    </w:p>
    <w:p w14:paraId="535D7548" w14:textId="77777777" w:rsidR="00600261" w:rsidRDefault="00DE59B3">
      <w:pPr>
        <w:numPr>
          <w:ilvl w:val="0"/>
          <w:numId w:val="34"/>
        </w:numPr>
        <w:spacing w:after="5" w:line="259" w:lineRule="auto"/>
        <w:ind w:left="1120" w:hanging="852"/>
      </w:pPr>
      <w:r>
        <w:rPr>
          <w:rFonts w:ascii="Arial" w:eastAsia="Arial" w:hAnsi="Arial" w:cs="Arial"/>
          <w:sz w:val="18"/>
        </w:rPr>
        <w:t xml:space="preserve">Testované zařízení. </w:t>
      </w:r>
    </w:p>
    <w:p w14:paraId="43692BBD" w14:textId="77777777" w:rsidR="00600261" w:rsidRDefault="00DE59B3">
      <w:pPr>
        <w:numPr>
          <w:ilvl w:val="0"/>
          <w:numId w:val="34"/>
        </w:numPr>
        <w:spacing w:after="5" w:line="259" w:lineRule="auto"/>
        <w:ind w:left="1120" w:hanging="852"/>
      </w:pPr>
      <w:r>
        <w:rPr>
          <w:rFonts w:ascii="Arial" w:eastAsia="Arial" w:hAnsi="Arial" w:cs="Arial"/>
          <w:sz w:val="18"/>
        </w:rPr>
        <w:t xml:space="preserve">Testovací anténa. </w:t>
      </w:r>
    </w:p>
    <w:p w14:paraId="34BFD0AC" w14:textId="77777777" w:rsidR="00600261" w:rsidRDefault="00DE59B3">
      <w:pPr>
        <w:numPr>
          <w:ilvl w:val="0"/>
          <w:numId w:val="34"/>
        </w:numPr>
        <w:spacing w:after="5" w:line="259" w:lineRule="auto"/>
        <w:ind w:left="1120" w:hanging="852"/>
      </w:pPr>
      <w:r>
        <w:rPr>
          <w:rFonts w:ascii="Arial" w:eastAsia="Arial" w:hAnsi="Arial" w:cs="Arial"/>
          <w:sz w:val="18"/>
        </w:rPr>
        <w:t xml:space="preserve">Filtr horní propusti (podle potřeby). </w:t>
      </w:r>
    </w:p>
    <w:p w14:paraId="3DB51640" w14:textId="77777777" w:rsidR="00600261" w:rsidRDefault="00DE59B3">
      <w:pPr>
        <w:numPr>
          <w:ilvl w:val="0"/>
          <w:numId w:val="34"/>
        </w:numPr>
        <w:spacing w:after="5" w:line="259" w:lineRule="auto"/>
        <w:ind w:left="1120" w:hanging="852"/>
      </w:pPr>
      <w:r>
        <w:rPr>
          <w:rFonts w:ascii="Arial" w:eastAsia="Arial" w:hAnsi="Arial" w:cs="Arial"/>
          <w:sz w:val="18"/>
        </w:rPr>
        <w:t xml:space="preserve">Spektrální analyzátor nebo měřicí přijímač. </w:t>
      </w:r>
    </w:p>
    <w:p w14:paraId="6E6273FF" w14:textId="77777777" w:rsidR="009B1F4F" w:rsidRDefault="00D70B42">
      <w:pPr>
        <w:spacing w:after="0" w:line="259" w:lineRule="auto"/>
        <w:ind w:left="283" w:firstLine="0"/>
      </w:pPr>
      <w:r>
        <w:rPr>
          <w:rFonts w:ascii="Arial" w:eastAsia="Arial" w:hAnsi="Arial" w:cs="Arial"/>
          <w:sz w:val="18"/>
        </w:rPr>
        <w:t xml:space="preserve"> </w:t>
      </w:r>
    </w:p>
    <w:p w14:paraId="67235ED4" w14:textId="77777777" w:rsidR="00600261" w:rsidRDefault="00DE59B3">
      <w:pPr>
        <w:spacing w:after="3" w:line="265" w:lineRule="auto"/>
        <w:ind w:left="20" w:right="66"/>
        <w:jc w:val="center"/>
      </w:pPr>
      <w:r>
        <w:rPr>
          <w:rFonts w:ascii="Arial" w:eastAsia="Arial" w:hAnsi="Arial" w:cs="Arial"/>
          <w:b/>
        </w:rPr>
        <w:t xml:space="preserve">Obrázek C.1: </w:t>
      </w:r>
      <w:r>
        <w:rPr>
          <w:rFonts w:ascii="Arial" w:eastAsia="Arial" w:hAnsi="Arial" w:cs="Arial"/>
          <w:b/>
        </w:rPr>
        <w:t xml:space="preserve">Uspořádání měření </w:t>
      </w:r>
    </w:p>
    <w:p w14:paraId="52F9D317" w14:textId="77777777" w:rsidR="00600261" w:rsidRDefault="00DE59B3">
      <w:pPr>
        <w:pStyle w:val="Nadpis3"/>
        <w:tabs>
          <w:tab w:val="center" w:pos="2460"/>
        </w:tabs>
        <w:spacing w:after="249"/>
        <w:ind w:left="-15" w:firstLine="0"/>
      </w:pPr>
      <w:r>
        <w:rPr>
          <w:sz w:val="32"/>
        </w:rPr>
        <w:lastRenderedPageBreak/>
        <w:t xml:space="preserve">C.1.2 </w:t>
      </w:r>
      <w:r>
        <w:rPr>
          <w:sz w:val="32"/>
        </w:rPr>
        <w:tab/>
        <w:t xml:space="preserve">Anechoická komora </w:t>
      </w:r>
    </w:p>
    <w:p w14:paraId="5523FEA8" w14:textId="77777777" w:rsidR="00600261" w:rsidRDefault="00DE59B3">
      <w:pPr>
        <w:pStyle w:val="Nadpis4"/>
        <w:spacing w:after="76"/>
        <w:ind w:left="-5"/>
      </w:pPr>
      <w:r>
        <w:rPr>
          <w:sz w:val="28"/>
        </w:rPr>
        <w:t xml:space="preserve">C.1.2.1 Obecně </w:t>
      </w:r>
    </w:p>
    <w:p w14:paraId="60ED630C" w14:textId="77777777" w:rsidR="00600261" w:rsidRDefault="00DE59B3">
      <w:pPr>
        <w:spacing w:after="369"/>
        <w:ind w:left="-5" w:right="45"/>
      </w:pPr>
      <w:r>
        <w:t xml:space="preserve">Anechoická komora je dobře stíněná komora pokrytá uvnitř materiálem pohlcujícím rádiové frekvence a simulující prostředí volného prostoru. Jedná se o alternativní místo, na kterém lze </w:t>
      </w:r>
      <w:r>
        <w:t xml:space="preserve">provádět měření pomocí metod měření vyzařování popsaných v bodě 5.2. Absolutní nebo relativní měření lze provádět na vysílačích nebo na přijímačích. Absolutní měření intenzity pole vyžadují kalibraci anechoické komory. Zkušební anténa, zkoušené zařízení a </w:t>
      </w:r>
      <w:r>
        <w:t xml:space="preserve">náhradní anténa se používají podobným způsobem jako na zkušebním místě pod širým nebem, ale všechny jsou umístěny ve stejné pevné výšce nad podlahou. </w:t>
      </w:r>
    </w:p>
    <w:p w14:paraId="0DFDB268" w14:textId="77777777" w:rsidR="00600261" w:rsidRDefault="00DE59B3">
      <w:pPr>
        <w:pStyle w:val="Nadpis4"/>
        <w:spacing w:after="76"/>
        <w:ind w:left="-5"/>
      </w:pPr>
      <w:r>
        <w:rPr>
          <w:sz w:val="28"/>
        </w:rPr>
        <w:t xml:space="preserve">C.1.2.2 Popis </w:t>
      </w:r>
    </w:p>
    <w:p w14:paraId="58B1FA99" w14:textId="77777777" w:rsidR="00600261" w:rsidRDefault="00DE59B3">
      <w:pPr>
        <w:spacing w:after="68"/>
        <w:ind w:left="-5" w:right="45"/>
      </w:pPr>
      <w:r>
        <w:t>Aechoická komora by měla splňovat požadavky na stínicí ztráty a zpětné ztráty stěn, jak je</w:t>
      </w:r>
      <w:r>
        <w:t xml:space="preserve"> znázorněno na obrázku C.2. Na obrázku C.3 je uveden příklad konstrukce bezodrazové komory se základní plochou 5 × 10 m a výškou 5 m. Strop a stěny jsou pokryty pyramidálně tvarovanými absorbéry o výšce přibližně 1 m. Základna je pokryta speciálními absorb</w:t>
      </w:r>
      <w:r>
        <w:t xml:space="preserve">éry, které tvoří podlahu. Dostupné vnitřní rozměry komory jsou </w:t>
      </w:r>
    </w:p>
    <w:p w14:paraId="3EE7AFFA" w14:textId="77777777" w:rsidR="00600261" w:rsidRDefault="00DE59B3">
      <w:pPr>
        <w:spacing w:after="368"/>
        <w:ind w:left="-5" w:right="157"/>
      </w:pPr>
      <w:r>
        <w:t xml:space="preserve">3 m </w:t>
      </w:r>
      <w:r>
        <w:rPr>
          <w:rFonts w:ascii="Segoe UI Symbol" w:eastAsia="Segoe UI Symbol" w:hAnsi="Segoe UI Symbol" w:cs="Segoe UI Symbol"/>
        </w:rPr>
        <w:t xml:space="preserve">× </w:t>
      </w:r>
      <w:r>
        <w:t xml:space="preserve">8 m </w:t>
      </w:r>
      <w:r>
        <w:rPr>
          <w:rFonts w:ascii="Segoe UI Symbol" w:eastAsia="Segoe UI Symbol" w:hAnsi="Segoe UI Symbol" w:cs="Segoe UI Symbol"/>
        </w:rPr>
        <w:t xml:space="preserve">× </w:t>
      </w:r>
      <w:r>
        <w:t xml:space="preserve">3 m, takže je k dispozici maximální měřicí vzdálenost 5 m ve střední ose této komory. Podlahové absorbéry odmítají odrazy od podlahy, takže není třeba měnit výšku antény. </w:t>
      </w:r>
      <w:r>
        <w:t xml:space="preserve">Mohou být použity anechoické komory jiných rozměrů. Alternativně lze použít i bezodrazovou komoru o základně 2,5 m × 3 m a výšce 5 m. </w:t>
      </w:r>
    </w:p>
    <w:p w14:paraId="5956CEFA" w14:textId="77777777" w:rsidR="00600261" w:rsidRDefault="00DE59B3">
      <w:pPr>
        <w:pStyle w:val="Nadpis4"/>
        <w:spacing w:after="76"/>
        <w:ind w:left="-5"/>
      </w:pPr>
      <w:r>
        <w:rPr>
          <w:sz w:val="28"/>
        </w:rPr>
        <w:t xml:space="preserve">C.1.2.3 Vliv parazitních odrazů </w:t>
      </w:r>
    </w:p>
    <w:p w14:paraId="724F3FC2" w14:textId="77777777" w:rsidR="00600261" w:rsidRDefault="00DE59B3">
      <w:pPr>
        <w:ind w:left="-5" w:right="489"/>
      </w:pPr>
      <w:r>
        <w:t xml:space="preserve">Pro šíření ve volném prostoru ve vzdáleném poli je vztah intenzity pole E a vzdálenosti </w:t>
      </w:r>
      <w:r>
        <w:t>R dán vztahem E = Eo × (</w:t>
      </w:r>
      <w:r>
        <w:rPr>
          <w:sz w:val="25"/>
          <w:vertAlign w:val="subscript"/>
        </w:rPr>
        <w:t xml:space="preserve">Ro </w:t>
      </w:r>
      <w:r>
        <w:t xml:space="preserve">/ R), kde Eo je referenční intenzita pole a </w:t>
      </w:r>
      <w:r>
        <w:rPr>
          <w:sz w:val="25"/>
          <w:vertAlign w:val="subscript"/>
        </w:rPr>
        <w:t xml:space="preserve">Ro </w:t>
      </w:r>
      <w:r>
        <w:t xml:space="preserve">je referenční vzdálenost. Tento vztah umožňuje provádět relativní měření, protože všechny konstanty jsou v rámci poměru eliminovány a nezáleží ani na útlumu kabelu, ani na nesouladu </w:t>
      </w:r>
      <w:r>
        <w:t xml:space="preserve">antény nebo jejích rozměrech. </w:t>
      </w:r>
    </w:p>
    <w:p w14:paraId="654DE7BE" w14:textId="77777777" w:rsidR="00600261" w:rsidRDefault="00DE59B3">
      <w:pPr>
        <w:ind w:left="-5" w:right="45"/>
      </w:pPr>
      <w:r>
        <w:t>Použijeme-li logaritmus výše uvedené rovnice, lze snadno zjistit odchylku od ideální křivky, protože ideální závislost intenzity pole a vzdálenosti se jeví jako přímka. Odchylky vyskytující se v praxi jsou pak jasně viditelné</w:t>
      </w:r>
      <w:r>
        <w:t xml:space="preserve">. Tato nepřímá metoda snadno a rychle ukáže případné poruchy způsobené odrazy a je mnohem méně náročná než přímé měření útlumu odrazem. </w:t>
      </w:r>
    </w:p>
    <w:p w14:paraId="78C03E02" w14:textId="77777777" w:rsidR="00600261" w:rsidRDefault="00DE59B3">
      <w:pPr>
        <w:spacing w:after="369"/>
        <w:ind w:left="-5" w:right="154"/>
      </w:pPr>
      <w:r>
        <w:t>V bezodrazové komoře výše uvedených rozměrů při nízkých frekvencích pod 100 MHz neexistují podmínky vzdáleného pole, al</w:t>
      </w:r>
      <w:r>
        <w:t>e odrazy od stěn jsou silnější, takže je nutná pečlivá kalibrace. Ve středním frekvenčním rozsahu od 100 MHz do 1 GHz závislost intenzity pole na vzdálenosti velmi dobře splňuje očekávání. Nad 1 GHz, protože dojde k většímu počtu odrazů, nebude závislost i</w:t>
      </w:r>
      <w:r>
        <w:t xml:space="preserve">ntenzity pole na vzdálenosti tak přesně korelovat. </w:t>
      </w:r>
    </w:p>
    <w:p w14:paraId="0217D8B4" w14:textId="77777777" w:rsidR="00600261" w:rsidRDefault="00DE59B3">
      <w:pPr>
        <w:pStyle w:val="Nadpis4"/>
        <w:spacing w:after="76"/>
        <w:ind w:left="-5"/>
      </w:pPr>
      <w:r>
        <w:rPr>
          <w:sz w:val="28"/>
        </w:rPr>
        <w:t xml:space="preserve">C.1.2.4 Kalibrace a způsob použití </w:t>
      </w:r>
    </w:p>
    <w:p w14:paraId="67E11C2C" w14:textId="77777777" w:rsidR="00600261" w:rsidRDefault="00DE59B3">
      <w:pPr>
        <w:ind w:left="-5" w:right="45"/>
      </w:pPr>
      <w:r>
        <w:t>Kalibrace a způsob použití je stejný jako u zkušebního stanoviště pod širým nebem, jediný rozdíl spočívá v tom, že při hledání maxima není nutné zvedat a spouštět zkuše</w:t>
      </w:r>
      <w:r>
        <w:t xml:space="preserve">bní anténu, což zjednodušuje metodu měření. </w:t>
      </w:r>
    </w:p>
    <w:p w14:paraId="4202B953" w14:textId="77777777" w:rsidR="00600261" w:rsidRDefault="00DE59B3">
      <w:pPr>
        <w:ind w:left="-5" w:right="45"/>
      </w:pPr>
      <w:r>
        <w:t xml:space="preserve">Pod 142 GHz musí být stínění a zpětný útlum podle obrázku C.2. </w:t>
      </w:r>
    </w:p>
    <w:p w14:paraId="7AF7DA69" w14:textId="77777777" w:rsidR="009B1F4F" w:rsidRDefault="00D70B42">
      <w:pPr>
        <w:spacing w:after="120" w:line="259" w:lineRule="auto"/>
        <w:ind w:left="0" w:right="828" w:firstLine="0"/>
        <w:jc w:val="right"/>
      </w:pPr>
      <w:r>
        <w:rPr>
          <w:noProof/>
        </w:rPr>
        <w:lastRenderedPageBreak/>
        <w:drawing>
          <wp:inline distT="0" distB="0" distL="0" distR="0" wp14:anchorId="6FFEDB66" wp14:editId="1F33CD9F">
            <wp:extent cx="5058156" cy="2465832"/>
            <wp:effectExtent l="0" t="0" r="0" b="0"/>
            <wp:docPr id="3856" name="Picture 3856"/>
            <wp:cNvGraphicFramePr/>
            <a:graphic xmlns:a="http://schemas.openxmlformats.org/drawingml/2006/main">
              <a:graphicData uri="http://schemas.openxmlformats.org/drawingml/2006/picture">
                <pic:pic xmlns:pic="http://schemas.openxmlformats.org/drawingml/2006/picture">
                  <pic:nvPicPr>
                    <pic:cNvPr id="3856" name="Picture 3856"/>
                    <pic:cNvPicPr/>
                  </pic:nvPicPr>
                  <pic:blipFill>
                    <a:blip r:embed="rId79"/>
                    <a:stretch>
                      <a:fillRect/>
                    </a:stretch>
                  </pic:blipFill>
                  <pic:spPr>
                    <a:xfrm>
                      <a:off x="0" y="0"/>
                      <a:ext cx="5058156" cy="2465832"/>
                    </a:xfrm>
                    <a:prstGeom prst="rect">
                      <a:avLst/>
                    </a:prstGeom>
                  </pic:spPr>
                </pic:pic>
              </a:graphicData>
            </a:graphic>
          </wp:inline>
        </w:drawing>
      </w:r>
      <w:r>
        <w:rPr>
          <w:rFonts w:ascii="Arial" w:eastAsia="Arial" w:hAnsi="Arial" w:cs="Arial"/>
          <w:b/>
        </w:rPr>
        <w:t xml:space="preserve"> </w:t>
      </w:r>
    </w:p>
    <w:p w14:paraId="7D8C80DC" w14:textId="77777777" w:rsidR="00600261" w:rsidRDefault="00DE59B3">
      <w:pPr>
        <w:spacing w:after="62" w:line="259" w:lineRule="auto"/>
        <w:ind w:left="2290"/>
      </w:pPr>
      <w:r>
        <w:rPr>
          <w:rFonts w:ascii="Arial" w:eastAsia="Arial" w:hAnsi="Arial" w:cs="Arial"/>
          <w:b/>
        </w:rPr>
        <w:t xml:space="preserve">Obrázek C.2: Specifikace stínění a odrazů </w:t>
      </w:r>
    </w:p>
    <w:p w14:paraId="67439AF9" w14:textId="77777777" w:rsidR="009B1F4F" w:rsidRDefault="00D70B42">
      <w:pPr>
        <w:spacing w:after="307" w:line="259" w:lineRule="auto"/>
        <w:ind w:left="611" w:firstLine="0"/>
      </w:pPr>
      <w:r>
        <w:rPr>
          <w:noProof/>
        </w:rPr>
        <w:drawing>
          <wp:inline distT="0" distB="0" distL="0" distR="0" wp14:anchorId="21640017" wp14:editId="14643618">
            <wp:extent cx="5288281" cy="2545080"/>
            <wp:effectExtent l="0" t="0" r="0" b="0"/>
            <wp:docPr id="50135" name="Picture 50135"/>
            <wp:cNvGraphicFramePr/>
            <a:graphic xmlns:a="http://schemas.openxmlformats.org/drawingml/2006/main">
              <a:graphicData uri="http://schemas.openxmlformats.org/drawingml/2006/picture">
                <pic:pic xmlns:pic="http://schemas.openxmlformats.org/drawingml/2006/picture">
                  <pic:nvPicPr>
                    <pic:cNvPr id="50135" name="Picture 50135"/>
                    <pic:cNvPicPr/>
                  </pic:nvPicPr>
                  <pic:blipFill>
                    <a:blip r:embed="rId80"/>
                    <a:stretch>
                      <a:fillRect/>
                    </a:stretch>
                  </pic:blipFill>
                  <pic:spPr>
                    <a:xfrm>
                      <a:off x="0" y="0"/>
                      <a:ext cx="5288281" cy="2545080"/>
                    </a:xfrm>
                    <a:prstGeom prst="rect">
                      <a:avLst/>
                    </a:prstGeom>
                  </pic:spPr>
                </pic:pic>
              </a:graphicData>
            </a:graphic>
          </wp:inline>
        </w:drawing>
      </w:r>
    </w:p>
    <w:p w14:paraId="279D3300" w14:textId="77777777" w:rsidR="009B1F4F" w:rsidRDefault="00D70B42">
      <w:pPr>
        <w:spacing w:after="303" w:line="259" w:lineRule="auto"/>
        <w:ind w:left="611" w:firstLine="0"/>
      </w:pPr>
      <w:r>
        <w:rPr>
          <w:noProof/>
        </w:rPr>
        <w:drawing>
          <wp:inline distT="0" distB="0" distL="0" distR="0" wp14:anchorId="637BF1FC" wp14:editId="24FF4463">
            <wp:extent cx="5288281" cy="2993136"/>
            <wp:effectExtent l="0" t="0" r="0" b="0"/>
            <wp:docPr id="50137" name="Picture 50137"/>
            <wp:cNvGraphicFramePr/>
            <a:graphic xmlns:a="http://schemas.openxmlformats.org/drawingml/2006/main">
              <a:graphicData uri="http://schemas.openxmlformats.org/drawingml/2006/picture">
                <pic:pic xmlns:pic="http://schemas.openxmlformats.org/drawingml/2006/picture">
                  <pic:nvPicPr>
                    <pic:cNvPr id="50137" name="Picture 50137"/>
                    <pic:cNvPicPr/>
                  </pic:nvPicPr>
                  <pic:blipFill>
                    <a:blip r:embed="rId81"/>
                    <a:stretch>
                      <a:fillRect/>
                    </a:stretch>
                  </pic:blipFill>
                  <pic:spPr>
                    <a:xfrm>
                      <a:off x="0" y="0"/>
                      <a:ext cx="5288281" cy="2993136"/>
                    </a:xfrm>
                    <a:prstGeom prst="rect">
                      <a:avLst/>
                    </a:prstGeom>
                  </pic:spPr>
                </pic:pic>
              </a:graphicData>
            </a:graphic>
          </wp:inline>
        </w:drawing>
      </w:r>
    </w:p>
    <w:p w14:paraId="123884B7" w14:textId="77777777" w:rsidR="00600261" w:rsidRDefault="00DE59B3">
      <w:pPr>
        <w:spacing w:after="62" w:line="259" w:lineRule="auto"/>
        <w:ind w:left="1025"/>
      </w:pPr>
      <w:r>
        <w:rPr>
          <w:rFonts w:ascii="Arial" w:eastAsia="Arial" w:hAnsi="Arial" w:cs="Arial"/>
          <w:b/>
        </w:rPr>
        <w:t xml:space="preserve">Obrázek C.3: Anechoická stíněná komora pro simulovaná měření ve volném prostoru </w:t>
      </w:r>
    </w:p>
    <w:p w14:paraId="0C1F356C" w14:textId="77777777" w:rsidR="009B1F4F" w:rsidRDefault="009B1F4F">
      <w:pPr>
        <w:sectPr w:rsidR="009B1F4F">
          <w:headerReference w:type="even" r:id="rId82"/>
          <w:headerReference w:type="default" r:id="rId83"/>
          <w:footerReference w:type="even" r:id="rId84"/>
          <w:footerReference w:type="default" r:id="rId85"/>
          <w:headerReference w:type="first" r:id="rId86"/>
          <w:footerReference w:type="first" r:id="rId87"/>
          <w:pgSz w:w="11900" w:h="16840"/>
          <w:pgMar w:top="1419" w:right="1077" w:bottom="1252" w:left="1132" w:header="884" w:footer="343" w:gutter="0"/>
          <w:cols w:space="708"/>
        </w:sectPr>
      </w:pPr>
    </w:p>
    <w:p w14:paraId="7A908589" w14:textId="77777777" w:rsidR="00600261" w:rsidRDefault="00DE59B3">
      <w:pPr>
        <w:pStyle w:val="Nadpis2"/>
        <w:tabs>
          <w:tab w:val="center" w:pos="2183"/>
        </w:tabs>
        <w:spacing w:after="17" w:line="250" w:lineRule="auto"/>
        <w:ind w:left="-15" w:firstLine="0"/>
      </w:pPr>
      <w:r>
        <w:rPr>
          <w:sz w:val="36"/>
        </w:rPr>
        <w:lastRenderedPageBreak/>
        <w:t xml:space="preserve">C.2 </w:t>
      </w:r>
      <w:r>
        <w:rPr>
          <w:sz w:val="36"/>
        </w:rPr>
        <w:tab/>
        <w:t xml:space="preserve">Zkušební anténa </w:t>
      </w:r>
    </w:p>
    <w:p w14:paraId="155FC006" w14:textId="77777777" w:rsidR="00600261" w:rsidRDefault="00DE59B3">
      <w:pPr>
        <w:ind w:left="-5" w:right="45"/>
      </w:pPr>
      <w:r>
        <w:t>Pokud se zkušební místo používá pro měření vyzařování, musí se</w:t>
      </w:r>
      <w:r>
        <w:t xml:space="preserve"> zkušební anténa použít ke zjištění pole ze zkušebního vzorku i z náhradní antény. Pokud se zkušební místo používá pro měření charakteristik přijímače, musí se anténa použít jako vysílací anténa. Tato anténa musí být namontována na podpěře, která umožňuje </w:t>
      </w:r>
      <w:r>
        <w:t>použití antény v horizontální nebo vertikální polarizaci a změnu výšky jejího středu nad zemí ve stanoveném rozsahu. Přednostně by se měly používat zkušební antény s výraznou směrovostí. Velikost zkušební antény podél osy měření nesmí překročit 20 % měřicí</w:t>
      </w:r>
      <w:r>
        <w:t xml:space="preserve"> vzdálenosti. Anténa musí obsahovat případný převod nahoru/dolů na mezifrekvenci pro praktický přenos signálu do/z příslušného zkušebního zařízení. </w:t>
      </w:r>
    </w:p>
    <w:p w14:paraId="23482805" w14:textId="77777777" w:rsidR="009B1F4F" w:rsidRDefault="00D70B42">
      <w:pPr>
        <w:spacing w:after="138" w:line="259" w:lineRule="auto"/>
        <w:ind w:left="-29" w:right="-41" w:firstLine="0"/>
      </w:pPr>
      <w:r>
        <w:rPr>
          <w:rFonts w:ascii="Calibri" w:eastAsia="Calibri" w:hAnsi="Calibri" w:cs="Calibri"/>
          <w:noProof/>
          <w:sz w:val="22"/>
        </w:rPr>
        <mc:AlternateContent>
          <mc:Choice Requires="wpg">
            <w:drawing>
              <wp:inline distT="0" distB="0" distL="0" distR="0" wp14:anchorId="6FEF5CC2" wp14:editId="4CC673AA">
                <wp:extent cx="6156960" cy="18288"/>
                <wp:effectExtent l="0" t="0" r="0" b="0"/>
                <wp:docPr id="46181" name="Group 46181"/>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67" name="Shape 52667"/>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w:pict>
              <v:group id="Group 46181" style="width:484.8pt;height:1.44pt;mso-position-horizontal-relative:char;mso-position-vertical-relative:line" coordsize="61569,182">
                <v:shape id="Shape 52668" style="position:absolute;width:61569;height:182;left:0;top:0;" coordsize="6156960,18288" path="m0,0l6156960,0l6156960,18288l0,18288l0,0">
                  <v:stroke on="false" weight="0pt" color="#000000" opacity="0" miterlimit="10" joinstyle="miter" endcap="flat"/>
                  <v:fill on="true" color="#000000"/>
                </v:shape>
              </v:group>
            </w:pict>
          </mc:Fallback>
        </mc:AlternateContent>
      </w:r>
    </w:p>
    <w:p w14:paraId="15566559" w14:textId="77777777" w:rsidR="00600261" w:rsidRDefault="00DE59B3">
      <w:pPr>
        <w:pStyle w:val="Nadpis2"/>
        <w:tabs>
          <w:tab w:val="center" w:pos="2772"/>
        </w:tabs>
        <w:spacing w:after="17" w:line="250" w:lineRule="auto"/>
        <w:ind w:left="-15" w:firstLine="0"/>
      </w:pPr>
      <w:r>
        <w:rPr>
          <w:sz w:val="36"/>
        </w:rPr>
        <w:t xml:space="preserve">C.3 </w:t>
      </w:r>
      <w:r>
        <w:rPr>
          <w:sz w:val="36"/>
        </w:rPr>
        <w:tab/>
        <w:t xml:space="preserve">Náhradní anténa </w:t>
      </w:r>
    </w:p>
    <w:p w14:paraId="2E7ABF88" w14:textId="77777777" w:rsidR="00600261" w:rsidRDefault="00DE59B3">
      <w:pPr>
        <w:ind w:left="-5" w:right="141"/>
      </w:pPr>
      <w:r>
        <w:t xml:space="preserve">Náhradní anténa se použije jako náhrada zkoušeného zařízení při </w:t>
      </w:r>
      <w:r>
        <w:t>náhradních měřeních. Při měřeních pod 1 GHz musí být náhradní anténou dipól o půlvlnné délce rezonující na uvažovaném kmitočtu nebo zkrácený dipól kalibrovaný na dipól o půlvlnné délce. Pro měření mezi 1 GHz a 4 GHz lze použít buď dipól o půlvlnné délce, n</w:t>
      </w:r>
      <w:r>
        <w:t xml:space="preserve">ebo rohový zářič. Pro měření nad 4 GHz se použije rohový zářič. Střed této antény se musí shodovat s referenčním bodem zkušebního vzorku, který nahradila. Tímto vztažným bodem musí být střed objemu vzorku, je-li jeho anténa namontována uvnitř skříně, nebo </w:t>
      </w:r>
      <w:r>
        <w:t xml:space="preserve">bod, v němž je ke skříni připojena vnější anténa. </w:t>
      </w:r>
    </w:p>
    <w:p w14:paraId="361280B9" w14:textId="77777777" w:rsidR="00600261" w:rsidRDefault="00DE59B3">
      <w:pPr>
        <w:spacing w:after="194"/>
        <w:ind w:left="-5" w:right="45"/>
      </w:pPr>
      <w:r>
        <w:t xml:space="preserve">Vzdálenost mezi dolním koncem dipólu a zemí musí být nejméně 30 cm. </w:t>
      </w:r>
    </w:p>
    <w:p w14:paraId="7EE11B82" w14:textId="77777777" w:rsidR="00600261" w:rsidRDefault="00DE59B3">
      <w:pPr>
        <w:tabs>
          <w:tab w:val="center" w:pos="579"/>
          <w:tab w:val="center" w:pos="4402"/>
        </w:tabs>
        <w:ind w:left="0" w:firstLine="0"/>
      </w:pPr>
      <w:r>
        <w:rPr>
          <w:rFonts w:ascii="Calibri" w:eastAsia="Calibri" w:hAnsi="Calibri" w:cs="Calibri"/>
          <w:sz w:val="22"/>
        </w:rPr>
        <w:tab/>
      </w:r>
      <w:r>
        <w:t xml:space="preserve">POZNÁMKA: </w:t>
      </w:r>
      <w:r>
        <w:tab/>
        <w:t xml:space="preserve">Zisk rohové antény se obecně vyjadřuje ve vztahu k izotropnímu zářiči. </w:t>
      </w:r>
      <w:r>
        <w:br w:type="page"/>
      </w:r>
    </w:p>
    <w:p w14:paraId="1CE9566B" w14:textId="77777777" w:rsidR="00600261" w:rsidRDefault="00DE59B3">
      <w:pPr>
        <w:pStyle w:val="Nadpis1"/>
        <w:spacing w:after="437"/>
        <w:ind w:left="-5"/>
      </w:pPr>
      <w:r>
        <w:lastRenderedPageBreak/>
        <w:t xml:space="preserve">Příloha D (normativní): Obecný popis měření </w:t>
      </w:r>
    </w:p>
    <w:p w14:paraId="3EA51B04" w14:textId="77777777" w:rsidR="00600261" w:rsidRDefault="00DE59B3">
      <w:pPr>
        <w:pStyle w:val="Nadpis2"/>
        <w:tabs>
          <w:tab w:val="center" w:pos="3093"/>
        </w:tabs>
        <w:spacing w:after="17" w:line="250" w:lineRule="auto"/>
        <w:ind w:left="-15" w:firstLine="0"/>
      </w:pPr>
      <w:r>
        <w:rPr>
          <w:sz w:val="36"/>
        </w:rPr>
        <w:t xml:space="preserve">D.1 </w:t>
      </w:r>
      <w:r>
        <w:rPr>
          <w:sz w:val="36"/>
        </w:rPr>
        <w:tab/>
        <w:t>M</w:t>
      </w:r>
      <w:r>
        <w:rPr>
          <w:sz w:val="36"/>
        </w:rPr>
        <w:t xml:space="preserve">ěření vyzařování </w:t>
      </w:r>
    </w:p>
    <w:p w14:paraId="5F0A419E" w14:textId="77777777" w:rsidR="00600261" w:rsidRDefault="00DE59B3">
      <w:pPr>
        <w:ind w:left="-5" w:right="45"/>
      </w:pPr>
      <w:r>
        <w:t xml:space="preserve">Měření vyzařování se provádí pomocí zkušební antény a měřicích přístrojů popsaných v příloze C. Zkušební anténa a měřicí přístroj se kalibrují podle postupu definovaného v této příloze. Měřené zařízení a zkušební anténa se orientují tak, </w:t>
      </w:r>
      <w:r>
        <w:t xml:space="preserve">aby se dosáhlo maximální úrovně vyzařovaného výkonu. Tato poloha se zaznamená do protokolu o měření. V této poloze se měří kmitočtový rozsah. </w:t>
      </w:r>
    </w:p>
    <w:p w14:paraId="27842A15" w14:textId="77777777" w:rsidR="00600261" w:rsidRDefault="00DE59B3">
      <w:pPr>
        <w:ind w:left="-5" w:right="45"/>
      </w:pPr>
      <w:r>
        <w:t>Měření vyzařování se přednostně provádí v bezodrazové komoře. V případě jiných zkušebních míst mohou být nutné ko</w:t>
      </w:r>
      <w:r>
        <w:t xml:space="preserve">rekce (viz příloha C). Platí následující zkušební postup: </w:t>
      </w:r>
    </w:p>
    <w:p w14:paraId="144F3FBF" w14:textId="77777777" w:rsidR="00600261" w:rsidRDefault="00DE59B3">
      <w:pPr>
        <w:numPr>
          <w:ilvl w:val="0"/>
          <w:numId w:val="35"/>
        </w:numPr>
        <w:ind w:left="643" w:right="45" w:hanging="360"/>
      </w:pPr>
      <w:r>
        <w:t>Použije se zkušební místo, které splňuje požadavky specifikovaného frekvenčního rozsahu tohoto měření. Zkušební anténa musí být zpočátku orientována pro vertikální polarizaci, pokud není uvedeno ji</w:t>
      </w:r>
      <w:r>
        <w:t xml:space="preserve">nak, a zkoušený vysílač se umístí na podpěru ve standardní poloze (bod C.1.1) a zapne se. </w:t>
      </w:r>
    </w:p>
    <w:p w14:paraId="3F4D4D3E" w14:textId="77777777" w:rsidR="00600261" w:rsidRDefault="00DE59B3">
      <w:pPr>
        <w:numPr>
          <w:ilvl w:val="0"/>
          <w:numId w:val="35"/>
        </w:numPr>
        <w:ind w:left="643" w:right="45" w:hanging="360"/>
      </w:pPr>
      <w:r>
        <w:t>Pro měření průměrného výkonu se použije neselektivní voltmetr nebo širokopásmový spektrální analyzátor. Pro ostatní měření se použije spektrální analyzátor nebo sele</w:t>
      </w:r>
      <w:r>
        <w:t xml:space="preserve">ktivní voltmetr naladěný na měřenou frekvenci. </w:t>
      </w:r>
    </w:p>
    <w:p w14:paraId="1399089C" w14:textId="77777777" w:rsidR="00600261" w:rsidRDefault="00DE59B3">
      <w:pPr>
        <w:ind w:left="-5" w:right="45"/>
      </w:pPr>
      <w:r>
        <w:t xml:space="preserve">V případě a) nebo b) se zkušební anténa zvedá nebo v případě potřeby spouští ve stanoveném výškovém rozsahu, dokud se na spektrálním analyzátoru nebo selektivním voltmetru nezjistí maximální úroveň signálu. </w:t>
      </w:r>
    </w:p>
    <w:p w14:paraId="70EC0E47" w14:textId="77777777" w:rsidR="00600261" w:rsidRDefault="00DE59B3">
      <w:pPr>
        <w:spacing w:after="95"/>
        <w:ind w:left="-5" w:right="45"/>
      </w:pPr>
      <w:r>
        <w:t xml:space="preserve">Pokud se měření provádí na zkušebním místě podle bodu C.1.2, nemusí se zkušební anténa zvedat ani spouštět. </w:t>
      </w:r>
    </w:p>
    <w:p w14:paraId="7D168AF0" w14:textId="77777777" w:rsidR="009B1F4F" w:rsidRDefault="00D70B42">
      <w:pPr>
        <w:spacing w:after="13" w:line="259" w:lineRule="auto"/>
        <w:ind w:left="2043" w:firstLine="0"/>
      </w:pPr>
      <w:r>
        <w:rPr>
          <w:rFonts w:ascii="Calibri" w:eastAsia="Calibri" w:hAnsi="Calibri" w:cs="Calibri"/>
          <w:noProof/>
          <w:sz w:val="22"/>
        </w:rPr>
        <mc:AlternateContent>
          <mc:Choice Requires="wpg">
            <w:drawing>
              <wp:inline distT="0" distB="0" distL="0" distR="0" wp14:anchorId="74501DE4" wp14:editId="4097AB90">
                <wp:extent cx="3567684" cy="1897380"/>
                <wp:effectExtent l="0" t="0" r="0" b="0"/>
                <wp:docPr id="47086" name="Group 47086"/>
                <wp:cNvGraphicFramePr/>
                <a:graphic xmlns:a="http://schemas.openxmlformats.org/drawingml/2006/main">
                  <a:graphicData uri="http://schemas.microsoft.com/office/word/2010/wordprocessingGroup">
                    <wpg:wgp>
                      <wpg:cNvGrpSpPr/>
                      <wpg:grpSpPr>
                        <a:xfrm>
                          <a:off x="0" y="0"/>
                          <a:ext cx="3567684" cy="1897380"/>
                          <a:chOff x="0" y="0"/>
                          <a:chExt cx="3567684" cy="1897380"/>
                        </a:xfrm>
                      </wpg:grpSpPr>
                      <wps:wsp>
                        <wps:cNvPr id="52669" name="Shape 52669"/>
                        <wps:cNvSpPr/>
                        <wps:spPr>
                          <a:xfrm>
                            <a:off x="0" y="1400556"/>
                            <a:ext cx="2610612" cy="176785"/>
                          </a:xfrm>
                          <a:custGeom>
                            <a:avLst/>
                            <a:gdLst/>
                            <a:ahLst/>
                            <a:cxnLst/>
                            <a:rect l="0" t="0" r="0" b="0"/>
                            <a:pathLst>
                              <a:path w="2610612" h="176785">
                                <a:moveTo>
                                  <a:pt x="0" y="0"/>
                                </a:moveTo>
                                <a:lnTo>
                                  <a:pt x="2610612" y="0"/>
                                </a:lnTo>
                                <a:lnTo>
                                  <a:pt x="2610612" y="176785"/>
                                </a:lnTo>
                                <a:lnTo>
                                  <a:pt x="0" y="176785"/>
                                </a:lnTo>
                                <a:lnTo>
                                  <a:pt x="0" y="0"/>
                                </a:lnTo>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3931" name="Shape 3931"/>
                        <wps:cNvSpPr/>
                        <wps:spPr>
                          <a:xfrm>
                            <a:off x="0" y="1400556"/>
                            <a:ext cx="2610612" cy="176785"/>
                          </a:xfrm>
                          <a:custGeom>
                            <a:avLst/>
                            <a:gdLst/>
                            <a:ahLst/>
                            <a:cxnLst/>
                            <a:rect l="0" t="0" r="0" b="0"/>
                            <a:pathLst>
                              <a:path w="2610612" h="176785">
                                <a:moveTo>
                                  <a:pt x="2610612" y="0"/>
                                </a:moveTo>
                                <a:lnTo>
                                  <a:pt x="0" y="0"/>
                                </a:lnTo>
                                <a:lnTo>
                                  <a:pt x="0" y="176785"/>
                                </a:lnTo>
                                <a:lnTo>
                                  <a:pt x="2610612" y="176785"/>
                                </a:lnTo>
                                <a:close/>
                              </a:path>
                            </a:pathLst>
                          </a:custGeom>
                          <a:ln w="11875" cap="rnd">
                            <a:miter lim="101600"/>
                          </a:ln>
                        </wps:spPr>
                        <wps:style>
                          <a:lnRef idx="1">
                            <a:srgbClr val="000000"/>
                          </a:lnRef>
                          <a:fillRef idx="0">
                            <a:srgbClr val="000000">
                              <a:alpha val="0"/>
                            </a:srgbClr>
                          </a:fillRef>
                          <a:effectRef idx="0">
                            <a:scrgbClr r="0" g="0" b="0"/>
                          </a:effectRef>
                          <a:fontRef idx="none"/>
                        </wps:style>
                        <wps:bodyPr/>
                      </wps:wsp>
                      <wps:wsp>
                        <wps:cNvPr id="3934" name="Shape 3934"/>
                        <wps:cNvSpPr/>
                        <wps:spPr>
                          <a:xfrm>
                            <a:off x="688848" y="504444"/>
                            <a:ext cx="326136" cy="237744"/>
                          </a:xfrm>
                          <a:custGeom>
                            <a:avLst/>
                            <a:gdLst/>
                            <a:ahLst/>
                            <a:cxnLst/>
                            <a:rect l="0" t="0" r="0" b="0"/>
                            <a:pathLst>
                              <a:path w="326136" h="237744">
                                <a:moveTo>
                                  <a:pt x="326136" y="0"/>
                                </a:moveTo>
                                <a:lnTo>
                                  <a:pt x="0" y="0"/>
                                </a:lnTo>
                                <a:lnTo>
                                  <a:pt x="0" y="237744"/>
                                </a:lnTo>
                                <a:lnTo>
                                  <a:pt x="326136" y="237744"/>
                                </a:lnTo>
                                <a:close/>
                              </a:path>
                            </a:pathLst>
                          </a:custGeom>
                          <a:ln w="11875" cap="rnd">
                            <a:miter lim="101600"/>
                          </a:ln>
                        </wps:spPr>
                        <wps:style>
                          <a:lnRef idx="1">
                            <a:srgbClr val="000000"/>
                          </a:lnRef>
                          <a:fillRef idx="0">
                            <a:srgbClr val="000000">
                              <a:alpha val="0"/>
                            </a:srgbClr>
                          </a:fillRef>
                          <a:effectRef idx="0">
                            <a:scrgbClr r="0" g="0" b="0"/>
                          </a:effectRef>
                          <a:fontRef idx="none"/>
                        </wps:style>
                        <wps:bodyPr/>
                      </wps:wsp>
                      <wps:wsp>
                        <wps:cNvPr id="3937" name="Shape 3937"/>
                        <wps:cNvSpPr/>
                        <wps:spPr>
                          <a:xfrm>
                            <a:off x="850392" y="748284"/>
                            <a:ext cx="0" cy="641604"/>
                          </a:xfrm>
                          <a:custGeom>
                            <a:avLst/>
                            <a:gdLst/>
                            <a:ahLst/>
                            <a:cxnLst/>
                            <a:rect l="0" t="0" r="0" b="0"/>
                            <a:pathLst>
                              <a:path h="641604">
                                <a:moveTo>
                                  <a:pt x="0" y="0"/>
                                </a:moveTo>
                                <a:lnTo>
                                  <a:pt x="0" y="641604"/>
                                </a:lnTo>
                              </a:path>
                            </a:pathLst>
                          </a:custGeom>
                          <a:ln w="11875" cap="rnd">
                            <a:round/>
                          </a:ln>
                        </wps:spPr>
                        <wps:style>
                          <a:lnRef idx="1">
                            <a:srgbClr val="000000"/>
                          </a:lnRef>
                          <a:fillRef idx="0">
                            <a:srgbClr val="000000">
                              <a:alpha val="0"/>
                            </a:srgbClr>
                          </a:fillRef>
                          <a:effectRef idx="0">
                            <a:scrgbClr r="0" g="0" b="0"/>
                          </a:effectRef>
                          <a:fontRef idx="none"/>
                        </wps:style>
                        <wps:bodyPr/>
                      </wps:wsp>
                      <wps:wsp>
                        <wps:cNvPr id="3938" name="Shape 3938"/>
                        <wps:cNvSpPr/>
                        <wps:spPr>
                          <a:xfrm>
                            <a:off x="2170176" y="0"/>
                            <a:ext cx="326136" cy="236220"/>
                          </a:xfrm>
                          <a:custGeom>
                            <a:avLst/>
                            <a:gdLst/>
                            <a:ahLst/>
                            <a:cxnLst/>
                            <a:rect l="0" t="0" r="0" b="0"/>
                            <a:pathLst>
                              <a:path w="326136" h="236220">
                                <a:moveTo>
                                  <a:pt x="326136" y="0"/>
                                </a:moveTo>
                                <a:lnTo>
                                  <a:pt x="0" y="0"/>
                                </a:lnTo>
                                <a:lnTo>
                                  <a:pt x="0" y="236220"/>
                                </a:lnTo>
                                <a:lnTo>
                                  <a:pt x="326136" y="236220"/>
                                </a:lnTo>
                                <a:close/>
                              </a:path>
                            </a:pathLst>
                          </a:custGeom>
                          <a:ln w="11875" cap="rnd">
                            <a:miter lim="101600"/>
                          </a:ln>
                        </wps:spPr>
                        <wps:style>
                          <a:lnRef idx="1">
                            <a:srgbClr val="000000"/>
                          </a:lnRef>
                          <a:fillRef idx="0">
                            <a:srgbClr val="000000">
                              <a:alpha val="0"/>
                            </a:srgbClr>
                          </a:fillRef>
                          <a:effectRef idx="0">
                            <a:scrgbClr r="0" g="0" b="0"/>
                          </a:effectRef>
                          <a:fontRef idx="none"/>
                        </wps:style>
                        <wps:bodyPr/>
                      </wps:wsp>
                      <wps:wsp>
                        <wps:cNvPr id="3941" name="Shape 3941"/>
                        <wps:cNvSpPr/>
                        <wps:spPr>
                          <a:xfrm>
                            <a:off x="2763012" y="1662684"/>
                            <a:ext cx="326136" cy="234696"/>
                          </a:xfrm>
                          <a:custGeom>
                            <a:avLst/>
                            <a:gdLst/>
                            <a:ahLst/>
                            <a:cxnLst/>
                            <a:rect l="0" t="0" r="0" b="0"/>
                            <a:pathLst>
                              <a:path w="326136" h="234696">
                                <a:moveTo>
                                  <a:pt x="326136" y="0"/>
                                </a:moveTo>
                                <a:lnTo>
                                  <a:pt x="0" y="0"/>
                                </a:lnTo>
                                <a:lnTo>
                                  <a:pt x="0" y="234696"/>
                                </a:lnTo>
                                <a:lnTo>
                                  <a:pt x="326136" y="234696"/>
                                </a:lnTo>
                                <a:close/>
                              </a:path>
                            </a:pathLst>
                          </a:custGeom>
                          <a:ln w="11875" cap="rnd">
                            <a:miter lim="101600"/>
                          </a:ln>
                        </wps:spPr>
                        <wps:style>
                          <a:lnRef idx="1">
                            <a:srgbClr val="000000"/>
                          </a:lnRef>
                          <a:fillRef idx="0">
                            <a:srgbClr val="000000">
                              <a:alpha val="0"/>
                            </a:srgbClr>
                          </a:fillRef>
                          <a:effectRef idx="0">
                            <a:scrgbClr r="0" g="0" b="0"/>
                          </a:effectRef>
                          <a:fontRef idx="none"/>
                        </wps:style>
                        <wps:bodyPr/>
                      </wps:wsp>
                      <wps:wsp>
                        <wps:cNvPr id="3944" name="Shape 3944"/>
                        <wps:cNvSpPr/>
                        <wps:spPr>
                          <a:xfrm>
                            <a:off x="2351532" y="233172"/>
                            <a:ext cx="1524" cy="1167384"/>
                          </a:xfrm>
                          <a:custGeom>
                            <a:avLst/>
                            <a:gdLst/>
                            <a:ahLst/>
                            <a:cxnLst/>
                            <a:rect l="0" t="0" r="0" b="0"/>
                            <a:pathLst>
                              <a:path w="1524" h="1167384">
                                <a:moveTo>
                                  <a:pt x="0" y="0"/>
                                </a:moveTo>
                                <a:lnTo>
                                  <a:pt x="1524" y="1167384"/>
                                </a:lnTo>
                              </a:path>
                            </a:pathLst>
                          </a:custGeom>
                          <a:ln w="11875" cap="rnd">
                            <a:round/>
                          </a:ln>
                        </wps:spPr>
                        <wps:style>
                          <a:lnRef idx="1">
                            <a:srgbClr val="000000"/>
                          </a:lnRef>
                          <a:fillRef idx="0">
                            <a:srgbClr val="000000">
                              <a:alpha val="0"/>
                            </a:srgbClr>
                          </a:fillRef>
                          <a:effectRef idx="0">
                            <a:scrgbClr r="0" g="0" b="0"/>
                          </a:effectRef>
                          <a:fontRef idx="none"/>
                        </wps:style>
                        <wps:bodyPr/>
                      </wps:wsp>
                      <wps:wsp>
                        <wps:cNvPr id="3945" name="Shape 3945"/>
                        <wps:cNvSpPr/>
                        <wps:spPr>
                          <a:xfrm>
                            <a:off x="2503932" y="126492"/>
                            <a:ext cx="259080" cy="1653540"/>
                          </a:xfrm>
                          <a:custGeom>
                            <a:avLst/>
                            <a:gdLst/>
                            <a:ahLst/>
                            <a:cxnLst/>
                            <a:rect l="0" t="0" r="0" b="0"/>
                            <a:pathLst>
                              <a:path w="259080" h="1653540">
                                <a:moveTo>
                                  <a:pt x="0" y="0"/>
                                </a:moveTo>
                                <a:lnTo>
                                  <a:pt x="134112" y="0"/>
                                </a:lnTo>
                                <a:lnTo>
                                  <a:pt x="134112" y="1653540"/>
                                </a:lnTo>
                                <a:lnTo>
                                  <a:pt x="259080" y="1653540"/>
                                </a:lnTo>
                              </a:path>
                            </a:pathLst>
                          </a:custGeom>
                          <a:ln w="11875" cap="rnd">
                            <a:round/>
                          </a:ln>
                        </wps:spPr>
                        <wps:style>
                          <a:lnRef idx="1">
                            <a:srgbClr val="000000"/>
                          </a:lnRef>
                          <a:fillRef idx="0">
                            <a:srgbClr val="000000">
                              <a:alpha val="0"/>
                            </a:srgbClr>
                          </a:fillRef>
                          <a:effectRef idx="0">
                            <a:scrgbClr r="0" g="0" b="0"/>
                          </a:effectRef>
                          <a:fontRef idx="none"/>
                        </wps:style>
                        <wps:bodyPr/>
                      </wps:wsp>
                      <wps:wsp>
                        <wps:cNvPr id="52670" name="Shape 52670"/>
                        <wps:cNvSpPr/>
                        <wps:spPr>
                          <a:xfrm>
                            <a:off x="2667000" y="1400556"/>
                            <a:ext cx="900684" cy="176785"/>
                          </a:xfrm>
                          <a:custGeom>
                            <a:avLst/>
                            <a:gdLst/>
                            <a:ahLst/>
                            <a:cxnLst/>
                            <a:rect l="0" t="0" r="0" b="0"/>
                            <a:pathLst>
                              <a:path w="900684" h="176785">
                                <a:moveTo>
                                  <a:pt x="0" y="0"/>
                                </a:moveTo>
                                <a:lnTo>
                                  <a:pt x="900684" y="0"/>
                                </a:lnTo>
                                <a:lnTo>
                                  <a:pt x="900684" y="176785"/>
                                </a:lnTo>
                                <a:lnTo>
                                  <a:pt x="0" y="176785"/>
                                </a:lnTo>
                                <a:lnTo>
                                  <a:pt x="0" y="0"/>
                                </a:lnTo>
                              </a:path>
                            </a:pathLst>
                          </a:custGeom>
                          <a:ln w="0" cap="rnd">
                            <a:miter lim="101600"/>
                          </a:ln>
                        </wps:spPr>
                        <wps:style>
                          <a:lnRef idx="0">
                            <a:srgbClr val="000000">
                              <a:alpha val="0"/>
                            </a:srgbClr>
                          </a:lnRef>
                          <a:fillRef idx="1">
                            <a:srgbClr val="8C8C8C"/>
                          </a:fillRef>
                          <a:effectRef idx="0">
                            <a:scrgbClr r="0" g="0" b="0"/>
                          </a:effectRef>
                          <a:fontRef idx="none"/>
                        </wps:style>
                        <wps:bodyPr/>
                      </wps:wsp>
                      <wps:wsp>
                        <wps:cNvPr id="3947" name="Shape 3947"/>
                        <wps:cNvSpPr/>
                        <wps:spPr>
                          <a:xfrm>
                            <a:off x="2667001" y="1400556"/>
                            <a:ext cx="900684" cy="176785"/>
                          </a:xfrm>
                          <a:custGeom>
                            <a:avLst/>
                            <a:gdLst/>
                            <a:ahLst/>
                            <a:cxnLst/>
                            <a:rect l="0" t="0" r="0" b="0"/>
                            <a:pathLst>
                              <a:path w="900684" h="176785">
                                <a:moveTo>
                                  <a:pt x="900684" y="0"/>
                                </a:moveTo>
                                <a:lnTo>
                                  <a:pt x="0" y="0"/>
                                </a:lnTo>
                                <a:lnTo>
                                  <a:pt x="0" y="176785"/>
                                </a:lnTo>
                                <a:lnTo>
                                  <a:pt x="900684" y="176785"/>
                                </a:lnTo>
                                <a:close/>
                              </a:path>
                            </a:pathLst>
                          </a:custGeom>
                          <a:ln w="11875" cap="rnd">
                            <a:miter lim="101600"/>
                          </a:ln>
                        </wps:spPr>
                        <wps:style>
                          <a:lnRef idx="1">
                            <a:srgbClr val="000000"/>
                          </a:lnRef>
                          <a:fillRef idx="0">
                            <a:srgbClr val="000000">
                              <a:alpha val="0"/>
                            </a:srgbClr>
                          </a:fillRef>
                          <a:effectRef idx="0">
                            <a:scrgbClr r="0" g="0" b="0"/>
                          </a:effectRef>
                          <a:fontRef idx="none"/>
                        </wps:style>
                        <wps:bodyPr/>
                      </wps:wsp>
                      <wps:wsp>
                        <wps:cNvPr id="3950" name="Rectangle 3950"/>
                        <wps:cNvSpPr/>
                        <wps:spPr>
                          <a:xfrm>
                            <a:off x="758956" y="569167"/>
                            <a:ext cx="100837" cy="171129"/>
                          </a:xfrm>
                          <a:prstGeom prst="rect">
                            <a:avLst/>
                          </a:prstGeom>
                          <a:ln>
                            <a:noFill/>
                          </a:ln>
                        </wps:spPr>
                        <wps:txbx>
                          <w:txbxContent>
                            <w:p w14:paraId="213CA96A" w14:textId="77777777" w:rsidR="00600261" w:rsidRDefault="00DE59B3">
                              <w:pPr>
                                <w:spacing w:after="160" w:line="259" w:lineRule="auto"/>
                                <w:ind w:left="0" w:firstLine="0"/>
                              </w:pPr>
                              <w:r>
                                <w:rPr>
                                  <w:rFonts w:ascii="Arial" w:eastAsia="Arial" w:hAnsi="Arial" w:cs="Arial"/>
                                  <w:sz w:val="22"/>
                                </w:rPr>
                                <w:t>1</w:t>
                              </w:r>
                            </w:p>
                          </w:txbxContent>
                        </wps:txbx>
                        <wps:bodyPr horzOverflow="overflow" vert="horz" lIns="0" tIns="0" rIns="0" bIns="0" rtlCol="0">
                          <a:noAutofit/>
                        </wps:bodyPr>
                      </wps:wsp>
                      <wps:wsp>
                        <wps:cNvPr id="3951" name="Rectangle 3951"/>
                        <wps:cNvSpPr/>
                        <wps:spPr>
                          <a:xfrm>
                            <a:off x="835156" y="523919"/>
                            <a:ext cx="67672" cy="252933"/>
                          </a:xfrm>
                          <a:prstGeom prst="rect">
                            <a:avLst/>
                          </a:prstGeom>
                          <a:ln>
                            <a:noFill/>
                          </a:ln>
                        </wps:spPr>
                        <wps:txbx>
                          <w:txbxContent>
                            <w:p w14:paraId="5F104B97"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952" name="Rectangle 3952"/>
                        <wps:cNvSpPr/>
                        <wps:spPr>
                          <a:xfrm>
                            <a:off x="2276860" y="64723"/>
                            <a:ext cx="100837" cy="171129"/>
                          </a:xfrm>
                          <a:prstGeom prst="rect">
                            <a:avLst/>
                          </a:prstGeom>
                          <a:ln>
                            <a:noFill/>
                          </a:ln>
                        </wps:spPr>
                        <wps:txbx>
                          <w:txbxContent>
                            <w:p w14:paraId="5A3BA365" w14:textId="77777777" w:rsidR="00600261" w:rsidRDefault="00DE59B3">
                              <w:pPr>
                                <w:spacing w:after="160" w:line="259" w:lineRule="auto"/>
                                <w:ind w:left="0" w:firstLine="0"/>
                              </w:pPr>
                              <w:r>
                                <w:rPr>
                                  <w:rFonts w:ascii="Arial" w:eastAsia="Arial" w:hAnsi="Arial" w:cs="Arial"/>
                                  <w:sz w:val="22"/>
                                </w:rPr>
                                <w:t>2</w:t>
                              </w:r>
                            </w:p>
                          </w:txbxContent>
                        </wps:txbx>
                        <wps:bodyPr horzOverflow="overflow" vert="horz" lIns="0" tIns="0" rIns="0" bIns="0" rtlCol="0">
                          <a:noAutofit/>
                        </wps:bodyPr>
                      </wps:wsp>
                      <wps:wsp>
                        <wps:cNvPr id="3953" name="Rectangle 3953"/>
                        <wps:cNvSpPr/>
                        <wps:spPr>
                          <a:xfrm>
                            <a:off x="2353060" y="19475"/>
                            <a:ext cx="67672" cy="252933"/>
                          </a:xfrm>
                          <a:prstGeom prst="rect">
                            <a:avLst/>
                          </a:prstGeom>
                          <a:ln>
                            <a:noFill/>
                          </a:ln>
                        </wps:spPr>
                        <wps:txbx>
                          <w:txbxContent>
                            <w:p w14:paraId="45AAA670"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954" name="Rectangle 3954"/>
                        <wps:cNvSpPr/>
                        <wps:spPr>
                          <a:xfrm>
                            <a:off x="2851408" y="1738075"/>
                            <a:ext cx="100837" cy="171129"/>
                          </a:xfrm>
                          <a:prstGeom prst="rect">
                            <a:avLst/>
                          </a:prstGeom>
                          <a:ln>
                            <a:noFill/>
                          </a:ln>
                        </wps:spPr>
                        <wps:txbx>
                          <w:txbxContent>
                            <w:p w14:paraId="76FE6F75" w14:textId="77777777" w:rsidR="00600261" w:rsidRDefault="00DE59B3">
                              <w:pPr>
                                <w:spacing w:after="160" w:line="259" w:lineRule="auto"/>
                                <w:ind w:left="0" w:firstLine="0"/>
                              </w:pPr>
                              <w:r>
                                <w:rPr>
                                  <w:rFonts w:ascii="Arial" w:eastAsia="Arial" w:hAnsi="Arial" w:cs="Arial"/>
                                  <w:sz w:val="22"/>
                                </w:rPr>
                                <w:t>3</w:t>
                              </w:r>
                            </w:p>
                          </w:txbxContent>
                        </wps:txbx>
                        <wps:bodyPr horzOverflow="overflow" vert="horz" lIns="0" tIns="0" rIns="0" bIns="0" rtlCol="0">
                          <a:noAutofit/>
                        </wps:bodyPr>
                      </wps:wsp>
                      <wps:wsp>
                        <wps:cNvPr id="3955" name="Rectangle 3955"/>
                        <wps:cNvSpPr/>
                        <wps:spPr>
                          <a:xfrm>
                            <a:off x="2926084" y="1692827"/>
                            <a:ext cx="67672" cy="252932"/>
                          </a:xfrm>
                          <a:prstGeom prst="rect">
                            <a:avLst/>
                          </a:prstGeom>
                          <a:ln>
                            <a:noFill/>
                          </a:ln>
                        </wps:spPr>
                        <wps:txbx>
                          <w:txbxContent>
                            <w:p w14:paraId="1B332703"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956" name="Rectangle 3956"/>
                        <wps:cNvSpPr/>
                        <wps:spPr>
                          <a:xfrm>
                            <a:off x="3003808" y="1056847"/>
                            <a:ext cx="560935" cy="171129"/>
                          </a:xfrm>
                          <a:prstGeom prst="rect">
                            <a:avLst/>
                          </a:prstGeom>
                          <a:ln>
                            <a:noFill/>
                          </a:ln>
                        </wps:spPr>
                        <wps:txbx>
                          <w:txbxContent>
                            <w:p w14:paraId="7B90B401" w14:textId="77777777" w:rsidR="00600261" w:rsidRDefault="00DE59B3">
                              <w:pPr>
                                <w:spacing w:after="160" w:line="259" w:lineRule="auto"/>
                                <w:ind w:left="0" w:firstLine="0"/>
                              </w:pPr>
                              <w:r>
                                <w:rPr>
                                  <w:rFonts w:ascii="Arial" w:eastAsia="Arial" w:hAnsi="Arial" w:cs="Arial"/>
                                  <w:sz w:val="22"/>
                                </w:rPr>
                                <w:t>pozemní</w:t>
                              </w:r>
                            </w:p>
                          </w:txbxContent>
                        </wps:txbx>
                        <wps:bodyPr horzOverflow="overflow" vert="horz" lIns="0" tIns="0" rIns="0" bIns="0" rtlCol="0">
                          <a:noAutofit/>
                        </wps:bodyPr>
                      </wps:wsp>
                      <wps:wsp>
                        <wps:cNvPr id="3957" name="Rectangle 3957"/>
                        <wps:cNvSpPr/>
                        <wps:spPr>
                          <a:xfrm>
                            <a:off x="3425956" y="1011599"/>
                            <a:ext cx="67672" cy="252933"/>
                          </a:xfrm>
                          <a:prstGeom prst="rect">
                            <a:avLst/>
                          </a:prstGeom>
                          <a:ln>
                            <a:noFill/>
                          </a:ln>
                        </wps:spPr>
                        <wps:txbx>
                          <w:txbxContent>
                            <w:p w14:paraId="75FA8B52"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958" name="Rectangle 3958"/>
                        <wps:cNvSpPr/>
                        <wps:spPr>
                          <a:xfrm>
                            <a:off x="3003808" y="1221439"/>
                            <a:ext cx="441344" cy="171129"/>
                          </a:xfrm>
                          <a:prstGeom prst="rect">
                            <a:avLst/>
                          </a:prstGeom>
                          <a:ln>
                            <a:noFill/>
                          </a:ln>
                        </wps:spPr>
                        <wps:txbx>
                          <w:txbxContent>
                            <w:p w14:paraId="2D4CF953" w14:textId="77777777" w:rsidR="00600261" w:rsidRDefault="00DE59B3">
                              <w:pPr>
                                <w:spacing w:after="160" w:line="259" w:lineRule="auto"/>
                                <w:ind w:left="0" w:firstLine="0"/>
                              </w:pPr>
                              <w:r>
                                <w:rPr>
                                  <w:rFonts w:ascii="Arial" w:eastAsia="Arial" w:hAnsi="Arial" w:cs="Arial"/>
                                  <w:sz w:val="22"/>
                                </w:rPr>
                                <w:t>letadlo</w:t>
                              </w:r>
                            </w:p>
                          </w:txbxContent>
                        </wps:txbx>
                        <wps:bodyPr horzOverflow="overflow" vert="horz" lIns="0" tIns="0" rIns="0" bIns="0" rtlCol="0">
                          <a:noAutofit/>
                        </wps:bodyPr>
                      </wps:wsp>
                      <wps:wsp>
                        <wps:cNvPr id="3959" name="Rectangle 3959"/>
                        <wps:cNvSpPr/>
                        <wps:spPr>
                          <a:xfrm>
                            <a:off x="3336040" y="1176191"/>
                            <a:ext cx="67672" cy="252933"/>
                          </a:xfrm>
                          <a:prstGeom prst="rect">
                            <a:avLst/>
                          </a:prstGeom>
                          <a:ln>
                            <a:noFill/>
                          </a:ln>
                        </wps:spPr>
                        <wps:txbx>
                          <w:txbxContent>
                            <w:p w14:paraId="69E52AE5"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45980" name="Rectangle 45980"/>
                        <wps:cNvSpPr/>
                        <wps:spPr>
                          <a:xfrm>
                            <a:off x="873256" y="959311"/>
                            <a:ext cx="100837" cy="171129"/>
                          </a:xfrm>
                          <a:prstGeom prst="rect">
                            <a:avLst/>
                          </a:prstGeom>
                          <a:ln>
                            <a:noFill/>
                          </a:ln>
                        </wps:spPr>
                        <wps:txbx>
                          <w:txbxContent>
                            <w:p w14:paraId="6E55045F" w14:textId="77777777" w:rsidR="00600261" w:rsidRDefault="00DE59B3">
                              <w:pPr>
                                <w:spacing w:after="160" w:line="259" w:lineRule="auto"/>
                                <w:ind w:left="0" w:firstLine="0"/>
                              </w:pPr>
                              <w:r>
                                <w:rPr>
                                  <w:rFonts w:ascii="Arial" w:eastAsia="Arial" w:hAnsi="Arial" w:cs="Arial"/>
                                  <w:sz w:val="22"/>
                                </w:rPr>
                                <w:t>1</w:t>
                              </w:r>
                            </w:p>
                          </w:txbxContent>
                        </wps:txbx>
                        <wps:bodyPr horzOverflow="overflow" vert="horz" lIns="0" tIns="0" rIns="0" bIns="0" rtlCol="0">
                          <a:noAutofit/>
                        </wps:bodyPr>
                      </wps:wsp>
                      <wps:wsp>
                        <wps:cNvPr id="45981" name="Rectangle 45981"/>
                        <wps:cNvSpPr/>
                        <wps:spPr>
                          <a:xfrm>
                            <a:off x="947928" y="959311"/>
                            <a:ext cx="351734" cy="171129"/>
                          </a:xfrm>
                          <a:prstGeom prst="rect">
                            <a:avLst/>
                          </a:prstGeom>
                          <a:ln>
                            <a:noFill/>
                          </a:ln>
                        </wps:spPr>
                        <wps:txbx>
                          <w:txbxContent>
                            <w:p w14:paraId="0E05C2C7" w14:textId="77777777" w:rsidR="00600261" w:rsidRDefault="00DE59B3">
                              <w:pPr>
                                <w:spacing w:after="160" w:line="259" w:lineRule="auto"/>
                                <w:ind w:left="0" w:firstLine="0"/>
                              </w:pPr>
                              <w:r>
                                <w:rPr>
                                  <w:rFonts w:ascii="Arial" w:eastAsia="Arial" w:hAnsi="Arial" w:cs="Arial"/>
                                  <w:sz w:val="22"/>
                                </w:rPr>
                                <w:t>,5 m</w:t>
                              </w:r>
                            </w:p>
                          </w:txbxContent>
                        </wps:txbx>
                        <wps:bodyPr horzOverflow="overflow" vert="horz" lIns="0" tIns="0" rIns="0" bIns="0" rtlCol="0">
                          <a:noAutofit/>
                        </wps:bodyPr>
                      </wps:wsp>
                      <wps:wsp>
                        <wps:cNvPr id="3961" name="Rectangle 3961"/>
                        <wps:cNvSpPr/>
                        <wps:spPr>
                          <a:xfrm>
                            <a:off x="1214632" y="914063"/>
                            <a:ext cx="67672" cy="252933"/>
                          </a:xfrm>
                          <a:prstGeom prst="rect">
                            <a:avLst/>
                          </a:prstGeom>
                          <a:ln>
                            <a:noFill/>
                          </a:ln>
                        </wps:spPr>
                        <wps:txbx>
                          <w:txbxContent>
                            <w:p w14:paraId="02A106B1"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962" name="Rectangle 3962"/>
                        <wps:cNvSpPr/>
                        <wps:spPr>
                          <a:xfrm>
                            <a:off x="1371604" y="374095"/>
                            <a:ext cx="1254373" cy="171129"/>
                          </a:xfrm>
                          <a:prstGeom prst="rect">
                            <a:avLst/>
                          </a:prstGeom>
                          <a:ln>
                            <a:noFill/>
                          </a:ln>
                        </wps:spPr>
                        <wps:txbx>
                          <w:txbxContent>
                            <w:p w14:paraId="65B2F31C" w14:textId="77777777" w:rsidR="00600261" w:rsidRDefault="00DE59B3">
                              <w:pPr>
                                <w:spacing w:after="160" w:line="259" w:lineRule="auto"/>
                                <w:ind w:left="0" w:firstLine="0"/>
                              </w:pPr>
                              <w:r>
                                <w:rPr>
                                  <w:rFonts w:ascii="Arial" w:eastAsia="Arial" w:hAnsi="Arial" w:cs="Arial"/>
                                  <w:sz w:val="22"/>
                                </w:rPr>
                                <w:t>zadaná výška</w:t>
                              </w:r>
                            </w:p>
                          </w:txbxContent>
                        </wps:txbx>
                        <wps:bodyPr horzOverflow="overflow" vert="horz" lIns="0" tIns="0" rIns="0" bIns="0" rtlCol="0">
                          <a:noAutofit/>
                        </wps:bodyPr>
                      </wps:wsp>
                      <wps:wsp>
                        <wps:cNvPr id="3963" name="Rectangle 3963"/>
                        <wps:cNvSpPr/>
                        <wps:spPr>
                          <a:xfrm>
                            <a:off x="2316484" y="328847"/>
                            <a:ext cx="67672" cy="252933"/>
                          </a:xfrm>
                          <a:prstGeom prst="rect">
                            <a:avLst/>
                          </a:prstGeom>
                          <a:ln>
                            <a:noFill/>
                          </a:ln>
                        </wps:spPr>
                        <wps:txbx>
                          <w:txbxContent>
                            <w:p w14:paraId="455273E8"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s:wsp>
                        <wps:cNvPr id="3964" name="Rectangle 3964"/>
                        <wps:cNvSpPr/>
                        <wps:spPr>
                          <a:xfrm>
                            <a:off x="1306072" y="592027"/>
                            <a:ext cx="1365184" cy="171129"/>
                          </a:xfrm>
                          <a:prstGeom prst="rect">
                            <a:avLst/>
                          </a:prstGeom>
                          <a:ln>
                            <a:noFill/>
                          </a:ln>
                        </wps:spPr>
                        <wps:txbx>
                          <w:txbxContent>
                            <w:p w14:paraId="527C6A5E" w14:textId="77777777" w:rsidR="00600261" w:rsidRDefault="00DE59B3">
                              <w:pPr>
                                <w:spacing w:after="160" w:line="259" w:lineRule="auto"/>
                                <w:ind w:left="0" w:firstLine="0"/>
                              </w:pPr>
                              <w:r>
                                <w:rPr>
                                  <w:rFonts w:ascii="Arial" w:eastAsia="Arial" w:hAnsi="Arial" w:cs="Arial"/>
                                  <w:sz w:val="22"/>
                                </w:rPr>
                                <w:t>rozsah 1 m až 4 m</w:t>
                              </w:r>
                            </w:p>
                          </w:txbxContent>
                        </wps:txbx>
                        <wps:bodyPr horzOverflow="overflow" vert="horz" lIns="0" tIns="0" rIns="0" bIns="0" rtlCol="0">
                          <a:noAutofit/>
                        </wps:bodyPr>
                      </wps:wsp>
                      <wps:wsp>
                        <wps:cNvPr id="3965" name="Rectangle 3965"/>
                        <wps:cNvSpPr/>
                        <wps:spPr>
                          <a:xfrm>
                            <a:off x="2334772" y="546779"/>
                            <a:ext cx="67672" cy="252933"/>
                          </a:xfrm>
                          <a:prstGeom prst="rect">
                            <a:avLst/>
                          </a:prstGeom>
                          <a:ln>
                            <a:noFill/>
                          </a:ln>
                        </wps:spPr>
                        <wps:txbx>
                          <w:txbxContent>
                            <w:p w14:paraId="3CE4604E" w14:textId="77777777" w:rsidR="009B1F4F" w:rsidRDefault="00D70B42">
                              <w:pPr>
                                <w:spacing w:after="160" w:line="259" w:lineRule="auto"/>
                                <w:ind w:left="0" w:firstLine="0"/>
                              </w:pPr>
                              <w:r>
                                <w:rPr>
                                  <w:sz w:val="33"/>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pic="http://schemas.openxmlformats.org/drawingml/2006/picture" xmlns:a14="http://schemas.microsoft.com/office/drawing/2010/main">
            <w:pict>
              <v:group id="Group 47086" style="width:280.92pt;height:149.4pt;mso-position-horizontal-relative:char;mso-position-vertical-relative:line" coordsize="35676,18973">
                <v:shape id="Shape 52671" style="position:absolute;width:26106;height:1767;left:0;top:14005;" coordsize="2610612,176785" path="m0,0l2610612,0l2610612,176785l0,176785l0,0">
                  <v:stroke on="false" weight="0pt" color="#000000" opacity="0" miterlimit="10" joinstyle="miter" endcap="flat"/>
                  <v:fill on="true" color="#8c8c8c"/>
                </v:shape>
                <v:shape id="Shape 3931" style="position:absolute;width:26106;height:1767;left:0;top:14005;" coordsize="2610612,176785" path="m2610612,0l0,0l0,176785l2610612,176785x">
                  <v:stroke on="true" weight="0.935pt" color="#000000" miterlimit="8" joinstyle="miter" endcap="round"/>
                  <v:fill on="false" color="#000000" opacity="0"/>
                </v:shape>
                <v:shape id="Shape 3934" style="position:absolute;width:3261;height:2377;left:6888;top:5044;" coordsize="326136,237744" path="m326136,0l0,0l0,237744l326136,237744x">
                  <v:stroke on="true" weight="0.935pt" color="#000000" miterlimit="8" joinstyle="miter" endcap="round"/>
                  <v:fill on="false" color="#000000" opacity="0"/>
                </v:shape>
                <v:shape id="Shape 3937" style="position:absolute;width:0;height:6416;left:8503;top:7482;" coordsize="0,641604" path="m0,0l0,641604">
                  <v:stroke on="true" weight="0.935pt" color="#000000" joinstyle="round" endcap="round"/>
                  <v:fill on="false" color="#000000" opacity="0"/>
                </v:shape>
                <v:shape id="Shape 3938" style="position:absolute;width:3261;height:2362;left:21701;top:0;" coordsize="326136,236220" path="m326136,0l0,0l0,236220l326136,236220x">
                  <v:stroke on="true" weight="0.935pt" color="#000000" miterlimit="8" joinstyle="miter" endcap="round"/>
                  <v:fill on="false" color="#000000" opacity="0"/>
                </v:shape>
                <v:shape id="Shape 3941" style="position:absolute;width:3261;height:2346;left:27630;top:16626;" coordsize="326136,234696" path="m326136,0l0,0l0,234696l326136,234696x">
                  <v:stroke on="true" weight="0.935pt" color="#000000" miterlimit="8" joinstyle="miter" endcap="round"/>
                  <v:fill on="false" color="#000000" opacity="0"/>
                </v:shape>
                <v:shape id="Shape 3944" style="position:absolute;width:15;height:11673;left:23515;top:2331;" coordsize="1524,1167384" path="m0,0l1524,1167384">
                  <v:stroke on="true" weight="0.935pt" color="#000000" joinstyle="round" endcap="round"/>
                  <v:fill on="false" color="#000000" opacity="0"/>
                </v:shape>
                <v:shape id="Shape 3945" style="position:absolute;width:2590;height:16535;left:25039;top:1264;" coordsize="259080,1653540" path="m0,0l134112,0l134112,1653540l259080,1653540">
                  <v:stroke on="true" weight="0.935pt" color="#000000" joinstyle="round" endcap="round"/>
                  <v:fill on="false" color="#000000" opacity="0"/>
                </v:shape>
                <v:shape id="Shape 52672" style="position:absolute;width:9006;height:1767;left:26670;top:14005;" coordsize="900684,176785" path="m0,0l900684,0l900684,176785l0,176785l0,0">
                  <v:stroke on="false" weight="0pt" color="#000000" opacity="0" miterlimit="8" joinstyle="miter" endcap="round"/>
                  <v:fill on="true" color="#8c8c8c"/>
                </v:shape>
                <v:shape id="Shape 3947" style="position:absolute;width:9006;height:1767;left:26670;top:14005;" coordsize="900684,176785" path="m900684,0l0,0l0,176785l900684,176785x">
                  <v:stroke on="true" weight="0.935pt" color="#000000" miterlimit="8" joinstyle="miter" endcap="round"/>
                  <v:fill on="false" color="#000000" opacity="0"/>
                </v:shape>
                <v:rect id="Rectangle 3950" style="position:absolute;width:1008;height:1711;left:7589;top:5691;"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1</w:t>
                        </w:r>
                      </w:p>
                    </w:txbxContent>
                  </v:textbox>
                </v:rect>
                <v:rect id="Rectangle 3951" style="position:absolute;width:676;height:2529;left:8351;top:5239;" filled="f" stroked="f">
                  <v:textbox inset="0,0,0,0">
                    <w:txbxContent>
                      <w:p>
                        <w:pPr>
                          <w:spacing w:before="0" w:after="160" w:line="259" w:lineRule="auto"/>
                          <w:ind w:start="0" w:firstLine="0"/>
                        </w:pPr>
                        <w:r>
                          <w:rPr>
                            <w:sz w:val="33"/>
                          </w:rPr>
                          <w:t xml:space="preserve"> </w:t>
                        </w:r>
                      </w:p>
                    </w:txbxContent>
                  </v:textbox>
                </v:rect>
                <v:rect id="Rectangle 3952" style="position:absolute;width:1008;height:1711;left:22768;top:647;"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2</w:t>
                        </w:r>
                      </w:p>
                    </w:txbxContent>
                  </v:textbox>
                </v:rect>
                <v:rect id="Rectangle 3953" style="position:absolute;width:676;height:2529;left:23530;top:194;" filled="f" stroked="f">
                  <v:textbox inset="0,0,0,0">
                    <w:txbxContent>
                      <w:p>
                        <w:pPr>
                          <w:spacing w:before="0" w:after="160" w:line="259" w:lineRule="auto"/>
                          <w:ind w:start="0" w:firstLine="0"/>
                        </w:pPr>
                        <w:r>
                          <w:rPr>
                            <w:sz w:val="33"/>
                          </w:rPr>
                          <w:t xml:space="preserve"> </w:t>
                        </w:r>
                      </w:p>
                    </w:txbxContent>
                  </v:textbox>
                </v:rect>
                <v:rect id="Rectangle 3954" style="position:absolute;width:1008;height:1711;left:28514;top:17380;"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3</w:t>
                        </w:r>
                      </w:p>
                    </w:txbxContent>
                  </v:textbox>
                </v:rect>
                <v:rect id="Rectangle 3955" style="position:absolute;width:676;height:2529;left:29260;top:16928;" filled="f" stroked="f">
                  <v:textbox inset="0,0,0,0">
                    <w:txbxContent>
                      <w:p>
                        <w:pPr>
                          <w:spacing w:before="0" w:after="160" w:line="259" w:lineRule="auto"/>
                          <w:ind w:start="0" w:firstLine="0"/>
                        </w:pPr>
                        <w:r>
                          <w:rPr>
                            <w:sz w:val="33"/>
                          </w:rPr>
                          <w:t xml:space="preserve"> </w:t>
                        </w:r>
                      </w:p>
                    </w:txbxContent>
                  </v:textbox>
                </v:rect>
                <v:rect id="Rectangle 3956" style="position:absolute;width:5609;height:1711;left:30038;top:10568;"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pozemní</w:t>
                        </w:r>
                      </w:p>
                    </w:txbxContent>
                  </v:textbox>
                </v:rect>
                <v:rect id="Rectangle 3957" style="position:absolute;width:676;height:2529;left:34259;top:10115;" filled="f" stroked="f">
                  <v:textbox inset="0,0,0,0">
                    <w:txbxContent>
                      <w:p>
                        <w:pPr>
                          <w:spacing w:before="0" w:after="160" w:line="259" w:lineRule="auto"/>
                          <w:ind w:start="0" w:firstLine="0"/>
                        </w:pPr>
                        <w:r>
                          <w:rPr>
                            <w:sz w:val="33"/>
                          </w:rPr>
                          <w:t xml:space="preserve"> </w:t>
                        </w:r>
                      </w:p>
                    </w:txbxContent>
                  </v:textbox>
                </v:rect>
                <v:rect id="Rectangle 3958" style="position:absolute;width:4413;height:1711;left:30038;top:12214;"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letadlo</w:t>
                        </w:r>
                      </w:p>
                    </w:txbxContent>
                  </v:textbox>
                </v:rect>
                <v:rect id="Rectangle 3959" style="position:absolute;width:676;height:2529;left:33360;top:11761;" filled="f" stroked="f">
                  <v:textbox inset="0,0,0,0">
                    <w:txbxContent>
                      <w:p>
                        <w:pPr>
                          <w:spacing w:before="0" w:after="160" w:line="259" w:lineRule="auto"/>
                          <w:ind w:start="0" w:firstLine="0"/>
                        </w:pPr>
                        <w:r>
                          <w:rPr>
                            <w:sz w:val="33"/>
                          </w:rPr>
                          <w:t xml:space="preserve"> </w:t>
                        </w:r>
                      </w:p>
                    </w:txbxContent>
                  </v:textbox>
                </v:rect>
                <v:rect id="Rectangle 45980" style="position:absolute;width:1008;height:1711;left:8732;top:9593;"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1</w:t>
                        </w:r>
                      </w:p>
                    </w:txbxContent>
                  </v:textbox>
                </v:rect>
                <v:rect id="Rectangle 45981" style="position:absolute;width:3517;height:1711;left:9479;top:9593;"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,5 m</w:t>
                        </w:r>
                      </w:p>
                    </w:txbxContent>
                  </v:textbox>
                </v:rect>
                <v:rect id="Rectangle 3961" style="position:absolute;width:676;height:2529;left:12146;top:9140;" filled="f" stroked="f">
                  <v:textbox inset="0,0,0,0">
                    <w:txbxContent>
                      <w:p>
                        <w:pPr>
                          <w:spacing w:before="0" w:after="160" w:line="259" w:lineRule="auto"/>
                          <w:ind w:start="0" w:firstLine="0"/>
                        </w:pPr>
                        <w:r>
                          <w:rPr>
                            <w:sz w:val="33"/>
                          </w:rPr>
                          <w:t xml:space="preserve"> </w:t>
                        </w:r>
                      </w:p>
                    </w:txbxContent>
                  </v:textbox>
                </v:rect>
                <v:rect id="Rectangle 3962" style="position:absolute;width:12543;height:1711;left:13716;top:3740;"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zadaná výška</w:t>
                        </w:r>
                      </w:p>
                    </w:txbxContent>
                  </v:textbox>
                </v:rect>
                <v:rect id="Rectangle 3963" style="position:absolute;width:676;height:2529;left:23164;top:3288;" filled="f" stroked="f">
                  <v:textbox inset="0,0,0,0">
                    <w:txbxContent>
                      <w:p>
                        <w:pPr>
                          <w:spacing w:before="0" w:after="160" w:line="259" w:lineRule="auto"/>
                          <w:ind w:start="0" w:firstLine="0"/>
                        </w:pPr>
                        <w:r>
                          <w:rPr>
                            <w:sz w:val="33"/>
                          </w:rPr>
                          <w:t xml:space="preserve"> </w:t>
                        </w:r>
                      </w:p>
                    </w:txbxContent>
                  </v:textbox>
                </v:rect>
                <v:rect id="Rectangle 3964" style="position:absolute;width:13651;height:1711;left:13060;top:5920;" filled="f" stroked="f">
                  <v:textbox inset="0,0,0,0">
                    <w:txbxContent>
                      <w:p xmlns:a="http://schemas.openxmlformats.org/drawingml/2006/main">
                        <w:pPr>
                          <w:spacing w:before="0" w:after="160" w:line="259" w:lineRule="auto"/>
                          <w:ind w:start="0" w:firstLine="0"/>
                        </w:pPr>
                        <w:r>
                          <w:rPr>
                            <w:rFonts w:ascii="Arial" w:hAnsi="Arial" w:eastAsia="Arial" w:cs="Arial"/>
                            <w:sz w:val="22"/>
                          </w:rPr>
                          <w:t xml:space="preserve">rozsah 1 m až 4 m</w:t>
                        </w:r>
                      </w:p>
                    </w:txbxContent>
                  </v:textbox>
                </v:rect>
                <v:rect id="Rectangle 3965" style="position:absolute;width:676;height:2529;left:23347;top:5467;" filled="f" stroked="f">
                  <v:textbox inset="0,0,0,0">
                    <w:txbxContent>
                      <w:p>
                        <w:pPr>
                          <w:spacing w:before="0" w:after="160" w:line="259" w:lineRule="auto"/>
                          <w:ind w:start="0" w:firstLine="0"/>
                        </w:pPr>
                        <w:r>
                          <w:rPr>
                            <w:sz w:val="33"/>
                          </w:rPr>
                          <w:t xml:space="preserve"> </w:t>
                        </w:r>
                      </w:p>
                    </w:txbxContent>
                  </v:textbox>
                </v:rect>
              </v:group>
            </w:pict>
          </mc:Fallback>
        </mc:AlternateContent>
      </w:r>
    </w:p>
    <w:p w14:paraId="64DD1ABD" w14:textId="77777777" w:rsidR="009B1F4F" w:rsidRDefault="00D70B42">
      <w:pPr>
        <w:spacing w:after="118" w:line="259" w:lineRule="auto"/>
        <w:ind w:left="7699" w:firstLine="0"/>
      </w:pPr>
      <w:r>
        <w:rPr>
          <w:rFonts w:ascii="Arial" w:eastAsia="Arial" w:hAnsi="Arial" w:cs="Arial"/>
          <w:b/>
        </w:rPr>
        <w:t xml:space="preserve"> </w:t>
      </w:r>
    </w:p>
    <w:p w14:paraId="0D655453" w14:textId="77777777" w:rsidR="00600261" w:rsidRDefault="00DE59B3">
      <w:pPr>
        <w:numPr>
          <w:ilvl w:val="0"/>
          <w:numId w:val="36"/>
        </w:numPr>
        <w:spacing w:after="5" w:line="259" w:lineRule="auto"/>
        <w:ind w:left="1120" w:hanging="852"/>
      </w:pPr>
      <w:r>
        <w:rPr>
          <w:rFonts w:ascii="Arial" w:eastAsia="Arial" w:hAnsi="Arial" w:cs="Arial"/>
          <w:sz w:val="18"/>
        </w:rPr>
        <w:t xml:space="preserve">Testované zařízení. </w:t>
      </w:r>
    </w:p>
    <w:p w14:paraId="0360A9BB" w14:textId="77777777" w:rsidR="00600261" w:rsidRDefault="00DE59B3">
      <w:pPr>
        <w:numPr>
          <w:ilvl w:val="0"/>
          <w:numId w:val="36"/>
        </w:numPr>
        <w:spacing w:after="5" w:line="259" w:lineRule="auto"/>
        <w:ind w:left="1120" w:hanging="852"/>
      </w:pPr>
      <w:r>
        <w:rPr>
          <w:rFonts w:ascii="Arial" w:eastAsia="Arial" w:hAnsi="Arial" w:cs="Arial"/>
          <w:sz w:val="18"/>
        </w:rPr>
        <w:t xml:space="preserve">Testovací anténa. </w:t>
      </w:r>
    </w:p>
    <w:p w14:paraId="2E5C198A" w14:textId="77777777" w:rsidR="00600261" w:rsidRDefault="00DE59B3">
      <w:pPr>
        <w:numPr>
          <w:ilvl w:val="0"/>
          <w:numId w:val="36"/>
        </w:numPr>
        <w:spacing w:after="5" w:line="259" w:lineRule="auto"/>
        <w:ind w:left="1120" w:hanging="852"/>
      </w:pPr>
      <w:r>
        <w:rPr>
          <w:rFonts w:ascii="Arial" w:eastAsia="Arial" w:hAnsi="Arial" w:cs="Arial"/>
          <w:sz w:val="18"/>
        </w:rPr>
        <w:t xml:space="preserve">Spektrální analyzátor nebo měřicí přijímač. </w:t>
      </w:r>
    </w:p>
    <w:p w14:paraId="2728BA2F" w14:textId="77777777" w:rsidR="009B1F4F" w:rsidRDefault="00D70B42">
      <w:pPr>
        <w:spacing w:after="0" w:line="259" w:lineRule="auto"/>
        <w:ind w:left="283" w:firstLine="0"/>
      </w:pPr>
      <w:r>
        <w:rPr>
          <w:rFonts w:ascii="Arial" w:eastAsia="Arial" w:hAnsi="Arial" w:cs="Arial"/>
          <w:sz w:val="18"/>
        </w:rPr>
        <w:t xml:space="preserve"> </w:t>
      </w:r>
    </w:p>
    <w:p w14:paraId="1E4C9C3A" w14:textId="77777777" w:rsidR="00600261" w:rsidRDefault="00DE59B3">
      <w:pPr>
        <w:pStyle w:val="Nadpis3"/>
        <w:spacing w:after="239" w:line="265" w:lineRule="auto"/>
        <w:ind w:left="20"/>
        <w:jc w:val="center"/>
      </w:pPr>
      <w:r>
        <w:rPr>
          <w:b/>
          <w:sz w:val="20"/>
        </w:rPr>
        <w:t xml:space="preserve">Obrázek D.1: Uspořádání měření č. 1 </w:t>
      </w:r>
    </w:p>
    <w:p w14:paraId="7C120F6B" w14:textId="77777777" w:rsidR="00600261" w:rsidRDefault="00DE59B3">
      <w:pPr>
        <w:numPr>
          <w:ilvl w:val="0"/>
          <w:numId w:val="37"/>
        </w:numPr>
        <w:spacing w:after="199"/>
        <w:ind w:right="45" w:hanging="454"/>
      </w:pPr>
      <w:r>
        <w:t xml:space="preserve">Vysílač se otáčí o 360° kolem svislé osy, dokud není dosaženo vyššího maximálního signálu. </w:t>
      </w:r>
    </w:p>
    <w:p w14:paraId="5BE67E78" w14:textId="77777777" w:rsidR="00600261" w:rsidRDefault="00DE59B3">
      <w:pPr>
        <w:numPr>
          <w:ilvl w:val="0"/>
          <w:numId w:val="37"/>
        </w:numPr>
        <w:ind w:right="45" w:hanging="454"/>
      </w:pPr>
      <w:r>
        <w:t>Zkušební anténa se v případě potřeby znovu zvedá nebo spouští</w:t>
      </w:r>
      <w:r>
        <w:t xml:space="preserve"> v celém stanoveném výškovém rozsahu, dokud není dosaženo maxima. Tato úroveň se zaznamená. Toto maximum může být nižší než hodnota dosažitelná ve výškách mimo stanovené meze. Zkušební anténa se nemusí zvedat ani spouštět, pokud se měření provádí na zkušeb</w:t>
      </w:r>
      <w:r>
        <w:t xml:space="preserve">ním místě podle bodu C.1.2. Toto měření se opakuje pro horizontální polarizaci. </w:t>
      </w:r>
    </w:p>
    <w:p w14:paraId="348EB283" w14:textId="77777777" w:rsidR="00600261" w:rsidRDefault="00DE59B3">
      <w:pPr>
        <w:pStyle w:val="Nadpis2"/>
        <w:tabs>
          <w:tab w:val="center" w:pos="3223"/>
        </w:tabs>
        <w:spacing w:after="17" w:line="250" w:lineRule="auto"/>
        <w:ind w:left="-15" w:firstLine="0"/>
      </w:pPr>
      <w:r>
        <w:rPr>
          <w:sz w:val="36"/>
        </w:rPr>
        <w:lastRenderedPageBreak/>
        <w:t xml:space="preserve">D.2 </w:t>
      </w:r>
      <w:r>
        <w:rPr>
          <w:sz w:val="36"/>
        </w:rPr>
        <w:tab/>
        <w:t xml:space="preserve">Substituční měření </w:t>
      </w:r>
    </w:p>
    <w:p w14:paraId="61631B29" w14:textId="77777777" w:rsidR="00600261" w:rsidRDefault="00DE59B3">
      <w:pPr>
        <w:ind w:left="-5" w:right="45"/>
      </w:pPr>
      <w:r>
        <w:t>Skutečný signál generovaný měřeným zařízením lze určit pomocí substitučního měření, při kterém známý zdroj signálu nahradí měřené zařízení, viz obráze</w:t>
      </w:r>
      <w:r>
        <w:t xml:space="preserve">k D.2. </w:t>
      </w:r>
    </w:p>
    <w:p w14:paraId="3215F05A" w14:textId="77777777" w:rsidR="00600261" w:rsidRDefault="00DE59B3">
      <w:pPr>
        <w:spacing w:after="7"/>
        <w:ind w:left="-5" w:right="45"/>
      </w:pPr>
      <w:r>
        <w:t xml:space="preserve">Tato metoda měření se přednostně používá v bezodrazové komoře. Pro jiná zkušební místa mohou být potřebné korekce, viz příloha C. </w:t>
      </w:r>
    </w:p>
    <w:p w14:paraId="5C578BB9" w14:textId="77777777" w:rsidR="009B1F4F" w:rsidRDefault="00D70B42">
      <w:pPr>
        <w:spacing w:after="18" w:line="259" w:lineRule="auto"/>
        <w:ind w:left="1997" w:firstLine="0"/>
      </w:pPr>
      <w:r>
        <w:rPr>
          <w:rFonts w:ascii="Calibri" w:eastAsia="Calibri" w:hAnsi="Calibri" w:cs="Calibri"/>
          <w:noProof/>
          <w:sz w:val="22"/>
        </w:rPr>
        <mc:AlternateContent>
          <mc:Choice Requires="wpg">
            <w:drawing>
              <wp:inline distT="0" distB="0" distL="0" distR="0" wp14:anchorId="159D9758" wp14:editId="59C3D140">
                <wp:extent cx="3579906" cy="1959881"/>
                <wp:effectExtent l="0" t="0" r="0" b="0"/>
                <wp:docPr id="47853" name="Group 47853"/>
                <wp:cNvGraphicFramePr/>
                <a:graphic xmlns:a="http://schemas.openxmlformats.org/drawingml/2006/main">
                  <a:graphicData uri="http://schemas.microsoft.com/office/word/2010/wordprocessingGroup">
                    <wpg:wgp>
                      <wpg:cNvGrpSpPr/>
                      <wpg:grpSpPr>
                        <a:xfrm>
                          <a:off x="0" y="0"/>
                          <a:ext cx="3579906" cy="1959881"/>
                          <a:chOff x="0" y="0"/>
                          <a:chExt cx="3579906" cy="1959881"/>
                        </a:xfrm>
                      </wpg:grpSpPr>
                      <wps:wsp>
                        <wps:cNvPr id="4036" name="Rectangle 4036"/>
                        <wps:cNvSpPr/>
                        <wps:spPr>
                          <a:xfrm>
                            <a:off x="4" y="30969"/>
                            <a:ext cx="54748" cy="182063"/>
                          </a:xfrm>
                          <a:prstGeom prst="rect">
                            <a:avLst/>
                          </a:prstGeom>
                          <a:ln>
                            <a:noFill/>
                          </a:ln>
                        </wps:spPr>
                        <wps:txbx>
                          <w:txbxContent>
                            <w:p w14:paraId="1EC93321" w14:textId="77777777" w:rsidR="009B1F4F" w:rsidRDefault="00D70B42">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52673" name="Shape 52673"/>
                        <wps:cNvSpPr/>
                        <wps:spPr>
                          <a:xfrm>
                            <a:off x="583709" y="1446289"/>
                            <a:ext cx="2042168" cy="182887"/>
                          </a:xfrm>
                          <a:custGeom>
                            <a:avLst/>
                            <a:gdLst/>
                            <a:ahLst/>
                            <a:cxnLst/>
                            <a:rect l="0" t="0" r="0" b="0"/>
                            <a:pathLst>
                              <a:path w="2042168" h="182887">
                                <a:moveTo>
                                  <a:pt x="0" y="0"/>
                                </a:moveTo>
                                <a:lnTo>
                                  <a:pt x="2042168" y="0"/>
                                </a:lnTo>
                                <a:lnTo>
                                  <a:pt x="2042168" y="182887"/>
                                </a:lnTo>
                                <a:lnTo>
                                  <a:pt x="0" y="182887"/>
                                </a:lnTo>
                                <a:lnTo>
                                  <a:pt x="0" y="0"/>
                                </a:lnTo>
                              </a:path>
                            </a:pathLst>
                          </a:custGeom>
                          <a:ln w="12142" cap="rnd">
                            <a:miter lim="127000"/>
                          </a:ln>
                        </wps:spPr>
                        <wps:style>
                          <a:lnRef idx="1">
                            <a:srgbClr val="000000"/>
                          </a:lnRef>
                          <a:fillRef idx="1">
                            <a:srgbClr val="8D8D8D"/>
                          </a:fillRef>
                          <a:effectRef idx="0">
                            <a:scrgbClr r="0" g="0" b="0"/>
                          </a:effectRef>
                          <a:fontRef idx="none"/>
                        </wps:style>
                        <wps:bodyPr/>
                      </wps:wsp>
                      <wps:wsp>
                        <wps:cNvPr id="4038" name="Shape 4038"/>
                        <wps:cNvSpPr/>
                        <wps:spPr>
                          <a:xfrm>
                            <a:off x="713240" y="522742"/>
                            <a:ext cx="323094" cy="240792"/>
                          </a:xfrm>
                          <a:custGeom>
                            <a:avLst/>
                            <a:gdLst/>
                            <a:ahLst/>
                            <a:cxnLst/>
                            <a:rect l="0" t="0" r="0" b="0"/>
                            <a:pathLst>
                              <a:path w="323094" h="240792">
                                <a:moveTo>
                                  <a:pt x="0" y="0"/>
                                </a:moveTo>
                                <a:lnTo>
                                  <a:pt x="323094" y="0"/>
                                </a:lnTo>
                                <a:lnTo>
                                  <a:pt x="323094" y="240792"/>
                                </a:lnTo>
                                <a:lnTo>
                                  <a:pt x="0" y="240792"/>
                                </a:lnTo>
                                <a:close/>
                              </a:path>
                            </a:pathLst>
                          </a:custGeom>
                          <a:ln w="12142" cap="rnd">
                            <a:miter lim="127000"/>
                          </a:ln>
                        </wps:spPr>
                        <wps:style>
                          <a:lnRef idx="1">
                            <a:srgbClr val="000000"/>
                          </a:lnRef>
                          <a:fillRef idx="0">
                            <a:srgbClr val="000000">
                              <a:alpha val="0"/>
                            </a:srgbClr>
                          </a:fillRef>
                          <a:effectRef idx="0">
                            <a:scrgbClr r="0" g="0" b="0"/>
                          </a:effectRef>
                          <a:fontRef idx="none"/>
                        </wps:style>
                        <wps:bodyPr/>
                      </wps:wsp>
                      <wps:wsp>
                        <wps:cNvPr id="4039" name="Shape 4039"/>
                        <wps:cNvSpPr/>
                        <wps:spPr>
                          <a:xfrm>
                            <a:off x="874793" y="772669"/>
                            <a:ext cx="0" cy="664469"/>
                          </a:xfrm>
                          <a:custGeom>
                            <a:avLst/>
                            <a:gdLst/>
                            <a:ahLst/>
                            <a:cxnLst/>
                            <a:rect l="0" t="0" r="0" b="0"/>
                            <a:pathLst>
                              <a:path h="664469">
                                <a:moveTo>
                                  <a:pt x="0" y="0"/>
                                </a:moveTo>
                                <a:lnTo>
                                  <a:pt x="0" y="664469"/>
                                </a:lnTo>
                              </a:path>
                            </a:pathLst>
                          </a:custGeom>
                          <a:ln w="12142" cap="rnd">
                            <a:round/>
                          </a:ln>
                        </wps:spPr>
                        <wps:style>
                          <a:lnRef idx="1">
                            <a:srgbClr val="000000"/>
                          </a:lnRef>
                          <a:fillRef idx="0">
                            <a:srgbClr val="000000">
                              <a:alpha val="0"/>
                            </a:srgbClr>
                          </a:fillRef>
                          <a:effectRef idx="0">
                            <a:scrgbClr r="0" g="0" b="0"/>
                          </a:effectRef>
                          <a:fontRef idx="none"/>
                        </wps:style>
                        <wps:bodyPr/>
                      </wps:wsp>
                      <wps:wsp>
                        <wps:cNvPr id="4040" name="Shape 4040"/>
                        <wps:cNvSpPr/>
                        <wps:spPr>
                          <a:xfrm>
                            <a:off x="2188492" y="0"/>
                            <a:ext cx="324611" cy="240791"/>
                          </a:xfrm>
                          <a:custGeom>
                            <a:avLst/>
                            <a:gdLst/>
                            <a:ahLst/>
                            <a:cxnLst/>
                            <a:rect l="0" t="0" r="0" b="0"/>
                            <a:pathLst>
                              <a:path w="324611" h="240791">
                                <a:moveTo>
                                  <a:pt x="0" y="0"/>
                                </a:moveTo>
                                <a:lnTo>
                                  <a:pt x="324611" y="0"/>
                                </a:lnTo>
                                <a:lnTo>
                                  <a:pt x="324611" y="240791"/>
                                </a:lnTo>
                                <a:lnTo>
                                  <a:pt x="0" y="240791"/>
                                </a:lnTo>
                                <a:close/>
                              </a:path>
                            </a:pathLst>
                          </a:custGeom>
                          <a:ln w="12142" cap="rnd">
                            <a:miter lim="127000"/>
                          </a:ln>
                        </wps:spPr>
                        <wps:style>
                          <a:lnRef idx="1">
                            <a:srgbClr val="000000"/>
                          </a:lnRef>
                          <a:fillRef idx="0">
                            <a:srgbClr val="000000">
                              <a:alpha val="0"/>
                            </a:srgbClr>
                          </a:fillRef>
                          <a:effectRef idx="0">
                            <a:scrgbClr r="0" g="0" b="0"/>
                          </a:effectRef>
                          <a:fontRef idx="none"/>
                        </wps:style>
                        <wps:bodyPr/>
                      </wps:wsp>
                      <wps:wsp>
                        <wps:cNvPr id="4041" name="Shape 4041"/>
                        <wps:cNvSpPr/>
                        <wps:spPr>
                          <a:xfrm>
                            <a:off x="2779791" y="1719090"/>
                            <a:ext cx="323094" cy="240792"/>
                          </a:xfrm>
                          <a:custGeom>
                            <a:avLst/>
                            <a:gdLst/>
                            <a:ahLst/>
                            <a:cxnLst/>
                            <a:rect l="0" t="0" r="0" b="0"/>
                            <a:pathLst>
                              <a:path w="323094" h="240792">
                                <a:moveTo>
                                  <a:pt x="0" y="0"/>
                                </a:moveTo>
                                <a:lnTo>
                                  <a:pt x="323094" y="0"/>
                                </a:lnTo>
                                <a:lnTo>
                                  <a:pt x="323094" y="240792"/>
                                </a:lnTo>
                                <a:lnTo>
                                  <a:pt x="0" y="240792"/>
                                </a:lnTo>
                                <a:close/>
                              </a:path>
                            </a:pathLst>
                          </a:custGeom>
                          <a:ln w="12142" cap="rnd">
                            <a:miter lim="127000"/>
                          </a:ln>
                        </wps:spPr>
                        <wps:style>
                          <a:lnRef idx="1">
                            <a:srgbClr val="000000"/>
                          </a:lnRef>
                          <a:fillRef idx="0">
                            <a:srgbClr val="000000">
                              <a:alpha val="0"/>
                            </a:srgbClr>
                          </a:fillRef>
                          <a:effectRef idx="0">
                            <a:scrgbClr r="0" g="0" b="0"/>
                          </a:effectRef>
                          <a:fontRef idx="none"/>
                        </wps:style>
                        <wps:bodyPr/>
                      </wps:wsp>
                      <wps:wsp>
                        <wps:cNvPr id="4042" name="Shape 4042"/>
                        <wps:cNvSpPr/>
                        <wps:spPr>
                          <a:xfrm>
                            <a:off x="2369838" y="240791"/>
                            <a:ext cx="1530" cy="1205497"/>
                          </a:xfrm>
                          <a:custGeom>
                            <a:avLst/>
                            <a:gdLst/>
                            <a:ahLst/>
                            <a:cxnLst/>
                            <a:rect l="0" t="0" r="0" b="0"/>
                            <a:pathLst>
                              <a:path w="1530" h="1205497">
                                <a:moveTo>
                                  <a:pt x="0" y="0"/>
                                </a:moveTo>
                                <a:lnTo>
                                  <a:pt x="1530" y="1205497"/>
                                </a:lnTo>
                              </a:path>
                            </a:pathLst>
                          </a:custGeom>
                          <a:ln w="12142" cap="rnd">
                            <a:round/>
                          </a:ln>
                        </wps:spPr>
                        <wps:style>
                          <a:lnRef idx="1">
                            <a:srgbClr val="000000"/>
                          </a:lnRef>
                          <a:fillRef idx="0">
                            <a:srgbClr val="000000">
                              <a:alpha val="0"/>
                            </a:srgbClr>
                          </a:fillRef>
                          <a:effectRef idx="0">
                            <a:scrgbClr r="0" g="0" b="0"/>
                          </a:effectRef>
                          <a:fontRef idx="none"/>
                        </wps:style>
                        <wps:bodyPr/>
                      </wps:wsp>
                      <wps:wsp>
                        <wps:cNvPr id="4043" name="Shape 4043"/>
                        <wps:cNvSpPr/>
                        <wps:spPr>
                          <a:xfrm>
                            <a:off x="2522235" y="129532"/>
                            <a:ext cx="257557" cy="1709940"/>
                          </a:xfrm>
                          <a:custGeom>
                            <a:avLst/>
                            <a:gdLst/>
                            <a:ahLst/>
                            <a:cxnLst/>
                            <a:rect l="0" t="0" r="0" b="0"/>
                            <a:pathLst>
                              <a:path w="257557" h="1709940">
                                <a:moveTo>
                                  <a:pt x="0" y="0"/>
                                </a:moveTo>
                                <a:lnTo>
                                  <a:pt x="134109" y="0"/>
                                </a:lnTo>
                                <a:lnTo>
                                  <a:pt x="134109" y="1709940"/>
                                </a:lnTo>
                                <a:lnTo>
                                  <a:pt x="257557" y="1709940"/>
                                </a:lnTo>
                              </a:path>
                            </a:pathLst>
                          </a:custGeom>
                          <a:ln w="12142" cap="rnd">
                            <a:round/>
                          </a:ln>
                        </wps:spPr>
                        <wps:style>
                          <a:lnRef idx="1">
                            <a:srgbClr val="000000"/>
                          </a:lnRef>
                          <a:fillRef idx="0">
                            <a:srgbClr val="000000">
                              <a:alpha val="0"/>
                            </a:srgbClr>
                          </a:fillRef>
                          <a:effectRef idx="0">
                            <a:scrgbClr r="0" g="0" b="0"/>
                          </a:effectRef>
                          <a:fontRef idx="none"/>
                        </wps:style>
                        <wps:bodyPr/>
                      </wps:wsp>
                      <wps:wsp>
                        <wps:cNvPr id="52674" name="Shape 52674"/>
                        <wps:cNvSpPr/>
                        <wps:spPr>
                          <a:xfrm>
                            <a:off x="2685288" y="1446335"/>
                            <a:ext cx="894588" cy="182880"/>
                          </a:xfrm>
                          <a:custGeom>
                            <a:avLst/>
                            <a:gdLst/>
                            <a:ahLst/>
                            <a:cxnLst/>
                            <a:rect l="0" t="0" r="0" b="0"/>
                            <a:pathLst>
                              <a:path w="894588" h="182880">
                                <a:moveTo>
                                  <a:pt x="0" y="0"/>
                                </a:moveTo>
                                <a:lnTo>
                                  <a:pt x="894588" y="0"/>
                                </a:lnTo>
                                <a:lnTo>
                                  <a:pt x="894588" y="182880"/>
                                </a:lnTo>
                                <a:lnTo>
                                  <a:pt x="0" y="182880"/>
                                </a:lnTo>
                                <a:lnTo>
                                  <a:pt x="0" y="0"/>
                                </a:lnTo>
                              </a:path>
                            </a:pathLst>
                          </a:custGeom>
                          <a:ln w="0" cap="flat">
                            <a:miter lim="127000"/>
                          </a:ln>
                        </wps:spPr>
                        <wps:style>
                          <a:lnRef idx="0">
                            <a:srgbClr val="000000">
                              <a:alpha val="0"/>
                            </a:srgbClr>
                          </a:lnRef>
                          <a:fillRef idx="1">
                            <a:srgbClr val="8D8D8D"/>
                          </a:fillRef>
                          <a:effectRef idx="0">
                            <a:scrgbClr r="0" g="0" b="0"/>
                          </a:effectRef>
                          <a:fontRef idx="none"/>
                        </wps:style>
                        <wps:bodyPr/>
                      </wps:wsp>
                      <wps:wsp>
                        <wps:cNvPr id="4045" name="Shape 4045"/>
                        <wps:cNvSpPr/>
                        <wps:spPr>
                          <a:xfrm>
                            <a:off x="2685318" y="1446289"/>
                            <a:ext cx="894588" cy="182887"/>
                          </a:xfrm>
                          <a:custGeom>
                            <a:avLst/>
                            <a:gdLst/>
                            <a:ahLst/>
                            <a:cxnLst/>
                            <a:rect l="0" t="0" r="0" b="0"/>
                            <a:pathLst>
                              <a:path w="894588" h="182887">
                                <a:moveTo>
                                  <a:pt x="0" y="0"/>
                                </a:moveTo>
                                <a:lnTo>
                                  <a:pt x="894588" y="0"/>
                                </a:lnTo>
                                <a:lnTo>
                                  <a:pt x="894588" y="182887"/>
                                </a:lnTo>
                                <a:lnTo>
                                  <a:pt x="0" y="182887"/>
                                </a:lnTo>
                                <a:close/>
                              </a:path>
                            </a:pathLst>
                          </a:custGeom>
                          <a:ln w="12142" cap="rnd">
                            <a:miter lim="127000"/>
                          </a:ln>
                        </wps:spPr>
                        <wps:style>
                          <a:lnRef idx="1">
                            <a:srgbClr val="000000"/>
                          </a:lnRef>
                          <a:fillRef idx="0">
                            <a:srgbClr val="000000">
                              <a:alpha val="0"/>
                            </a:srgbClr>
                          </a:fillRef>
                          <a:effectRef idx="0">
                            <a:scrgbClr r="0" g="0" b="0"/>
                          </a:effectRef>
                          <a:fontRef idx="none"/>
                        </wps:style>
                        <wps:bodyPr/>
                      </wps:wsp>
                      <wps:wsp>
                        <wps:cNvPr id="46009" name="Rectangle 46009"/>
                        <wps:cNvSpPr/>
                        <wps:spPr>
                          <a:xfrm>
                            <a:off x="784864" y="587229"/>
                            <a:ext cx="109496" cy="182063"/>
                          </a:xfrm>
                          <a:prstGeom prst="rect">
                            <a:avLst/>
                          </a:prstGeom>
                          <a:ln>
                            <a:noFill/>
                          </a:ln>
                        </wps:spPr>
                        <wps:txbx>
                          <w:txbxContent>
                            <w:p w14:paraId="78FBFA91" w14:textId="77777777" w:rsidR="00600261" w:rsidRDefault="00DE59B3">
                              <w:pPr>
                                <w:spacing w:after="160" w:line="259" w:lineRule="auto"/>
                                <w:ind w:left="0" w:firstLine="0"/>
                              </w:pPr>
                              <w:r>
                                <w:rPr>
                                  <w:rFonts w:ascii="Arial" w:eastAsia="Arial" w:hAnsi="Arial" w:cs="Arial"/>
                                  <w:sz w:val="23"/>
                                </w:rPr>
                                <w:t>1</w:t>
                              </w:r>
                            </w:p>
                          </w:txbxContent>
                        </wps:txbx>
                        <wps:bodyPr horzOverflow="overflow" vert="horz" lIns="0" tIns="0" rIns="0" bIns="0" rtlCol="0">
                          <a:noAutofit/>
                        </wps:bodyPr>
                      </wps:wsp>
                      <wps:wsp>
                        <wps:cNvPr id="46011" name="Rectangle 46011"/>
                        <wps:cNvSpPr/>
                        <wps:spPr>
                          <a:xfrm>
                            <a:off x="862587" y="587229"/>
                            <a:ext cx="54748" cy="182063"/>
                          </a:xfrm>
                          <a:prstGeom prst="rect">
                            <a:avLst/>
                          </a:prstGeom>
                          <a:ln>
                            <a:noFill/>
                          </a:ln>
                        </wps:spPr>
                        <wps:txbx>
                          <w:txbxContent>
                            <w:p w14:paraId="4A2D649E" w14:textId="77777777" w:rsidR="009B1F4F" w:rsidRDefault="00D70B42">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4047" name="Rectangle 4047"/>
                        <wps:cNvSpPr/>
                        <wps:spPr>
                          <a:xfrm>
                            <a:off x="2296677" y="64536"/>
                            <a:ext cx="109496" cy="182063"/>
                          </a:xfrm>
                          <a:prstGeom prst="rect">
                            <a:avLst/>
                          </a:prstGeom>
                          <a:ln>
                            <a:noFill/>
                          </a:ln>
                        </wps:spPr>
                        <wps:txbx>
                          <w:txbxContent>
                            <w:p w14:paraId="5926AB13" w14:textId="77777777" w:rsidR="00600261" w:rsidRDefault="00DE59B3">
                              <w:pPr>
                                <w:spacing w:after="160" w:line="259" w:lineRule="auto"/>
                                <w:ind w:left="0" w:firstLine="0"/>
                              </w:pPr>
                              <w:r>
                                <w:rPr>
                                  <w:rFonts w:ascii="Arial" w:eastAsia="Arial" w:hAnsi="Arial" w:cs="Arial"/>
                                  <w:sz w:val="23"/>
                                </w:rPr>
                                <w:t>2</w:t>
                              </w:r>
                            </w:p>
                          </w:txbxContent>
                        </wps:txbx>
                        <wps:bodyPr horzOverflow="overflow" vert="horz" lIns="0" tIns="0" rIns="0" bIns="0" rtlCol="0">
                          <a:noAutofit/>
                        </wps:bodyPr>
                      </wps:wsp>
                      <wps:wsp>
                        <wps:cNvPr id="4048" name="Rectangle 4048"/>
                        <wps:cNvSpPr/>
                        <wps:spPr>
                          <a:xfrm>
                            <a:off x="2374396" y="64497"/>
                            <a:ext cx="54748" cy="182063"/>
                          </a:xfrm>
                          <a:prstGeom prst="rect">
                            <a:avLst/>
                          </a:prstGeom>
                          <a:ln>
                            <a:noFill/>
                          </a:ln>
                        </wps:spPr>
                        <wps:txbx>
                          <w:txbxContent>
                            <w:p w14:paraId="76D26AF1" w14:textId="77777777" w:rsidR="009B1F4F" w:rsidRDefault="00D70B42">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4049" name="Rectangle 4049"/>
                        <wps:cNvSpPr/>
                        <wps:spPr>
                          <a:xfrm>
                            <a:off x="2868172" y="1794237"/>
                            <a:ext cx="109496" cy="182063"/>
                          </a:xfrm>
                          <a:prstGeom prst="rect">
                            <a:avLst/>
                          </a:prstGeom>
                          <a:ln>
                            <a:noFill/>
                          </a:ln>
                        </wps:spPr>
                        <wps:txbx>
                          <w:txbxContent>
                            <w:p w14:paraId="6A451CF9" w14:textId="77777777" w:rsidR="00600261" w:rsidRDefault="00DE59B3">
                              <w:pPr>
                                <w:spacing w:after="160" w:line="259" w:lineRule="auto"/>
                                <w:ind w:left="0" w:firstLine="0"/>
                              </w:pPr>
                              <w:r>
                                <w:rPr>
                                  <w:rFonts w:ascii="Arial" w:eastAsia="Arial" w:hAnsi="Arial" w:cs="Arial"/>
                                  <w:sz w:val="23"/>
                                </w:rPr>
                                <w:t>3</w:t>
                              </w:r>
                            </w:p>
                          </w:txbxContent>
                        </wps:txbx>
                        <wps:bodyPr horzOverflow="overflow" vert="horz" lIns="0" tIns="0" rIns="0" bIns="0" rtlCol="0">
                          <a:noAutofit/>
                        </wps:bodyPr>
                      </wps:wsp>
                      <wps:wsp>
                        <wps:cNvPr id="4050" name="Rectangle 4050"/>
                        <wps:cNvSpPr/>
                        <wps:spPr>
                          <a:xfrm>
                            <a:off x="2945896" y="1794237"/>
                            <a:ext cx="54748" cy="182063"/>
                          </a:xfrm>
                          <a:prstGeom prst="rect">
                            <a:avLst/>
                          </a:prstGeom>
                          <a:ln>
                            <a:noFill/>
                          </a:ln>
                        </wps:spPr>
                        <wps:txbx>
                          <w:txbxContent>
                            <w:p w14:paraId="6272044B" w14:textId="77777777" w:rsidR="009B1F4F" w:rsidRDefault="00D70B42">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4051" name="Rectangle 4051"/>
                        <wps:cNvSpPr/>
                        <wps:spPr>
                          <a:xfrm>
                            <a:off x="3020572" y="1090147"/>
                            <a:ext cx="636476" cy="182063"/>
                          </a:xfrm>
                          <a:prstGeom prst="rect">
                            <a:avLst/>
                          </a:prstGeom>
                          <a:ln>
                            <a:noFill/>
                          </a:ln>
                        </wps:spPr>
                        <wps:txbx>
                          <w:txbxContent>
                            <w:p w14:paraId="0124FAA9" w14:textId="77777777" w:rsidR="00600261" w:rsidRDefault="00DE59B3">
                              <w:pPr>
                                <w:spacing w:after="160" w:line="259" w:lineRule="auto"/>
                                <w:ind w:left="0" w:firstLine="0"/>
                              </w:pPr>
                              <w:r>
                                <w:rPr>
                                  <w:rFonts w:ascii="Arial" w:eastAsia="Arial" w:hAnsi="Arial" w:cs="Arial"/>
                                  <w:sz w:val="23"/>
                                </w:rPr>
                                <w:t xml:space="preserve">pozemní </w:t>
                              </w:r>
                            </w:p>
                          </w:txbxContent>
                        </wps:txbx>
                        <wps:bodyPr horzOverflow="overflow" vert="horz" lIns="0" tIns="0" rIns="0" bIns="0" rtlCol="0">
                          <a:noAutofit/>
                        </wps:bodyPr>
                      </wps:wsp>
                      <wps:wsp>
                        <wps:cNvPr id="4052" name="Rectangle 4052"/>
                        <wps:cNvSpPr/>
                        <wps:spPr>
                          <a:xfrm>
                            <a:off x="3020572" y="1260837"/>
                            <a:ext cx="508764" cy="182063"/>
                          </a:xfrm>
                          <a:prstGeom prst="rect">
                            <a:avLst/>
                          </a:prstGeom>
                          <a:ln>
                            <a:noFill/>
                          </a:ln>
                        </wps:spPr>
                        <wps:txbx>
                          <w:txbxContent>
                            <w:p w14:paraId="1C3AB350" w14:textId="77777777" w:rsidR="00600261" w:rsidRDefault="00DE59B3">
                              <w:pPr>
                                <w:spacing w:after="160" w:line="259" w:lineRule="auto"/>
                                <w:ind w:left="0" w:firstLine="0"/>
                              </w:pPr>
                              <w:r>
                                <w:rPr>
                                  <w:rFonts w:ascii="Arial" w:eastAsia="Arial" w:hAnsi="Arial" w:cs="Arial"/>
                                  <w:sz w:val="23"/>
                                </w:rPr>
                                <w:t xml:space="preserve">letadlo </w:t>
                              </w:r>
                            </w:p>
                          </w:txbxContent>
                        </wps:txbx>
                        <wps:bodyPr horzOverflow="overflow" vert="horz" lIns="0" tIns="0" rIns="0" bIns="0" rtlCol="0">
                          <a:noAutofit/>
                        </wps:bodyPr>
                      </wps:wsp>
                      <wps:wsp>
                        <wps:cNvPr id="46013" name="Rectangle 46013"/>
                        <wps:cNvSpPr/>
                        <wps:spPr>
                          <a:xfrm>
                            <a:off x="899164" y="987768"/>
                            <a:ext cx="98785" cy="164250"/>
                          </a:xfrm>
                          <a:prstGeom prst="rect">
                            <a:avLst/>
                          </a:prstGeom>
                          <a:ln>
                            <a:noFill/>
                          </a:ln>
                        </wps:spPr>
                        <wps:txbx>
                          <w:txbxContent>
                            <w:p w14:paraId="4C9D778C" w14:textId="77777777" w:rsidR="00600261" w:rsidRDefault="00DE59B3">
                              <w:pPr>
                                <w:spacing w:after="160" w:line="259" w:lineRule="auto"/>
                                <w:ind w:left="0" w:firstLine="0"/>
                              </w:pPr>
                              <w:r>
                                <w:rPr>
                                  <w:rFonts w:ascii="Arial" w:eastAsia="Arial" w:hAnsi="Arial" w:cs="Arial"/>
                                  <w:sz w:val="21"/>
                                </w:rPr>
                                <w:t>1</w:t>
                              </w:r>
                            </w:p>
                          </w:txbxContent>
                        </wps:txbx>
                        <wps:bodyPr horzOverflow="overflow" vert="horz" lIns="0" tIns="0" rIns="0" bIns="0" rtlCol="0">
                          <a:noAutofit/>
                        </wps:bodyPr>
                      </wps:wsp>
                      <wps:wsp>
                        <wps:cNvPr id="46014" name="Rectangle 46014"/>
                        <wps:cNvSpPr/>
                        <wps:spPr>
                          <a:xfrm>
                            <a:off x="969284" y="987768"/>
                            <a:ext cx="379861" cy="164250"/>
                          </a:xfrm>
                          <a:prstGeom prst="rect">
                            <a:avLst/>
                          </a:prstGeom>
                          <a:ln>
                            <a:noFill/>
                          </a:ln>
                        </wps:spPr>
                        <wps:txbx>
                          <w:txbxContent>
                            <w:p w14:paraId="104BFCF0" w14:textId="77777777" w:rsidR="00600261" w:rsidRDefault="00DE59B3">
                              <w:pPr>
                                <w:spacing w:after="160" w:line="259" w:lineRule="auto"/>
                                <w:ind w:left="0" w:firstLine="0"/>
                              </w:pPr>
                              <w:r>
                                <w:rPr>
                                  <w:rFonts w:ascii="Arial" w:eastAsia="Arial" w:hAnsi="Arial" w:cs="Arial"/>
                                  <w:sz w:val="21"/>
                                </w:rPr>
                                <w:t xml:space="preserve">,5 m </w:t>
                              </w:r>
                            </w:p>
                          </w:txbxContent>
                        </wps:txbx>
                        <wps:bodyPr horzOverflow="overflow" vert="horz" lIns="0" tIns="0" rIns="0" bIns="0" rtlCol="0">
                          <a:noAutofit/>
                        </wps:bodyPr>
                      </wps:wsp>
                      <wps:wsp>
                        <wps:cNvPr id="4054" name="Rectangle 4054"/>
                        <wps:cNvSpPr/>
                        <wps:spPr>
                          <a:xfrm>
                            <a:off x="1283228" y="384303"/>
                            <a:ext cx="1215148" cy="164250"/>
                          </a:xfrm>
                          <a:prstGeom prst="rect">
                            <a:avLst/>
                          </a:prstGeom>
                          <a:ln>
                            <a:noFill/>
                          </a:ln>
                        </wps:spPr>
                        <wps:txbx>
                          <w:txbxContent>
                            <w:p w14:paraId="2FFCA8E3" w14:textId="77777777" w:rsidR="00600261" w:rsidRDefault="00DE59B3">
                              <w:pPr>
                                <w:spacing w:after="160" w:line="259" w:lineRule="auto"/>
                                <w:ind w:left="0" w:firstLine="0"/>
                              </w:pPr>
                              <w:r>
                                <w:rPr>
                                  <w:rFonts w:ascii="Arial" w:eastAsia="Arial" w:hAnsi="Arial" w:cs="Arial"/>
                                  <w:sz w:val="21"/>
                                </w:rPr>
                                <w:t xml:space="preserve">zadaná výška </w:t>
                              </w:r>
                            </w:p>
                          </w:txbxContent>
                        </wps:txbx>
                        <wps:bodyPr horzOverflow="overflow" vert="horz" lIns="0" tIns="0" rIns="0" bIns="0" rtlCol="0">
                          <a:noAutofit/>
                        </wps:bodyPr>
                      </wps:wsp>
                      <wps:wsp>
                        <wps:cNvPr id="4055" name="Rectangle 4055"/>
                        <wps:cNvSpPr/>
                        <wps:spPr>
                          <a:xfrm>
                            <a:off x="1283228" y="538240"/>
                            <a:ext cx="1278878" cy="164250"/>
                          </a:xfrm>
                          <a:prstGeom prst="rect">
                            <a:avLst/>
                          </a:prstGeom>
                          <a:ln>
                            <a:noFill/>
                          </a:ln>
                        </wps:spPr>
                        <wps:txbx>
                          <w:txbxContent>
                            <w:p w14:paraId="546F79B5" w14:textId="77777777" w:rsidR="00600261" w:rsidRDefault="00DE59B3">
                              <w:pPr>
                                <w:spacing w:after="160" w:line="259" w:lineRule="auto"/>
                                <w:ind w:left="0" w:firstLine="0"/>
                              </w:pPr>
                              <w:r>
                                <w:rPr>
                                  <w:rFonts w:ascii="Arial" w:eastAsia="Arial" w:hAnsi="Arial" w:cs="Arial"/>
                                  <w:sz w:val="21"/>
                                </w:rPr>
                                <w:t>rozsah 1 m až 4 m</w:t>
                              </w:r>
                            </w:p>
                          </w:txbxContent>
                        </wps:txbx>
                        <wps:bodyPr horzOverflow="overflow" vert="horz" lIns="0" tIns="0" rIns="0" bIns="0" rtlCol="0">
                          <a:noAutofit/>
                        </wps:bodyPr>
                      </wps:wsp>
                      <wps:wsp>
                        <wps:cNvPr id="4056" name="Rectangle 4056"/>
                        <wps:cNvSpPr/>
                        <wps:spPr>
                          <a:xfrm>
                            <a:off x="2241808" y="524745"/>
                            <a:ext cx="54748" cy="182063"/>
                          </a:xfrm>
                          <a:prstGeom prst="rect">
                            <a:avLst/>
                          </a:prstGeom>
                          <a:ln>
                            <a:noFill/>
                          </a:ln>
                        </wps:spPr>
                        <wps:txbx>
                          <w:txbxContent>
                            <w:p w14:paraId="398F7960" w14:textId="77777777" w:rsidR="009B1F4F" w:rsidRDefault="00D70B42">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s:wsp>
                        <wps:cNvPr id="4057" name="Shape 4057"/>
                        <wps:cNvSpPr/>
                        <wps:spPr>
                          <a:xfrm>
                            <a:off x="435878" y="643138"/>
                            <a:ext cx="257557" cy="1196348"/>
                          </a:xfrm>
                          <a:custGeom>
                            <a:avLst/>
                            <a:gdLst/>
                            <a:ahLst/>
                            <a:cxnLst/>
                            <a:rect l="0" t="0" r="0" b="0"/>
                            <a:pathLst>
                              <a:path w="257557" h="1196348">
                                <a:moveTo>
                                  <a:pt x="257557" y="0"/>
                                </a:moveTo>
                                <a:lnTo>
                                  <a:pt x="124965" y="0"/>
                                </a:lnTo>
                                <a:lnTo>
                                  <a:pt x="124965" y="1196348"/>
                                </a:lnTo>
                                <a:lnTo>
                                  <a:pt x="0" y="1196348"/>
                                </a:lnTo>
                              </a:path>
                            </a:pathLst>
                          </a:custGeom>
                          <a:ln w="12142" cap="rnd">
                            <a:round/>
                          </a:ln>
                        </wps:spPr>
                        <wps:style>
                          <a:lnRef idx="1">
                            <a:srgbClr val="000000"/>
                          </a:lnRef>
                          <a:fillRef idx="0">
                            <a:srgbClr val="000000">
                              <a:alpha val="0"/>
                            </a:srgbClr>
                          </a:fillRef>
                          <a:effectRef idx="0">
                            <a:scrgbClr r="0" g="0" b="0"/>
                          </a:effectRef>
                          <a:fontRef idx="none"/>
                        </wps:style>
                        <wps:bodyPr/>
                      </wps:wsp>
                      <wps:wsp>
                        <wps:cNvPr id="52675" name="Shape 52675"/>
                        <wps:cNvSpPr/>
                        <wps:spPr>
                          <a:xfrm>
                            <a:off x="0" y="1446335"/>
                            <a:ext cx="531876" cy="182880"/>
                          </a:xfrm>
                          <a:custGeom>
                            <a:avLst/>
                            <a:gdLst/>
                            <a:ahLst/>
                            <a:cxnLst/>
                            <a:rect l="0" t="0" r="0" b="0"/>
                            <a:pathLst>
                              <a:path w="531876" h="182880">
                                <a:moveTo>
                                  <a:pt x="0" y="0"/>
                                </a:moveTo>
                                <a:lnTo>
                                  <a:pt x="531876" y="0"/>
                                </a:lnTo>
                                <a:lnTo>
                                  <a:pt x="531876" y="182880"/>
                                </a:lnTo>
                                <a:lnTo>
                                  <a:pt x="0" y="182880"/>
                                </a:lnTo>
                                <a:lnTo>
                                  <a:pt x="0" y="0"/>
                                </a:lnTo>
                              </a:path>
                            </a:pathLst>
                          </a:custGeom>
                          <a:ln w="0" cap="flat">
                            <a:miter lim="127000"/>
                          </a:ln>
                        </wps:spPr>
                        <wps:style>
                          <a:lnRef idx="0">
                            <a:srgbClr val="000000">
                              <a:alpha val="0"/>
                            </a:srgbClr>
                          </a:lnRef>
                          <a:fillRef idx="1">
                            <a:srgbClr val="8D8D8D"/>
                          </a:fillRef>
                          <a:effectRef idx="0">
                            <a:scrgbClr r="0" g="0" b="0"/>
                          </a:effectRef>
                          <a:fontRef idx="none"/>
                        </wps:style>
                        <wps:bodyPr/>
                      </wps:wsp>
                      <wps:wsp>
                        <wps:cNvPr id="4059" name="Shape 4059"/>
                        <wps:cNvSpPr/>
                        <wps:spPr>
                          <a:xfrm>
                            <a:off x="11" y="1446289"/>
                            <a:ext cx="531884" cy="182887"/>
                          </a:xfrm>
                          <a:custGeom>
                            <a:avLst/>
                            <a:gdLst/>
                            <a:ahLst/>
                            <a:cxnLst/>
                            <a:rect l="0" t="0" r="0" b="0"/>
                            <a:pathLst>
                              <a:path w="531884" h="182887">
                                <a:moveTo>
                                  <a:pt x="0" y="0"/>
                                </a:moveTo>
                                <a:lnTo>
                                  <a:pt x="531884" y="0"/>
                                </a:lnTo>
                                <a:lnTo>
                                  <a:pt x="531884" y="182887"/>
                                </a:lnTo>
                                <a:lnTo>
                                  <a:pt x="0" y="182887"/>
                                </a:lnTo>
                                <a:close/>
                              </a:path>
                            </a:pathLst>
                          </a:custGeom>
                          <a:ln w="12142" cap="rnd">
                            <a:miter lim="127000"/>
                          </a:ln>
                        </wps:spPr>
                        <wps:style>
                          <a:lnRef idx="1">
                            <a:srgbClr val="000000"/>
                          </a:lnRef>
                          <a:fillRef idx="0">
                            <a:srgbClr val="000000">
                              <a:alpha val="0"/>
                            </a:srgbClr>
                          </a:fillRef>
                          <a:effectRef idx="0">
                            <a:scrgbClr r="0" g="0" b="0"/>
                          </a:effectRef>
                          <a:fontRef idx="none"/>
                        </wps:style>
                        <wps:bodyPr/>
                      </wps:wsp>
                      <wps:wsp>
                        <wps:cNvPr id="4060" name="Shape 4060"/>
                        <wps:cNvSpPr/>
                        <wps:spPr>
                          <a:xfrm>
                            <a:off x="105171" y="1719090"/>
                            <a:ext cx="321564" cy="240792"/>
                          </a:xfrm>
                          <a:custGeom>
                            <a:avLst/>
                            <a:gdLst/>
                            <a:ahLst/>
                            <a:cxnLst/>
                            <a:rect l="0" t="0" r="0" b="0"/>
                            <a:pathLst>
                              <a:path w="321564" h="240792">
                                <a:moveTo>
                                  <a:pt x="0" y="0"/>
                                </a:moveTo>
                                <a:lnTo>
                                  <a:pt x="321564" y="0"/>
                                </a:lnTo>
                                <a:lnTo>
                                  <a:pt x="321564" y="240792"/>
                                </a:lnTo>
                                <a:lnTo>
                                  <a:pt x="0" y="240792"/>
                                </a:lnTo>
                                <a:close/>
                              </a:path>
                            </a:pathLst>
                          </a:custGeom>
                          <a:ln w="12142" cap="rnd">
                            <a:miter lim="127000"/>
                          </a:ln>
                        </wps:spPr>
                        <wps:style>
                          <a:lnRef idx="1">
                            <a:srgbClr val="000000"/>
                          </a:lnRef>
                          <a:fillRef idx="0">
                            <a:srgbClr val="000000">
                              <a:alpha val="0"/>
                            </a:srgbClr>
                          </a:fillRef>
                          <a:effectRef idx="0">
                            <a:scrgbClr r="0" g="0" b="0"/>
                          </a:effectRef>
                          <a:fontRef idx="none"/>
                        </wps:style>
                        <wps:bodyPr/>
                      </wps:wsp>
                      <wps:wsp>
                        <wps:cNvPr id="4061" name="Rectangle 4061"/>
                        <wps:cNvSpPr/>
                        <wps:spPr>
                          <a:xfrm>
                            <a:off x="164596" y="1794237"/>
                            <a:ext cx="109496" cy="182063"/>
                          </a:xfrm>
                          <a:prstGeom prst="rect">
                            <a:avLst/>
                          </a:prstGeom>
                          <a:ln>
                            <a:noFill/>
                          </a:ln>
                        </wps:spPr>
                        <wps:txbx>
                          <w:txbxContent>
                            <w:p w14:paraId="2F7F76DF" w14:textId="77777777" w:rsidR="00600261" w:rsidRDefault="00DE59B3">
                              <w:pPr>
                                <w:spacing w:after="160" w:line="259" w:lineRule="auto"/>
                                <w:ind w:left="0" w:firstLine="0"/>
                              </w:pPr>
                              <w:r>
                                <w:rPr>
                                  <w:rFonts w:ascii="Arial" w:eastAsia="Arial" w:hAnsi="Arial" w:cs="Arial"/>
                                  <w:sz w:val="23"/>
                                </w:rPr>
                                <w:t>4</w:t>
                              </w:r>
                            </w:p>
                          </w:txbxContent>
                        </wps:txbx>
                        <wps:bodyPr horzOverflow="overflow" vert="horz" lIns="0" tIns="0" rIns="0" bIns="0" rtlCol="0">
                          <a:noAutofit/>
                        </wps:bodyPr>
                      </wps:wsp>
                      <wps:wsp>
                        <wps:cNvPr id="4062" name="Rectangle 4062"/>
                        <wps:cNvSpPr/>
                        <wps:spPr>
                          <a:xfrm>
                            <a:off x="242320" y="1794237"/>
                            <a:ext cx="54748" cy="182063"/>
                          </a:xfrm>
                          <a:prstGeom prst="rect">
                            <a:avLst/>
                          </a:prstGeom>
                          <a:ln>
                            <a:noFill/>
                          </a:ln>
                        </wps:spPr>
                        <wps:txbx>
                          <w:txbxContent>
                            <w:p w14:paraId="25DA5573" w14:textId="77777777" w:rsidR="009B1F4F" w:rsidRDefault="00D70B42">
                              <w:pPr>
                                <w:spacing w:after="160" w:line="259" w:lineRule="auto"/>
                                <w:ind w:left="0" w:firstLine="0"/>
                              </w:pPr>
                              <w:r>
                                <w:rPr>
                                  <w:rFonts w:ascii="Arial" w:eastAsia="Arial" w:hAnsi="Arial" w:cs="Arial"/>
                                  <w:sz w:val="23"/>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pic="http://schemas.openxmlformats.org/drawingml/2006/picture" xmlns:a14="http://schemas.microsoft.com/office/drawing/2010/main">
            <w:pict>
              <v:group id="Group 47853" style="width:281.882pt;height:154.321pt;mso-position-horizontal-relative:char;mso-position-vertical-relative:line" coordsize="35799,19598">
                <v:rect id="Rectangle 4036" style="position:absolute;width:547;height:1820;left:0;top:309;" filled="f" stroked="f">
                  <v:textbox inset="0,0,0,0">
                    <w:txbxContent>
                      <w:p>
                        <w:pPr>
                          <w:spacing w:before="0" w:after="160" w:line="259" w:lineRule="auto"/>
                          <w:ind w:start="0" w:firstLine="0"/>
                        </w:pPr>
                        <w:r>
                          <w:rPr>
                            <w:rFonts w:ascii="Arial" w:hAnsi="Arial" w:eastAsia="Arial" w:cs="Arial"/>
                            <w:sz w:val="23"/>
                          </w:rPr>
                          <w:t xml:space="preserve"> </w:t>
                        </w:r>
                      </w:p>
                    </w:txbxContent>
                  </v:textbox>
                </v:rect>
                <v:shape id="Shape 52676" style="position:absolute;width:20421;height:1828;left:5837;top:14462;" coordsize="2042168,182887" path="m0,0l2042168,0l2042168,182887l0,182887l0,0">
                  <v:stroke on="true" weight="0.956094pt" color="#000000" miterlimit="10" joinstyle="miter" endcap="round"/>
                  <v:fill on="true" color="#8d8d8d"/>
                </v:shape>
                <v:shape id="Shape 4038" style="position:absolute;width:3230;height:2407;left:7132;top:5227;" coordsize="323094,240792" path="m0,0l323094,0l323094,240792l0,240792x">
                  <v:stroke on="true" weight="0.956094pt" color="#000000" miterlimit="10" joinstyle="miter" endcap="round"/>
                  <v:fill on="false" color="#000000" opacity="0"/>
                </v:shape>
                <v:shape id="Shape 4039" style="position:absolute;width:0;height:6644;left:8747;top:7726;" coordsize="0,664469" path="m0,0l0,664469">
                  <v:stroke on="true" weight="0.956094pt" color="#000000" joinstyle="round" endcap="round"/>
                  <v:fill on="false" color="#000000" opacity="0"/>
                </v:shape>
                <v:shape id="Shape 4040" style="position:absolute;width:3246;height:2407;left:21884;top:0;" coordsize="324611,240791" path="m0,0l324611,0l324611,240791l0,240791x">
                  <v:stroke on="true" weight="0.956094pt" color="#000000" miterlimit="10" joinstyle="miter" endcap="round"/>
                  <v:fill on="false" color="#000000" opacity="0"/>
                </v:shape>
                <v:shape id="Shape 4041" style="position:absolute;width:3230;height:2407;left:27797;top:17190;" coordsize="323094,240792" path="m0,0l323094,0l323094,240792l0,240792x">
                  <v:stroke on="true" weight="0.956094pt" color="#000000" miterlimit="10" joinstyle="miter" endcap="round"/>
                  <v:fill on="false" color="#000000" opacity="0"/>
                </v:shape>
                <v:shape id="Shape 4042" style="position:absolute;width:15;height:12054;left:23698;top:2407;" coordsize="1530,1205497" path="m0,0l1530,1205497">
                  <v:stroke on="true" weight="0.956094pt" color="#000000" joinstyle="round" endcap="round"/>
                  <v:fill on="false" color="#000000" opacity="0"/>
                </v:shape>
                <v:shape id="Shape 4043" style="position:absolute;width:2575;height:17099;left:25222;top:1295;" coordsize="257557,1709940" path="m0,0l134109,0l134109,1709940l257557,1709940">
                  <v:stroke on="true" weight="0.956094pt" color="#000000" joinstyle="round" endcap="round"/>
                  <v:fill on="false" color="#000000" opacity="0"/>
                </v:shape>
                <v:shape id="Shape 52677" style="position:absolute;width:8945;height:1828;left:26852;top:14463;" coordsize="894588,182880" path="m0,0l894588,0l894588,182880l0,182880l0,0">
                  <v:stroke on="false" weight="0pt" color="#000000" opacity="0" miterlimit="10" joinstyle="miter" endcap="flat"/>
                  <v:fill on="true" color="#8d8d8d"/>
                </v:shape>
                <v:shape id="Shape 4045" style="position:absolute;width:8945;height:1828;left:26853;top:14462;" coordsize="894588,182887" path="m0,0l894588,0l894588,182887l0,182887x">
                  <v:stroke on="true" weight="0.956094pt" color="#000000" miterlimit="10" joinstyle="miter" endcap="round"/>
                  <v:fill on="false" color="#000000" opacity="0"/>
                </v:shape>
                <v:rect id="Rectangle 46009" style="position:absolute;width:1094;height:1820;left:7848;top:5872;" filled="f" stroked="f">
                  <v:textbox inset="0,0,0,0">
                    <w:txbxContent>
                      <w:p xmlns:a="http://schemas.openxmlformats.org/drawingml/2006/main">
                        <w:pPr>
                          <w:spacing w:before="0" w:after="160" w:line="259" w:lineRule="auto"/>
                          <w:ind w:start="0" w:firstLine="0"/>
                        </w:pPr>
                        <w:r>
                          <w:rPr>
                            <w:rFonts w:ascii="Arial" w:hAnsi="Arial" w:eastAsia="Arial" w:cs="Arial"/>
                            <w:sz w:val="23"/>
                          </w:rPr>
                          <w:t xml:space="preserve">1</w:t>
                        </w:r>
                      </w:p>
                    </w:txbxContent>
                  </v:textbox>
                </v:rect>
                <v:rect id="Rectangle 46011" style="position:absolute;width:547;height:1820;left:8625;top:5872;" filled="f" stroked="f">
                  <v:textbox inset="0,0,0,0">
                    <w:txbxContent>
                      <w:p>
                        <w:pPr>
                          <w:spacing w:before="0" w:after="160" w:line="259" w:lineRule="auto"/>
                          <w:ind w:start="0" w:firstLine="0"/>
                        </w:pPr>
                        <w:r>
                          <w:rPr>
                            <w:rFonts w:ascii="Arial" w:hAnsi="Arial" w:eastAsia="Arial" w:cs="Arial"/>
                            <w:sz w:val="23"/>
                          </w:rPr>
                          <w:t xml:space="preserve"> </w:t>
                        </w:r>
                      </w:p>
                    </w:txbxContent>
                  </v:textbox>
                </v:rect>
                <v:rect id="Rectangle 4047" style="position:absolute;width:1094;height:1820;left:22966;top:645;" filled="f" stroked="f">
                  <v:textbox inset="0,0,0,0">
                    <w:txbxContent>
                      <w:p xmlns:a="http://schemas.openxmlformats.org/drawingml/2006/main">
                        <w:pPr>
                          <w:spacing w:before="0" w:after="160" w:line="259" w:lineRule="auto"/>
                          <w:ind w:start="0" w:firstLine="0"/>
                        </w:pPr>
                        <w:r>
                          <w:rPr>
                            <w:rFonts w:ascii="Arial" w:hAnsi="Arial" w:eastAsia="Arial" w:cs="Arial"/>
                            <w:sz w:val="23"/>
                          </w:rPr>
                          <w:t xml:space="preserve">2</w:t>
                        </w:r>
                      </w:p>
                    </w:txbxContent>
                  </v:textbox>
                </v:rect>
                <v:rect id="Rectangle 4048" style="position:absolute;width:547;height:1820;left:23743;top:644;" filled="f" stroked="f">
                  <v:textbox inset="0,0,0,0">
                    <w:txbxContent>
                      <w:p>
                        <w:pPr>
                          <w:spacing w:before="0" w:after="160" w:line="259" w:lineRule="auto"/>
                          <w:ind w:start="0" w:firstLine="0"/>
                        </w:pPr>
                        <w:r>
                          <w:rPr>
                            <w:rFonts w:ascii="Arial" w:hAnsi="Arial" w:eastAsia="Arial" w:cs="Arial"/>
                            <w:sz w:val="23"/>
                          </w:rPr>
                          <w:t xml:space="preserve"> </w:t>
                        </w:r>
                      </w:p>
                    </w:txbxContent>
                  </v:textbox>
                </v:rect>
                <v:rect id="Rectangle 4049" style="position:absolute;width:1094;height:1820;left:28681;top:17942;" filled="f" stroked="f">
                  <v:textbox inset="0,0,0,0">
                    <w:txbxContent>
                      <w:p xmlns:a="http://schemas.openxmlformats.org/drawingml/2006/main">
                        <w:pPr>
                          <w:spacing w:before="0" w:after="160" w:line="259" w:lineRule="auto"/>
                          <w:ind w:start="0" w:firstLine="0"/>
                        </w:pPr>
                        <w:r>
                          <w:rPr>
                            <w:rFonts w:ascii="Arial" w:hAnsi="Arial" w:eastAsia="Arial" w:cs="Arial"/>
                            <w:sz w:val="23"/>
                          </w:rPr>
                          <w:t xml:space="preserve">3</w:t>
                        </w:r>
                      </w:p>
                    </w:txbxContent>
                  </v:textbox>
                </v:rect>
                <v:rect id="Rectangle 4050" style="position:absolute;width:547;height:1820;left:29458;top:17942;" filled="f" stroked="f">
                  <v:textbox inset="0,0,0,0">
                    <w:txbxContent>
                      <w:p>
                        <w:pPr>
                          <w:spacing w:before="0" w:after="160" w:line="259" w:lineRule="auto"/>
                          <w:ind w:start="0" w:firstLine="0"/>
                        </w:pPr>
                        <w:r>
                          <w:rPr>
                            <w:rFonts w:ascii="Arial" w:hAnsi="Arial" w:eastAsia="Arial" w:cs="Arial"/>
                            <w:sz w:val="23"/>
                          </w:rPr>
                          <w:t xml:space="preserve"> </w:t>
                        </w:r>
                      </w:p>
                    </w:txbxContent>
                  </v:textbox>
                </v:rect>
                <v:rect id="Rectangle 4051" style="position:absolute;width:6364;height:1820;left:30205;top:10901;" filled="f" stroked="f">
                  <v:textbox inset="0,0,0,0">
                    <w:txbxContent>
                      <w:p xmlns:a="http://schemas.openxmlformats.org/drawingml/2006/main">
                        <w:pPr>
                          <w:spacing w:before="0" w:after="160" w:line="259" w:lineRule="auto"/>
                          <w:ind w:start="0" w:firstLine="0"/>
                        </w:pPr>
                        <w:r>
                          <w:rPr>
                            <w:rFonts w:ascii="Arial" w:hAnsi="Arial" w:eastAsia="Arial" w:cs="Arial"/>
                            <w:sz w:val="23"/>
                          </w:rPr>
                          <w:t xml:space="preserve">pozemní </w:t>
                        </w:r>
                      </w:p>
                    </w:txbxContent>
                  </v:textbox>
                </v:rect>
                <v:rect id="Rectangle 4052" style="position:absolute;width:5087;height:1820;left:30205;top:12608;" filled="f" stroked="f">
                  <v:textbox inset="0,0,0,0">
                    <w:txbxContent>
                      <w:p xmlns:a="http://schemas.openxmlformats.org/drawingml/2006/main">
                        <w:pPr>
                          <w:spacing w:before="0" w:after="160" w:line="259" w:lineRule="auto"/>
                          <w:ind w:start="0" w:firstLine="0"/>
                        </w:pPr>
                        <w:r>
                          <w:rPr>
                            <w:rFonts w:ascii="Arial" w:hAnsi="Arial" w:eastAsia="Arial" w:cs="Arial"/>
                            <w:sz w:val="23"/>
                          </w:rPr>
                          <w:t xml:space="preserve">letadlo </w:t>
                        </w:r>
                      </w:p>
                    </w:txbxContent>
                  </v:textbox>
                </v:rect>
                <v:rect id="Rectangle 46013" style="position:absolute;width:987;height:1642;left:8991;top:9877;" filled="f" stroked="f">
                  <v:textbox inset="0,0,0,0">
                    <w:txbxContent>
                      <w:p xmlns:a="http://schemas.openxmlformats.org/drawingml/2006/main">
                        <w:pPr>
                          <w:spacing w:before="0" w:after="160" w:line="259" w:lineRule="auto"/>
                          <w:ind w:start="0" w:firstLine="0"/>
                        </w:pPr>
                        <w:r>
                          <w:rPr>
                            <w:rFonts w:ascii="Arial" w:hAnsi="Arial" w:eastAsia="Arial" w:cs="Arial"/>
                            <w:sz w:val="21"/>
                          </w:rPr>
                          <w:t xml:space="preserve">1</w:t>
                        </w:r>
                      </w:p>
                    </w:txbxContent>
                  </v:textbox>
                </v:rect>
                <v:rect id="Rectangle 46014" style="position:absolute;width:3798;height:1642;left:9692;top:9877;" filled="f" stroked="f">
                  <v:textbox inset="0,0,0,0">
                    <w:txbxContent>
                      <w:p xmlns:a="http://schemas.openxmlformats.org/drawingml/2006/main">
                        <w:pPr>
                          <w:spacing w:before="0" w:after="160" w:line="259" w:lineRule="auto"/>
                          <w:ind w:start="0" w:firstLine="0"/>
                        </w:pPr>
                        <w:r>
                          <w:rPr>
                            <w:rFonts w:ascii="Arial" w:hAnsi="Arial" w:eastAsia="Arial" w:cs="Arial"/>
                            <w:sz w:val="21"/>
                          </w:rPr>
                          <w:t xml:space="preserve">,5 m </w:t>
                        </w:r>
                      </w:p>
                    </w:txbxContent>
                  </v:textbox>
                </v:rect>
                <v:rect id="Rectangle 4054" style="position:absolute;width:12151;height:1642;left:12832;top:3843;" filled="f" stroked="f">
                  <v:textbox inset="0,0,0,0">
                    <w:txbxContent>
                      <w:p xmlns:a="http://schemas.openxmlformats.org/drawingml/2006/main">
                        <w:pPr>
                          <w:spacing w:before="0" w:after="160" w:line="259" w:lineRule="auto"/>
                          <w:ind w:start="0" w:firstLine="0"/>
                        </w:pPr>
                        <w:r>
                          <w:rPr>
                            <w:rFonts w:ascii="Arial" w:hAnsi="Arial" w:eastAsia="Arial" w:cs="Arial"/>
                            <w:sz w:val="21"/>
                          </w:rPr>
                          <w:t xml:space="preserve">zadaná výška </w:t>
                        </w:r>
                      </w:p>
                    </w:txbxContent>
                  </v:textbox>
                </v:rect>
                <v:rect id="Rectangle 4055" style="position:absolute;width:12788;height:1642;left:12832;top:5382;" filled="f" stroked="f">
                  <v:textbox inset="0,0,0,0">
                    <w:txbxContent>
                      <w:p xmlns:a="http://schemas.openxmlformats.org/drawingml/2006/main">
                        <w:pPr>
                          <w:spacing w:before="0" w:after="160" w:line="259" w:lineRule="auto"/>
                          <w:ind w:start="0" w:firstLine="0"/>
                        </w:pPr>
                        <w:r>
                          <w:rPr>
                            <w:rFonts w:ascii="Arial" w:hAnsi="Arial" w:eastAsia="Arial" w:cs="Arial"/>
                            <w:sz w:val="21"/>
                          </w:rPr>
                          <w:t xml:space="preserve">rozsah 1 m až 4 m</w:t>
                        </w:r>
                      </w:p>
                    </w:txbxContent>
                  </v:textbox>
                </v:rect>
                <v:rect id="Rectangle 4056" style="position:absolute;width:547;height:1820;left:22418;top:5247;" filled="f" stroked="f">
                  <v:textbox inset="0,0,0,0">
                    <w:txbxContent>
                      <w:p>
                        <w:pPr>
                          <w:spacing w:before="0" w:after="160" w:line="259" w:lineRule="auto"/>
                          <w:ind w:start="0" w:firstLine="0"/>
                        </w:pPr>
                        <w:r>
                          <w:rPr>
                            <w:rFonts w:ascii="Arial" w:hAnsi="Arial" w:eastAsia="Arial" w:cs="Arial"/>
                            <w:sz w:val="23"/>
                          </w:rPr>
                          <w:t xml:space="preserve"> </w:t>
                        </w:r>
                      </w:p>
                    </w:txbxContent>
                  </v:textbox>
                </v:rect>
                <v:shape id="Shape 4057" style="position:absolute;width:2575;height:11963;left:4358;top:6431;" coordsize="257557,1196348" path="m257557,0l124965,0l124965,1196348l0,1196348">
                  <v:stroke on="true" weight="0.956094pt" color="#000000" joinstyle="round" endcap="round"/>
                  <v:fill on="false" color="#000000" opacity="0"/>
                </v:shape>
                <v:shape id="Shape 52678" style="position:absolute;width:5318;height:1828;left:0;top:14463;" coordsize="531876,182880" path="m0,0l531876,0l531876,182880l0,182880l0,0">
                  <v:stroke on="false" weight="0pt" color="#000000" opacity="0" miterlimit="10" joinstyle="miter" endcap="flat"/>
                  <v:fill on="true" color="#8d8d8d"/>
                </v:shape>
                <v:shape id="Shape 4059" style="position:absolute;width:5318;height:1828;left:0;top:14462;" coordsize="531884,182887" path="m0,0l531884,0l531884,182887l0,182887x">
                  <v:stroke on="true" weight="0.956094pt" color="#000000" miterlimit="10" joinstyle="miter" endcap="round"/>
                  <v:fill on="false" color="#000000" opacity="0"/>
                </v:shape>
                <v:shape id="Shape 4060" style="position:absolute;width:3215;height:2407;left:1051;top:17190;" coordsize="321564,240792" path="m0,0l321564,0l321564,240792l0,240792x">
                  <v:stroke on="true" weight="0.956094pt" color="#000000" miterlimit="10" joinstyle="miter" endcap="round"/>
                  <v:fill on="false" color="#000000" opacity="0"/>
                </v:shape>
                <v:rect id="Rectangle 4061" style="position:absolute;width:1094;height:1820;left:1645;top:17942;" filled="f" stroked="f">
                  <v:textbox inset="0,0,0,0">
                    <w:txbxContent>
                      <w:p xmlns:a="http://schemas.openxmlformats.org/drawingml/2006/main">
                        <w:pPr>
                          <w:spacing w:before="0" w:after="160" w:line="259" w:lineRule="auto"/>
                          <w:ind w:start="0" w:firstLine="0"/>
                        </w:pPr>
                        <w:r>
                          <w:rPr>
                            <w:rFonts w:ascii="Arial" w:hAnsi="Arial" w:eastAsia="Arial" w:cs="Arial"/>
                            <w:sz w:val="23"/>
                          </w:rPr>
                          <w:t xml:space="preserve">4</w:t>
                        </w:r>
                      </w:p>
                    </w:txbxContent>
                  </v:textbox>
                </v:rect>
                <v:rect id="Rectangle 4062" style="position:absolute;width:547;height:1820;left:2423;top:17942;" filled="f" stroked="f">
                  <v:textbox inset="0,0,0,0">
                    <w:txbxContent>
                      <w:p>
                        <w:pPr>
                          <w:spacing w:before="0" w:after="160" w:line="259" w:lineRule="auto"/>
                          <w:ind w:start="0" w:firstLine="0"/>
                        </w:pPr>
                        <w:r>
                          <w:rPr>
                            <w:rFonts w:ascii="Arial" w:hAnsi="Arial" w:eastAsia="Arial" w:cs="Arial"/>
                            <w:sz w:val="23"/>
                          </w:rPr>
                          <w:t xml:space="preserve"> </w:t>
                        </w:r>
                      </w:p>
                    </w:txbxContent>
                  </v:textbox>
                </v:rect>
              </v:group>
            </w:pict>
          </mc:Fallback>
        </mc:AlternateContent>
      </w:r>
    </w:p>
    <w:p w14:paraId="25981ABD" w14:textId="77777777" w:rsidR="009B1F4F" w:rsidRDefault="00D70B42">
      <w:pPr>
        <w:spacing w:after="116" w:line="259" w:lineRule="auto"/>
        <w:ind w:left="5717" w:firstLine="0"/>
        <w:jc w:val="center"/>
      </w:pPr>
      <w:r>
        <w:rPr>
          <w:rFonts w:ascii="Arial" w:eastAsia="Arial" w:hAnsi="Arial" w:cs="Arial"/>
          <w:b/>
        </w:rPr>
        <w:t xml:space="preserve"> </w:t>
      </w:r>
    </w:p>
    <w:p w14:paraId="094F3929" w14:textId="77777777" w:rsidR="00600261" w:rsidRDefault="00DE59B3">
      <w:pPr>
        <w:numPr>
          <w:ilvl w:val="0"/>
          <w:numId w:val="38"/>
        </w:numPr>
        <w:spacing w:after="5" w:line="259" w:lineRule="auto"/>
        <w:ind w:left="1120" w:hanging="852"/>
      </w:pPr>
      <w:r>
        <w:rPr>
          <w:rFonts w:ascii="Arial" w:eastAsia="Arial" w:hAnsi="Arial" w:cs="Arial"/>
          <w:sz w:val="18"/>
        </w:rPr>
        <w:t xml:space="preserve">Náhradní anténa. </w:t>
      </w:r>
    </w:p>
    <w:p w14:paraId="3F50A187" w14:textId="77777777" w:rsidR="00600261" w:rsidRDefault="00DE59B3">
      <w:pPr>
        <w:numPr>
          <w:ilvl w:val="0"/>
          <w:numId w:val="38"/>
        </w:numPr>
        <w:spacing w:after="5" w:line="259" w:lineRule="auto"/>
        <w:ind w:left="1120" w:hanging="852"/>
      </w:pPr>
      <w:r>
        <w:rPr>
          <w:rFonts w:ascii="Arial" w:eastAsia="Arial" w:hAnsi="Arial" w:cs="Arial"/>
          <w:sz w:val="18"/>
        </w:rPr>
        <w:t xml:space="preserve">Testovací anténa. </w:t>
      </w:r>
    </w:p>
    <w:p w14:paraId="13518466" w14:textId="77777777" w:rsidR="00600261" w:rsidRDefault="00DE59B3">
      <w:pPr>
        <w:numPr>
          <w:ilvl w:val="0"/>
          <w:numId w:val="38"/>
        </w:numPr>
        <w:spacing w:after="5" w:line="259" w:lineRule="auto"/>
        <w:ind w:left="1120" w:hanging="852"/>
      </w:pPr>
      <w:r>
        <w:rPr>
          <w:rFonts w:ascii="Arial" w:eastAsia="Arial" w:hAnsi="Arial" w:cs="Arial"/>
          <w:sz w:val="18"/>
        </w:rPr>
        <w:t xml:space="preserve">Spektrální analyzátor nebo selektivní voltmetr. </w:t>
      </w:r>
    </w:p>
    <w:p w14:paraId="3950F40E" w14:textId="77777777" w:rsidR="00600261" w:rsidRDefault="00DE59B3">
      <w:pPr>
        <w:numPr>
          <w:ilvl w:val="0"/>
          <w:numId w:val="38"/>
        </w:numPr>
        <w:spacing w:after="5" w:line="259" w:lineRule="auto"/>
        <w:ind w:left="1120" w:hanging="852"/>
      </w:pPr>
      <w:r>
        <w:rPr>
          <w:rFonts w:ascii="Arial" w:eastAsia="Arial" w:hAnsi="Arial" w:cs="Arial"/>
          <w:sz w:val="18"/>
        </w:rPr>
        <w:t xml:space="preserve">Generátor signálu. </w:t>
      </w:r>
    </w:p>
    <w:p w14:paraId="76E3CB42" w14:textId="77777777" w:rsidR="009B1F4F" w:rsidRDefault="00D70B42">
      <w:pPr>
        <w:spacing w:after="0" w:line="259" w:lineRule="auto"/>
        <w:ind w:left="283" w:firstLine="0"/>
      </w:pPr>
      <w:r>
        <w:rPr>
          <w:rFonts w:ascii="Arial" w:eastAsia="Arial" w:hAnsi="Arial" w:cs="Arial"/>
          <w:sz w:val="18"/>
        </w:rPr>
        <w:t xml:space="preserve"> </w:t>
      </w:r>
    </w:p>
    <w:p w14:paraId="71AF7CFF" w14:textId="77777777" w:rsidR="00600261" w:rsidRDefault="00DE59B3">
      <w:pPr>
        <w:pStyle w:val="Nadpis3"/>
        <w:spacing w:after="239" w:line="265" w:lineRule="auto"/>
        <w:ind w:left="20"/>
        <w:jc w:val="center"/>
      </w:pPr>
      <w:r>
        <w:rPr>
          <w:b/>
          <w:sz w:val="20"/>
        </w:rPr>
        <w:t xml:space="preserve">Obrázek D.2: Uspořádání měření č. 2 </w:t>
      </w:r>
    </w:p>
    <w:p w14:paraId="745B4083" w14:textId="77777777" w:rsidR="00600261" w:rsidRDefault="00DE59B3">
      <w:pPr>
        <w:numPr>
          <w:ilvl w:val="0"/>
          <w:numId w:val="39"/>
        </w:numPr>
        <w:ind w:right="45" w:hanging="454"/>
      </w:pPr>
      <w:r>
        <w:t xml:space="preserve">Při použití měřicího uspořádání č. 2 musí náhradní anténa nahradit anténu vysílače ve stejné poloze a ve </w:t>
      </w:r>
      <w:r>
        <w:t xml:space="preserve">vertikální polarizaci. Kmitočet generátoru signálu se nastaví na měřicí kmitočet. Zkušební anténa se v případě potřeby zvedne nebo sníží, aby se zajistilo, že je stále přijímán maximální signál. Úroveň vstupního signálu do náhradní antény se nastavuje tak </w:t>
      </w:r>
      <w:r>
        <w:t xml:space="preserve">dlouho, dokud se ve zkušebním přijímači neobjeví stejná nebo známá příbuzná úroveň signálu zjištěného z vysílače: </w:t>
      </w:r>
    </w:p>
    <w:p w14:paraId="6BC6E7C9" w14:textId="77777777" w:rsidR="00600261" w:rsidRDefault="00DE59B3">
      <w:pPr>
        <w:numPr>
          <w:ilvl w:val="1"/>
          <w:numId w:val="39"/>
        </w:numPr>
        <w:spacing w:after="196"/>
        <w:ind w:left="1191" w:right="45" w:hanging="454"/>
      </w:pPr>
      <w:r>
        <w:t xml:space="preserve">zkušební anténa se nemusí zvedat ani spouštět, pokud se měření provádí na zkušebním místě podle bodu C.1.2; </w:t>
      </w:r>
    </w:p>
    <w:p w14:paraId="48B6F026" w14:textId="77777777" w:rsidR="00600261" w:rsidRDefault="00DE59B3">
      <w:pPr>
        <w:numPr>
          <w:ilvl w:val="1"/>
          <w:numId w:val="39"/>
        </w:numPr>
        <w:spacing w:after="193"/>
        <w:ind w:left="1191" w:right="45" w:hanging="454"/>
      </w:pPr>
      <w:r>
        <w:t>vyzařovaný výkon se rovná výkonu</w:t>
      </w:r>
      <w:r>
        <w:t xml:space="preserve"> dodávanému generátorem signálu, v případě potřeby zvýšenému podle známého vztahu a po korekcích způsobených ziskem náhradní antény a ztrátami na kabelu mezi generátorem signálu a náhradní anténou. </w:t>
      </w:r>
    </w:p>
    <w:p w14:paraId="2D27AB76" w14:textId="77777777" w:rsidR="00600261" w:rsidRDefault="00DE59B3">
      <w:pPr>
        <w:numPr>
          <w:ilvl w:val="0"/>
          <w:numId w:val="39"/>
        </w:numPr>
        <w:ind w:right="45" w:hanging="454"/>
      </w:pPr>
      <w:r>
        <w:t xml:space="preserve">Toto měření se opakuje s horizontální polarizací. </w:t>
      </w:r>
    </w:p>
    <w:p w14:paraId="65E9968C" w14:textId="77777777" w:rsidR="00600261" w:rsidRDefault="00DE59B3">
      <w:pPr>
        <w:spacing w:after="364"/>
        <w:ind w:left="-5" w:right="45"/>
      </w:pPr>
      <w:r>
        <w:t>U zkuš</w:t>
      </w:r>
      <w:r>
        <w:t xml:space="preserve">ebních míst s pevným nastavením měřicí antény (antén) a reprodukovatelným umístěním UUT lze alternativně použít korekční hodnoty z ověřené kalibrace na místě. </w:t>
      </w:r>
    </w:p>
    <w:p w14:paraId="72C8CE56" w14:textId="77777777" w:rsidR="009B1F4F" w:rsidRDefault="00D70B42">
      <w:pPr>
        <w:spacing w:after="0" w:line="259" w:lineRule="auto"/>
        <w:ind w:left="0" w:firstLine="0"/>
      </w:pPr>
      <w:r>
        <w:t xml:space="preserve"> </w:t>
      </w:r>
      <w:r>
        <w:tab/>
      </w:r>
      <w:r>
        <w:rPr>
          <w:rFonts w:ascii="Arial" w:eastAsia="Arial" w:hAnsi="Arial" w:cs="Arial"/>
          <w:sz w:val="36"/>
        </w:rPr>
        <w:t xml:space="preserve"> </w:t>
      </w:r>
    </w:p>
    <w:p w14:paraId="4D415A0A" w14:textId="77777777" w:rsidR="00600261" w:rsidRDefault="00DE59B3">
      <w:pPr>
        <w:pStyle w:val="Nadpis1"/>
        <w:spacing w:after="87"/>
        <w:ind w:left="-5"/>
      </w:pPr>
      <w:r>
        <w:t xml:space="preserve">Příloha E (informativní): Bibliografie </w:t>
      </w:r>
    </w:p>
    <w:p w14:paraId="5F282206" w14:textId="77777777" w:rsidR="00600261" w:rsidRDefault="00DE59B3">
      <w:pPr>
        <w:numPr>
          <w:ilvl w:val="0"/>
          <w:numId w:val="40"/>
        </w:numPr>
        <w:spacing w:after="245"/>
        <w:ind w:right="45" w:hanging="454"/>
      </w:pPr>
      <w:r>
        <w:t xml:space="preserve">Směrnice Evropského parlamentu </w:t>
      </w:r>
      <w:r>
        <w:t xml:space="preserve">2014/30/EU o elektromagnetické kompatibilitě (EMC) zveřejněná v Úředním věstníku Evropské unie L 96/79 dne 29. března 2014 a zrušující směrnici 2004/108/ES od 20. dubna 2016. </w:t>
      </w:r>
    </w:p>
    <w:p w14:paraId="21AE2BB4" w14:textId="77777777" w:rsidR="00600261" w:rsidRDefault="00DE59B3">
      <w:pPr>
        <w:numPr>
          <w:ilvl w:val="0"/>
          <w:numId w:val="40"/>
        </w:numPr>
        <w:spacing w:after="247"/>
        <w:ind w:right="45" w:hanging="454"/>
      </w:pPr>
      <w:r>
        <w:lastRenderedPageBreak/>
        <w:t xml:space="preserve">Směrnice Evropského parlamentu a Rady 2014/35/EU ze dne 26. února 2014 o </w:t>
      </w:r>
      <w:r>
        <w:t xml:space="preserve">nízkém napětí a o zrušení směrnice 2006/95/ES ke dni 20. dubna 2016. </w:t>
      </w:r>
    </w:p>
    <w:p w14:paraId="31CF64F8" w14:textId="77777777" w:rsidR="00600261" w:rsidRDefault="00DE59B3">
      <w:pPr>
        <w:numPr>
          <w:ilvl w:val="0"/>
          <w:numId w:val="40"/>
        </w:numPr>
        <w:ind w:right="45" w:hanging="454"/>
      </w:pPr>
      <w:r>
        <w:t xml:space="preserve">ETSI EG 203 336: "Elektromagnetická kompatibilita a rádiové spektrum (ERM); Příručka pro výběr technických parametrů pro tvorbu harmonizovaných norem pokrývajících článek 3.1 písm. b) a </w:t>
      </w:r>
      <w:r>
        <w:t xml:space="preserve">článek 3.2 směrnice 2014/53/EU". </w:t>
      </w:r>
      <w:r>
        <w:br w:type="page"/>
      </w:r>
    </w:p>
    <w:p w14:paraId="7C6149FE" w14:textId="77777777" w:rsidR="00600261" w:rsidRDefault="00DE59B3">
      <w:pPr>
        <w:pStyle w:val="Nadpis1"/>
        <w:ind w:left="-5" w:right="4728"/>
      </w:pPr>
      <w:r>
        <w:lastRenderedPageBreak/>
        <w:t xml:space="preserve">Příloha F (informativní): Historie změn </w:t>
      </w:r>
    </w:p>
    <w:tbl>
      <w:tblPr>
        <w:tblStyle w:val="TableGrid"/>
        <w:tblW w:w="8155" w:type="dxa"/>
        <w:tblInd w:w="744" w:type="dxa"/>
        <w:tblCellMar>
          <w:top w:w="41" w:type="dxa"/>
          <w:right w:w="115" w:type="dxa"/>
        </w:tblCellMar>
        <w:tblLook w:val="04A0" w:firstRow="1" w:lastRow="0" w:firstColumn="1" w:lastColumn="0" w:noHBand="0" w:noVBand="1"/>
      </w:tblPr>
      <w:tblGrid>
        <w:gridCol w:w="960"/>
        <w:gridCol w:w="2402"/>
        <w:gridCol w:w="4793"/>
      </w:tblGrid>
      <w:tr w:rsidR="009B1F4F" w14:paraId="164D6172" w14:textId="77777777">
        <w:trPr>
          <w:trHeight w:val="221"/>
        </w:trPr>
        <w:tc>
          <w:tcPr>
            <w:tcW w:w="960" w:type="dxa"/>
            <w:tcBorders>
              <w:top w:val="single" w:sz="6" w:space="0" w:color="000000"/>
              <w:left w:val="single" w:sz="6" w:space="0" w:color="000000"/>
              <w:bottom w:val="single" w:sz="6" w:space="0" w:color="000000"/>
              <w:right w:val="single" w:sz="6" w:space="0" w:color="000000"/>
            </w:tcBorders>
          </w:tcPr>
          <w:p w14:paraId="3B60958D" w14:textId="77777777" w:rsidR="00600261" w:rsidRDefault="00DE59B3">
            <w:pPr>
              <w:spacing w:after="0" w:line="259" w:lineRule="auto"/>
              <w:ind w:left="110" w:firstLine="0"/>
            </w:pPr>
            <w:r>
              <w:rPr>
                <w:rFonts w:ascii="Arial" w:eastAsia="Arial" w:hAnsi="Arial" w:cs="Arial"/>
                <w:b/>
                <w:sz w:val="18"/>
              </w:rPr>
              <w:t xml:space="preserve">Verze </w:t>
            </w:r>
          </w:p>
        </w:tc>
        <w:tc>
          <w:tcPr>
            <w:tcW w:w="2402" w:type="dxa"/>
            <w:tcBorders>
              <w:top w:val="single" w:sz="6" w:space="0" w:color="000000"/>
              <w:left w:val="single" w:sz="6" w:space="0" w:color="000000"/>
              <w:bottom w:val="single" w:sz="6" w:space="0" w:color="000000"/>
              <w:right w:val="nil"/>
            </w:tcBorders>
          </w:tcPr>
          <w:p w14:paraId="6A2EC953" w14:textId="77777777" w:rsidR="009B1F4F" w:rsidRDefault="009B1F4F">
            <w:pPr>
              <w:spacing w:after="160" w:line="259" w:lineRule="auto"/>
              <w:ind w:left="0" w:firstLine="0"/>
            </w:pPr>
          </w:p>
        </w:tc>
        <w:tc>
          <w:tcPr>
            <w:tcW w:w="4793" w:type="dxa"/>
            <w:tcBorders>
              <w:top w:val="single" w:sz="6" w:space="0" w:color="000000"/>
              <w:left w:val="nil"/>
              <w:bottom w:val="single" w:sz="6" w:space="0" w:color="000000"/>
              <w:right w:val="single" w:sz="6" w:space="0" w:color="000000"/>
            </w:tcBorders>
          </w:tcPr>
          <w:p w14:paraId="03561ADE" w14:textId="77777777" w:rsidR="00600261" w:rsidRDefault="00DE59B3">
            <w:pPr>
              <w:spacing w:after="0" w:line="259" w:lineRule="auto"/>
              <w:ind w:left="0" w:firstLine="0"/>
            </w:pPr>
            <w:r>
              <w:rPr>
                <w:rFonts w:ascii="Arial" w:eastAsia="Arial" w:hAnsi="Arial" w:cs="Arial"/>
                <w:b/>
                <w:sz w:val="18"/>
              </w:rPr>
              <w:t xml:space="preserve">Informace o změnách </w:t>
            </w:r>
          </w:p>
        </w:tc>
      </w:tr>
      <w:tr w:rsidR="009B1F4F" w14:paraId="532317DF" w14:textId="77777777">
        <w:trPr>
          <w:trHeight w:val="223"/>
        </w:trPr>
        <w:tc>
          <w:tcPr>
            <w:tcW w:w="960" w:type="dxa"/>
            <w:tcBorders>
              <w:top w:val="single" w:sz="6" w:space="0" w:color="000000"/>
              <w:left w:val="single" w:sz="6" w:space="0" w:color="000000"/>
              <w:bottom w:val="single" w:sz="6" w:space="0" w:color="000000"/>
              <w:right w:val="single" w:sz="6" w:space="0" w:color="000000"/>
            </w:tcBorders>
          </w:tcPr>
          <w:p w14:paraId="1951658E" w14:textId="77777777" w:rsidR="00600261" w:rsidRDefault="00DE59B3">
            <w:pPr>
              <w:spacing w:after="0" w:line="259" w:lineRule="auto"/>
              <w:ind w:left="39" w:firstLine="0"/>
              <w:jc w:val="center"/>
            </w:pPr>
            <w:r>
              <w:rPr>
                <w:rFonts w:ascii="Arial" w:eastAsia="Arial" w:hAnsi="Arial" w:cs="Arial"/>
                <w:sz w:val="18"/>
              </w:rPr>
              <w:t xml:space="preserve">V1.1.1 </w:t>
            </w:r>
          </w:p>
        </w:tc>
        <w:tc>
          <w:tcPr>
            <w:tcW w:w="2402" w:type="dxa"/>
            <w:tcBorders>
              <w:top w:val="single" w:sz="6" w:space="0" w:color="000000"/>
              <w:left w:val="single" w:sz="6" w:space="0" w:color="000000"/>
              <w:bottom w:val="single" w:sz="6" w:space="0" w:color="000000"/>
              <w:right w:val="nil"/>
            </w:tcBorders>
          </w:tcPr>
          <w:p w14:paraId="62B1C72F" w14:textId="77777777" w:rsidR="00600261" w:rsidRDefault="00DE59B3">
            <w:pPr>
              <w:spacing w:after="0" w:line="259" w:lineRule="auto"/>
              <w:ind w:left="30" w:firstLine="0"/>
            </w:pPr>
            <w:r>
              <w:rPr>
                <w:rFonts w:ascii="Arial" w:eastAsia="Arial" w:hAnsi="Arial" w:cs="Arial"/>
                <w:sz w:val="18"/>
              </w:rPr>
              <w:t xml:space="preserve">První publikace </w:t>
            </w:r>
          </w:p>
        </w:tc>
        <w:tc>
          <w:tcPr>
            <w:tcW w:w="4793" w:type="dxa"/>
            <w:tcBorders>
              <w:top w:val="single" w:sz="6" w:space="0" w:color="000000"/>
              <w:left w:val="nil"/>
              <w:bottom w:val="single" w:sz="6" w:space="0" w:color="000000"/>
              <w:right w:val="single" w:sz="6" w:space="0" w:color="000000"/>
            </w:tcBorders>
          </w:tcPr>
          <w:p w14:paraId="43BD6045" w14:textId="77777777" w:rsidR="009B1F4F" w:rsidRDefault="009B1F4F">
            <w:pPr>
              <w:spacing w:after="160" w:line="259" w:lineRule="auto"/>
              <w:ind w:left="0" w:firstLine="0"/>
            </w:pPr>
          </w:p>
        </w:tc>
      </w:tr>
    </w:tbl>
    <w:p w14:paraId="0457B9EE" w14:textId="77777777" w:rsidR="009B1F4F" w:rsidRDefault="00D70B42">
      <w:pPr>
        <w:spacing w:after="0" w:line="259" w:lineRule="auto"/>
        <w:ind w:left="0" w:firstLine="0"/>
      </w:pPr>
      <w:r>
        <w:t xml:space="preserve"> </w:t>
      </w:r>
      <w:r>
        <w:br w:type="page"/>
      </w:r>
    </w:p>
    <w:p w14:paraId="593344AB" w14:textId="77777777" w:rsidR="00600261" w:rsidRDefault="00DE59B3">
      <w:pPr>
        <w:pStyle w:val="Nadpis1"/>
        <w:ind w:left="-5"/>
      </w:pPr>
      <w:r>
        <w:lastRenderedPageBreak/>
        <w:t xml:space="preserve">Historie </w:t>
      </w:r>
    </w:p>
    <w:tbl>
      <w:tblPr>
        <w:tblStyle w:val="TableGrid"/>
        <w:tblW w:w="9641" w:type="dxa"/>
        <w:tblInd w:w="0" w:type="dxa"/>
        <w:tblCellMar>
          <w:top w:w="125" w:type="dxa"/>
          <w:right w:w="189" w:type="dxa"/>
        </w:tblCellMar>
        <w:tblLook w:val="04A0" w:firstRow="1" w:lastRow="0" w:firstColumn="1" w:lastColumn="0" w:noHBand="0" w:noVBand="1"/>
      </w:tblPr>
      <w:tblGrid>
        <w:gridCol w:w="1248"/>
        <w:gridCol w:w="1589"/>
        <w:gridCol w:w="3147"/>
        <w:gridCol w:w="3657"/>
      </w:tblGrid>
      <w:tr w:rsidR="009B1F4F" w14:paraId="5EB9FA49" w14:textId="77777777">
        <w:trPr>
          <w:trHeight w:val="413"/>
        </w:trPr>
        <w:tc>
          <w:tcPr>
            <w:tcW w:w="1248" w:type="dxa"/>
            <w:tcBorders>
              <w:top w:val="single" w:sz="6" w:space="0" w:color="000000"/>
              <w:left w:val="single" w:sz="6" w:space="0" w:color="000000"/>
              <w:bottom w:val="single" w:sz="6" w:space="0" w:color="000000"/>
              <w:right w:val="nil"/>
            </w:tcBorders>
          </w:tcPr>
          <w:p w14:paraId="5D02F2FD" w14:textId="77777777" w:rsidR="009B1F4F" w:rsidRDefault="009B1F4F">
            <w:pPr>
              <w:spacing w:after="160" w:line="259" w:lineRule="auto"/>
              <w:ind w:left="0" w:firstLine="0"/>
            </w:pPr>
          </w:p>
        </w:tc>
        <w:tc>
          <w:tcPr>
            <w:tcW w:w="1589" w:type="dxa"/>
            <w:tcBorders>
              <w:top w:val="single" w:sz="6" w:space="0" w:color="000000"/>
              <w:left w:val="nil"/>
              <w:bottom w:val="single" w:sz="6" w:space="0" w:color="000000"/>
              <w:right w:val="nil"/>
            </w:tcBorders>
          </w:tcPr>
          <w:p w14:paraId="5530B16B" w14:textId="77777777" w:rsidR="009B1F4F" w:rsidRDefault="009B1F4F">
            <w:pPr>
              <w:spacing w:after="160" w:line="259" w:lineRule="auto"/>
              <w:ind w:left="0" w:firstLine="0"/>
            </w:pPr>
          </w:p>
        </w:tc>
        <w:tc>
          <w:tcPr>
            <w:tcW w:w="3147" w:type="dxa"/>
            <w:tcBorders>
              <w:top w:val="single" w:sz="6" w:space="0" w:color="000000"/>
              <w:left w:val="nil"/>
              <w:bottom w:val="single" w:sz="6" w:space="0" w:color="000000"/>
              <w:right w:val="nil"/>
            </w:tcBorders>
          </w:tcPr>
          <w:p w14:paraId="1EDE31DC" w14:textId="77777777" w:rsidR="00600261" w:rsidRDefault="00DE59B3">
            <w:pPr>
              <w:spacing w:after="0" w:line="259" w:lineRule="auto"/>
              <w:ind w:left="0" w:right="62" w:firstLine="0"/>
              <w:jc w:val="right"/>
            </w:pPr>
            <w:r>
              <w:rPr>
                <w:b/>
                <w:sz w:val="24"/>
              </w:rPr>
              <w:t xml:space="preserve">Historie dokumentů </w:t>
            </w:r>
          </w:p>
        </w:tc>
        <w:tc>
          <w:tcPr>
            <w:tcW w:w="3657" w:type="dxa"/>
            <w:tcBorders>
              <w:top w:val="single" w:sz="6" w:space="0" w:color="000000"/>
              <w:left w:val="nil"/>
              <w:bottom w:val="single" w:sz="6" w:space="0" w:color="000000"/>
              <w:right w:val="single" w:sz="6" w:space="0" w:color="000000"/>
            </w:tcBorders>
          </w:tcPr>
          <w:p w14:paraId="270DFD45" w14:textId="77777777" w:rsidR="009B1F4F" w:rsidRDefault="009B1F4F">
            <w:pPr>
              <w:spacing w:after="160" w:line="259" w:lineRule="auto"/>
              <w:ind w:left="0" w:firstLine="0"/>
            </w:pPr>
          </w:p>
        </w:tc>
      </w:tr>
      <w:tr w:rsidR="009B1F4F" w14:paraId="65CA0644" w14:textId="77777777">
        <w:trPr>
          <w:trHeight w:val="403"/>
        </w:trPr>
        <w:tc>
          <w:tcPr>
            <w:tcW w:w="1248" w:type="dxa"/>
            <w:tcBorders>
              <w:top w:val="single" w:sz="6" w:space="0" w:color="000000"/>
              <w:left w:val="single" w:sz="6" w:space="0" w:color="000000"/>
              <w:bottom w:val="single" w:sz="6" w:space="0" w:color="000000"/>
              <w:right w:val="single" w:sz="6" w:space="0" w:color="000000"/>
            </w:tcBorders>
          </w:tcPr>
          <w:p w14:paraId="4D2B8150" w14:textId="77777777" w:rsidR="00600261" w:rsidRDefault="00DE59B3">
            <w:pPr>
              <w:spacing w:after="0" w:line="259" w:lineRule="auto"/>
              <w:ind w:left="86" w:firstLine="0"/>
            </w:pPr>
            <w:r>
              <w:t xml:space="preserve">V1.1.0 </w:t>
            </w:r>
          </w:p>
        </w:tc>
        <w:tc>
          <w:tcPr>
            <w:tcW w:w="1589" w:type="dxa"/>
            <w:tcBorders>
              <w:top w:val="single" w:sz="6" w:space="0" w:color="000000"/>
              <w:left w:val="single" w:sz="6" w:space="0" w:color="000000"/>
              <w:bottom w:val="single" w:sz="6" w:space="0" w:color="000000"/>
              <w:right w:val="single" w:sz="6" w:space="0" w:color="000000"/>
            </w:tcBorders>
          </w:tcPr>
          <w:p w14:paraId="190CC357" w14:textId="77777777" w:rsidR="00600261" w:rsidRDefault="00DE59B3">
            <w:pPr>
              <w:spacing w:after="0" w:line="259" w:lineRule="auto"/>
              <w:ind w:left="87" w:firstLine="0"/>
            </w:pPr>
            <w:r>
              <w:t xml:space="preserve">červenec 2021 </w:t>
            </w:r>
          </w:p>
        </w:tc>
        <w:tc>
          <w:tcPr>
            <w:tcW w:w="3147" w:type="dxa"/>
            <w:tcBorders>
              <w:top w:val="single" w:sz="6" w:space="0" w:color="000000"/>
              <w:left w:val="single" w:sz="6" w:space="0" w:color="000000"/>
              <w:bottom w:val="single" w:sz="6" w:space="0" w:color="000000"/>
              <w:right w:val="nil"/>
            </w:tcBorders>
          </w:tcPr>
          <w:p w14:paraId="19AE9BF4" w14:textId="77777777" w:rsidR="00600261" w:rsidRDefault="00DE59B3">
            <w:pPr>
              <w:spacing w:after="0" w:line="259" w:lineRule="auto"/>
              <w:ind w:left="86" w:firstLine="0"/>
            </w:pPr>
            <w:r>
              <w:t xml:space="preserve">CS Schvalovací postup </w:t>
            </w:r>
          </w:p>
        </w:tc>
        <w:tc>
          <w:tcPr>
            <w:tcW w:w="3657" w:type="dxa"/>
            <w:tcBorders>
              <w:top w:val="single" w:sz="6" w:space="0" w:color="000000"/>
              <w:left w:val="nil"/>
              <w:bottom w:val="single" w:sz="6" w:space="0" w:color="000000"/>
              <w:right w:val="single" w:sz="6" w:space="0" w:color="000000"/>
            </w:tcBorders>
          </w:tcPr>
          <w:p w14:paraId="5AA18DB8" w14:textId="77777777" w:rsidR="00600261" w:rsidRDefault="00DE59B3">
            <w:pPr>
              <w:spacing w:after="0" w:line="259" w:lineRule="auto"/>
              <w:ind w:left="0" w:firstLine="0"/>
            </w:pPr>
            <w:r>
              <w:t xml:space="preserve">AP 20211024: 2021-07-26 až 2021-10-25 </w:t>
            </w:r>
          </w:p>
        </w:tc>
      </w:tr>
      <w:tr w:rsidR="009B1F4F" w14:paraId="78AD4A58" w14:textId="77777777">
        <w:trPr>
          <w:trHeight w:val="406"/>
        </w:trPr>
        <w:tc>
          <w:tcPr>
            <w:tcW w:w="1248" w:type="dxa"/>
            <w:tcBorders>
              <w:top w:val="single" w:sz="6" w:space="0" w:color="000000"/>
              <w:left w:val="single" w:sz="6" w:space="0" w:color="000000"/>
              <w:bottom w:val="single" w:sz="6" w:space="0" w:color="000000"/>
              <w:right w:val="single" w:sz="6" w:space="0" w:color="000000"/>
            </w:tcBorders>
          </w:tcPr>
          <w:p w14:paraId="125F4EB9" w14:textId="77777777" w:rsidR="009B1F4F" w:rsidRDefault="00D70B42">
            <w:pPr>
              <w:spacing w:after="0" w:line="259" w:lineRule="auto"/>
              <w:ind w:left="86" w:firstLine="0"/>
            </w:pPr>
            <w:r>
              <w:t xml:space="preserve"> </w:t>
            </w:r>
          </w:p>
        </w:tc>
        <w:tc>
          <w:tcPr>
            <w:tcW w:w="1589" w:type="dxa"/>
            <w:tcBorders>
              <w:top w:val="single" w:sz="6" w:space="0" w:color="000000"/>
              <w:left w:val="single" w:sz="6" w:space="0" w:color="000000"/>
              <w:bottom w:val="single" w:sz="6" w:space="0" w:color="000000"/>
              <w:right w:val="single" w:sz="6" w:space="0" w:color="000000"/>
            </w:tcBorders>
          </w:tcPr>
          <w:p w14:paraId="6D5BD7E3" w14:textId="77777777" w:rsidR="009B1F4F" w:rsidRDefault="00D70B42">
            <w:pPr>
              <w:spacing w:after="0" w:line="259" w:lineRule="auto"/>
              <w:ind w:left="86" w:firstLine="0"/>
            </w:pPr>
            <w:r>
              <w:t xml:space="preserve"> </w:t>
            </w:r>
          </w:p>
        </w:tc>
        <w:tc>
          <w:tcPr>
            <w:tcW w:w="3147" w:type="dxa"/>
            <w:tcBorders>
              <w:top w:val="single" w:sz="6" w:space="0" w:color="000000"/>
              <w:left w:val="single" w:sz="6" w:space="0" w:color="000000"/>
              <w:bottom w:val="single" w:sz="6" w:space="0" w:color="000000"/>
              <w:right w:val="nil"/>
            </w:tcBorders>
          </w:tcPr>
          <w:p w14:paraId="777600A5" w14:textId="77777777" w:rsidR="009B1F4F" w:rsidRDefault="00D70B42">
            <w:pPr>
              <w:spacing w:after="0" w:line="259" w:lineRule="auto"/>
              <w:ind w:left="86" w:firstLine="0"/>
            </w:pPr>
            <w:r>
              <w:t xml:space="preserve"> </w:t>
            </w:r>
          </w:p>
        </w:tc>
        <w:tc>
          <w:tcPr>
            <w:tcW w:w="3657" w:type="dxa"/>
            <w:tcBorders>
              <w:top w:val="single" w:sz="6" w:space="0" w:color="000000"/>
              <w:left w:val="nil"/>
              <w:bottom w:val="single" w:sz="6" w:space="0" w:color="000000"/>
              <w:right w:val="single" w:sz="6" w:space="0" w:color="000000"/>
            </w:tcBorders>
          </w:tcPr>
          <w:p w14:paraId="0503AA6A" w14:textId="77777777" w:rsidR="009B1F4F" w:rsidRDefault="009B1F4F">
            <w:pPr>
              <w:spacing w:after="160" w:line="259" w:lineRule="auto"/>
              <w:ind w:left="0" w:firstLine="0"/>
            </w:pPr>
          </w:p>
        </w:tc>
      </w:tr>
      <w:tr w:rsidR="009B1F4F" w14:paraId="3307E855" w14:textId="77777777">
        <w:trPr>
          <w:trHeight w:val="406"/>
        </w:trPr>
        <w:tc>
          <w:tcPr>
            <w:tcW w:w="1248" w:type="dxa"/>
            <w:tcBorders>
              <w:top w:val="single" w:sz="6" w:space="0" w:color="000000"/>
              <w:left w:val="single" w:sz="6" w:space="0" w:color="000000"/>
              <w:bottom w:val="single" w:sz="6" w:space="0" w:color="000000"/>
              <w:right w:val="single" w:sz="6" w:space="0" w:color="000000"/>
            </w:tcBorders>
          </w:tcPr>
          <w:p w14:paraId="2B0A07C2" w14:textId="77777777" w:rsidR="009B1F4F" w:rsidRDefault="00D70B42">
            <w:pPr>
              <w:spacing w:after="0" w:line="259" w:lineRule="auto"/>
              <w:ind w:left="86" w:firstLine="0"/>
            </w:pPr>
            <w:r>
              <w:t xml:space="preserve"> </w:t>
            </w:r>
          </w:p>
        </w:tc>
        <w:tc>
          <w:tcPr>
            <w:tcW w:w="1589" w:type="dxa"/>
            <w:tcBorders>
              <w:top w:val="single" w:sz="6" w:space="0" w:color="000000"/>
              <w:left w:val="single" w:sz="6" w:space="0" w:color="000000"/>
              <w:bottom w:val="single" w:sz="6" w:space="0" w:color="000000"/>
              <w:right w:val="single" w:sz="6" w:space="0" w:color="000000"/>
            </w:tcBorders>
          </w:tcPr>
          <w:p w14:paraId="3AD865A2" w14:textId="77777777" w:rsidR="009B1F4F" w:rsidRDefault="00D70B42">
            <w:pPr>
              <w:spacing w:after="0" w:line="259" w:lineRule="auto"/>
              <w:ind w:left="86" w:firstLine="0"/>
            </w:pPr>
            <w:r>
              <w:t xml:space="preserve"> </w:t>
            </w:r>
          </w:p>
        </w:tc>
        <w:tc>
          <w:tcPr>
            <w:tcW w:w="3147" w:type="dxa"/>
            <w:tcBorders>
              <w:top w:val="single" w:sz="6" w:space="0" w:color="000000"/>
              <w:left w:val="single" w:sz="6" w:space="0" w:color="000000"/>
              <w:bottom w:val="single" w:sz="6" w:space="0" w:color="000000"/>
              <w:right w:val="nil"/>
            </w:tcBorders>
          </w:tcPr>
          <w:p w14:paraId="1ABFCE9F" w14:textId="77777777" w:rsidR="009B1F4F" w:rsidRDefault="00D70B42">
            <w:pPr>
              <w:spacing w:after="0" w:line="259" w:lineRule="auto"/>
              <w:ind w:left="86" w:firstLine="0"/>
            </w:pPr>
            <w:r>
              <w:t xml:space="preserve"> </w:t>
            </w:r>
          </w:p>
        </w:tc>
        <w:tc>
          <w:tcPr>
            <w:tcW w:w="3657" w:type="dxa"/>
            <w:tcBorders>
              <w:top w:val="single" w:sz="6" w:space="0" w:color="000000"/>
              <w:left w:val="nil"/>
              <w:bottom w:val="single" w:sz="6" w:space="0" w:color="000000"/>
              <w:right w:val="single" w:sz="6" w:space="0" w:color="000000"/>
            </w:tcBorders>
          </w:tcPr>
          <w:p w14:paraId="4B666A46" w14:textId="77777777" w:rsidR="009B1F4F" w:rsidRDefault="009B1F4F">
            <w:pPr>
              <w:spacing w:after="160" w:line="259" w:lineRule="auto"/>
              <w:ind w:left="0" w:firstLine="0"/>
            </w:pPr>
          </w:p>
        </w:tc>
      </w:tr>
      <w:tr w:rsidR="009B1F4F" w14:paraId="695F4E13" w14:textId="77777777">
        <w:trPr>
          <w:trHeight w:val="406"/>
        </w:trPr>
        <w:tc>
          <w:tcPr>
            <w:tcW w:w="1248" w:type="dxa"/>
            <w:tcBorders>
              <w:top w:val="single" w:sz="6" w:space="0" w:color="000000"/>
              <w:left w:val="single" w:sz="6" w:space="0" w:color="000000"/>
              <w:bottom w:val="single" w:sz="6" w:space="0" w:color="000000"/>
              <w:right w:val="single" w:sz="6" w:space="0" w:color="000000"/>
            </w:tcBorders>
          </w:tcPr>
          <w:p w14:paraId="5168C3BE" w14:textId="77777777" w:rsidR="009B1F4F" w:rsidRDefault="00D70B42">
            <w:pPr>
              <w:spacing w:after="0" w:line="259" w:lineRule="auto"/>
              <w:ind w:left="86" w:firstLine="0"/>
            </w:pPr>
            <w:r>
              <w:t xml:space="preserve"> </w:t>
            </w:r>
          </w:p>
        </w:tc>
        <w:tc>
          <w:tcPr>
            <w:tcW w:w="1589" w:type="dxa"/>
            <w:tcBorders>
              <w:top w:val="single" w:sz="6" w:space="0" w:color="000000"/>
              <w:left w:val="single" w:sz="6" w:space="0" w:color="000000"/>
              <w:bottom w:val="single" w:sz="6" w:space="0" w:color="000000"/>
              <w:right w:val="single" w:sz="6" w:space="0" w:color="000000"/>
            </w:tcBorders>
          </w:tcPr>
          <w:p w14:paraId="3B2A3913" w14:textId="77777777" w:rsidR="009B1F4F" w:rsidRDefault="00D70B42">
            <w:pPr>
              <w:spacing w:after="0" w:line="259" w:lineRule="auto"/>
              <w:ind w:left="86" w:firstLine="0"/>
            </w:pPr>
            <w:r>
              <w:t xml:space="preserve"> </w:t>
            </w:r>
          </w:p>
        </w:tc>
        <w:tc>
          <w:tcPr>
            <w:tcW w:w="3147" w:type="dxa"/>
            <w:tcBorders>
              <w:top w:val="single" w:sz="6" w:space="0" w:color="000000"/>
              <w:left w:val="single" w:sz="6" w:space="0" w:color="000000"/>
              <w:bottom w:val="single" w:sz="6" w:space="0" w:color="000000"/>
              <w:right w:val="nil"/>
            </w:tcBorders>
          </w:tcPr>
          <w:p w14:paraId="5DDC5AB4" w14:textId="77777777" w:rsidR="009B1F4F" w:rsidRDefault="00D70B42">
            <w:pPr>
              <w:spacing w:after="0" w:line="259" w:lineRule="auto"/>
              <w:ind w:left="86" w:firstLine="0"/>
            </w:pPr>
            <w:r>
              <w:t xml:space="preserve"> </w:t>
            </w:r>
          </w:p>
        </w:tc>
        <w:tc>
          <w:tcPr>
            <w:tcW w:w="3657" w:type="dxa"/>
            <w:tcBorders>
              <w:top w:val="single" w:sz="6" w:space="0" w:color="000000"/>
              <w:left w:val="nil"/>
              <w:bottom w:val="single" w:sz="6" w:space="0" w:color="000000"/>
              <w:right w:val="single" w:sz="6" w:space="0" w:color="000000"/>
            </w:tcBorders>
          </w:tcPr>
          <w:p w14:paraId="69908C32" w14:textId="77777777" w:rsidR="009B1F4F" w:rsidRDefault="009B1F4F">
            <w:pPr>
              <w:spacing w:after="160" w:line="259" w:lineRule="auto"/>
              <w:ind w:left="0" w:firstLine="0"/>
            </w:pPr>
          </w:p>
        </w:tc>
      </w:tr>
      <w:tr w:rsidR="009B1F4F" w14:paraId="5960C95F" w14:textId="77777777">
        <w:trPr>
          <w:trHeight w:val="406"/>
        </w:trPr>
        <w:tc>
          <w:tcPr>
            <w:tcW w:w="1248" w:type="dxa"/>
            <w:tcBorders>
              <w:top w:val="single" w:sz="6" w:space="0" w:color="000000"/>
              <w:left w:val="single" w:sz="6" w:space="0" w:color="000000"/>
              <w:bottom w:val="single" w:sz="6" w:space="0" w:color="000000"/>
              <w:right w:val="single" w:sz="6" w:space="0" w:color="000000"/>
            </w:tcBorders>
          </w:tcPr>
          <w:p w14:paraId="08432F09" w14:textId="77777777" w:rsidR="009B1F4F" w:rsidRDefault="00D70B42">
            <w:pPr>
              <w:spacing w:after="0" w:line="259" w:lineRule="auto"/>
              <w:ind w:left="86" w:firstLine="0"/>
            </w:pPr>
            <w:r>
              <w:t xml:space="preserve"> </w:t>
            </w:r>
          </w:p>
        </w:tc>
        <w:tc>
          <w:tcPr>
            <w:tcW w:w="1589" w:type="dxa"/>
            <w:tcBorders>
              <w:top w:val="single" w:sz="6" w:space="0" w:color="000000"/>
              <w:left w:val="single" w:sz="6" w:space="0" w:color="000000"/>
              <w:bottom w:val="single" w:sz="6" w:space="0" w:color="000000"/>
              <w:right w:val="single" w:sz="6" w:space="0" w:color="000000"/>
            </w:tcBorders>
          </w:tcPr>
          <w:p w14:paraId="1470109D" w14:textId="77777777" w:rsidR="009B1F4F" w:rsidRDefault="00D70B42">
            <w:pPr>
              <w:spacing w:after="0" w:line="259" w:lineRule="auto"/>
              <w:ind w:left="86" w:firstLine="0"/>
            </w:pPr>
            <w:r>
              <w:t xml:space="preserve"> </w:t>
            </w:r>
          </w:p>
        </w:tc>
        <w:tc>
          <w:tcPr>
            <w:tcW w:w="3147" w:type="dxa"/>
            <w:tcBorders>
              <w:top w:val="single" w:sz="6" w:space="0" w:color="000000"/>
              <w:left w:val="single" w:sz="6" w:space="0" w:color="000000"/>
              <w:bottom w:val="single" w:sz="6" w:space="0" w:color="000000"/>
              <w:right w:val="nil"/>
            </w:tcBorders>
          </w:tcPr>
          <w:p w14:paraId="2A3A0E2F" w14:textId="77777777" w:rsidR="009B1F4F" w:rsidRDefault="00D70B42">
            <w:pPr>
              <w:spacing w:after="0" w:line="259" w:lineRule="auto"/>
              <w:ind w:left="86" w:firstLine="0"/>
            </w:pPr>
            <w:r>
              <w:t xml:space="preserve"> </w:t>
            </w:r>
          </w:p>
        </w:tc>
        <w:tc>
          <w:tcPr>
            <w:tcW w:w="3657" w:type="dxa"/>
            <w:tcBorders>
              <w:top w:val="single" w:sz="6" w:space="0" w:color="000000"/>
              <w:left w:val="nil"/>
              <w:bottom w:val="single" w:sz="6" w:space="0" w:color="000000"/>
              <w:right w:val="single" w:sz="6" w:space="0" w:color="000000"/>
            </w:tcBorders>
          </w:tcPr>
          <w:p w14:paraId="103EEEEE" w14:textId="77777777" w:rsidR="009B1F4F" w:rsidRDefault="009B1F4F">
            <w:pPr>
              <w:spacing w:after="160" w:line="259" w:lineRule="auto"/>
              <w:ind w:left="0" w:firstLine="0"/>
            </w:pPr>
          </w:p>
        </w:tc>
      </w:tr>
    </w:tbl>
    <w:p w14:paraId="711A2217" w14:textId="77777777" w:rsidR="009B1F4F" w:rsidRDefault="00D70B42">
      <w:pPr>
        <w:spacing w:after="0" w:line="259" w:lineRule="auto"/>
        <w:ind w:left="0" w:firstLine="0"/>
      </w:pPr>
      <w:r>
        <w:t xml:space="preserve"> </w:t>
      </w:r>
    </w:p>
    <w:sectPr w:rsidR="009B1F4F">
      <w:headerReference w:type="even" r:id="rId88"/>
      <w:headerReference w:type="default" r:id="rId89"/>
      <w:footerReference w:type="even" r:id="rId90"/>
      <w:footerReference w:type="default" r:id="rId91"/>
      <w:headerReference w:type="first" r:id="rId92"/>
      <w:footerReference w:type="first" r:id="rId93"/>
      <w:pgSz w:w="11900" w:h="16840"/>
      <w:pgMar w:top="1583" w:right="1141" w:bottom="2631" w:left="1132" w:header="884" w:footer="34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B626B" w14:textId="77777777" w:rsidR="00D70B42" w:rsidRDefault="00D70B42">
      <w:pPr>
        <w:spacing w:after="0" w:line="240" w:lineRule="auto"/>
      </w:pPr>
      <w:r>
        <w:separator/>
      </w:r>
    </w:p>
  </w:endnote>
  <w:endnote w:type="continuationSeparator" w:id="0">
    <w:p w14:paraId="21004723" w14:textId="77777777" w:rsidR="00D70B42" w:rsidRDefault="00D70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14CE" w14:textId="77777777" w:rsidR="00600261" w:rsidRDefault="00DE59B3">
    <w:pPr>
      <w:spacing w:after="0" w:line="259" w:lineRule="auto"/>
      <w:ind w:left="0" w:right="84" w:firstLine="0"/>
      <w:jc w:val="center"/>
    </w:pPr>
    <w:r>
      <w:rPr>
        <w:rFonts w:ascii="Arial" w:eastAsia="Arial" w:hAnsi="Arial" w:cs="Arial"/>
        <w:b/>
        <w:i/>
        <w:sz w:val="18"/>
      </w:rPr>
      <w:t xml:space="preserve">ETSI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8A1E" w14:textId="77777777" w:rsidR="00600261" w:rsidRDefault="00DE59B3">
    <w:pPr>
      <w:spacing w:after="0" w:line="259" w:lineRule="auto"/>
      <w:ind w:left="0" w:right="55" w:firstLine="0"/>
      <w:jc w:val="center"/>
    </w:pPr>
    <w:r>
      <w:rPr>
        <w:rFonts w:ascii="Arial" w:eastAsia="Arial" w:hAnsi="Arial" w:cs="Arial"/>
        <w:b/>
        <w:i/>
        <w:sz w:val="18"/>
      </w:rPr>
      <w:t xml:space="preserve">ETSI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0A2E0" w14:textId="77777777" w:rsidR="00600261" w:rsidRDefault="00DE59B3">
    <w:pPr>
      <w:spacing w:after="0" w:line="259" w:lineRule="auto"/>
      <w:ind w:left="0" w:right="55" w:firstLine="0"/>
      <w:jc w:val="center"/>
    </w:pPr>
    <w:r>
      <w:rPr>
        <w:rFonts w:ascii="Arial" w:eastAsia="Arial" w:hAnsi="Arial" w:cs="Arial"/>
        <w:b/>
        <w:i/>
        <w:sz w:val="18"/>
      </w:rPr>
      <w:t xml:space="preserve">ETSI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0834" w14:textId="77777777" w:rsidR="00600261" w:rsidRDefault="00DE59B3">
    <w:pPr>
      <w:spacing w:after="0" w:line="259" w:lineRule="auto"/>
      <w:ind w:left="0" w:right="55" w:firstLine="0"/>
      <w:jc w:val="center"/>
    </w:pPr>
    <w:r>
      <w:rPr>
        <w:rFonts w:ascii="Arial" w:eastAsia="Arial" w:hAnsi="Arial" w:cs="Arial"/>
        <w:b/>
        <w:i/>
        <w:sz w:val="18"/>
      </w:rPr>
      <w:t xml:space="preserve">ETSI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B77D" w14:textId="77777777" w:rsidR="00600261" w:rsidRDefault="00DE59B3">
    <w:pPr>
      <w:spacing w:after="0" w:line="259" w:lineRule="auto"/>
      <w:ind w:left="10" w:firstLine="0"/>
      <w:jc w:val="center"/>
    </w:pPr>
    <w:r>
      <w:rPr>
        <w:rFonts w:ascii="Arial" w:eastAsia="Arial" w:hAnsi="Arial" w:cs="Arial"/>
        <w:b/>
        <w:i/>
        <w:sz w:val="18"/>
      </w:rPr>
      <w:t xml:space="preserve">ETSI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3F22" w14:textId="77777777" w:rsidR="00600261" w:rsidRDefault="00DE59B3">
    <w:pPr>
      <w:spacing w:after="0" w:line="259" w:lineRule="auto"/>
      <w:ind w:left="10" w:firstLine="0"/>
      <w:jc w:val="center"/>
    </w:pPr>
    <w:r>
      <w:rPr>
        <w:rFonts w:ascii="Arial" w:eastAsia="Arial" w:hAnsi="Arial" w:cs="Arial"/>
        <w:b/>
        <w:i/>
        <w:sz w:val="18"/>
      </w:rPr>
      <w:t xml:space="preserve">ETSI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74C0" w14:textId="77777777" w:rsidR="00600261" w:rsidRDefault="00DE59B3">
    <w:pPr>
      <w:spacing w:after="0" w:line="259" w:lineRule="auto"/>
      <w:ind w:left="10" w:firstLine="0"/>
      <w:jc w:val="center"/>
    </w:pPr>
    <w:r>
      <w:rPr>
        <w:rFonts w:ascii="Arial" w:eastAsia="Arial" w:hAnsi="Arial" w:cs="Arial"/>
        <w:b/>
        <w:i/>
        <w:sz w:val="18"/>
      </w:rPr>
      <w:t xml:space="preserve">ETSI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7119" w14:textId="77777777" w:rsidR="00600261" w:rsidRDefault="00DE59B3">
    <w:pPr>
      <w:spacing w:after="0" w:line="259" w:lineRule="auto"/>
      <w:ind w:left="0" w:right="84" w:firstLine="0"/>
      <w:jc w:val="center"/>
    </w:pPr>
    <w:r>
      <w:rPr>
        <w:rFonts w:ascii="Arial" w:eastAsia="Arial" w:hAnsi="Arial" w:cs="Arial"/>
        <w:b/>
        <w:i/>
        <w:sz w:val="18"/>
      </w:rPr>
      <w:t xml:space="preserve">ETSI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BB16A" w14:textId="77777777" w:rsidR="009B1F4F" w:rsidRDefault="009B1F4F">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54DD2" w14:textId="77777777" w:rsidR="00600261" w:rsidRDefault="00DE59B3">
    <w:pPr>
      <w:spacing w:after="0" w:line="259" w:lineRule="auto"/>
      <w:ind w:left="0" w:firstLine="0"/>
      <w:jc w:val="center"/>
    </w:pPr>
    <w:r>
      <w:rPr>
        <w:rFonts w:ascii="Arial" w:eastAsia="Arial" w:hAnsi="Arial" w:cs="Arial"/>
        <w:b/>
        <w:i/>
        <w:sz w:val="18"/>
      </w:rPr>
      <w:t xml:space="preserve">ETSI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94E4" w14:textId="77777777" w:rsidR="00600261" w:rsidRDefault="00DE59B3">
    <w:pPr>
      <w:spacing w:after="0" w:line="259" w:lineRule="auto"/>
      <w:ind w:left="0" w:firstLine="0"/>
      <w:jc w:val="center"/>
    </w:pPr>
    <w:r>
      <w:rPr>
        <w:rFonts w:ascii="Arial" w:eastAsia="Arial" w:hAnsi="Arial" w:cs="Arial"/>
        <w:b/>
        <w:i/>
        <w:sz w:val="18"/>
      </w:rPr>
      <w:t xml:space="preserve">ETSI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056A" w14:textId="77777777" w:rsidR="00600261" w:rsidRDefault="00DE59B3">
    <w:pPr>
      <w:spacing w:after="0" w:line="259" w:lineRule="auto"/>
      <w:ind w:left="0" w:firstLine="0"/>
      <w:jc w:val="center"/>
    </w:pPr>
    <w:r>
      <w:rPr>
        <w:rFonts w:ascii="Arial" w:eastAsia="Arial" w:hAnsi="Arial" w:cs="Arial"/>
        <w:b/>
        <w:i/>
        <w:sz w:val="18"/>
      </w:rPr>
      <w:t xml:space="preserve">ETSI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59886" w14:textId="77777777" w:rsidR="00600261" w:rsidRDefault="00DE59B3">
    <w:pPr>
      <w:spacing w:after="0" w:line="259" w:lineRule="auto"/>
      <w:ind w:left="0" w:right="2" w:firstLine="0"/>
      <w:jc w:val="center"/>
    </w:pPr>
    <w:r>
      <w:rPr>
        <w:rFonts w:ascii="Arial" w:eastAsia="Arial" w:hAnsi="Arial" w:cs="Arial"/>
        <w:b/>
        <w:i/>
        <w:sz w:val="18"/>
      </w:rPr>
      <w:t xml:space="preserve">ETSI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781C4" w14:textId="77777777" w:rsidR="00600261" w:rsidRDefault="00DE59B3">
    <w:pPr>
      <w:spacing w:after="0" w:line="259" w:lineRule="auto"/>
      <w:ind w:left="0" w:right="2" w:firstLine="0"/>
      <w:jc w:val="center"/>
    </w:pPr>
    <w:r>
      <w:rPr>
        <w:rFonts w:ascii="Arial" w:eastAsia="Arial" w:hAnsi="Arial" w:cs="Arial"/>
        <w:b/>
        <w:i/>
        <w:sz w:val="18"/>
      </w:rPr>
      <w:t xml:space="preserve">ETSI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3544D" w14:textId="77777777" w:rsidR="00600261" w:rsidRDefault="00DE59B3">
    <w:pPr>
      <w:spacing w:after="0" w:line="259" w:lineRule="auto"/>
      <w:ind w:left="0" w:right="2" w:firstLine="0"/>
      <w:jc w:val="center"/>
    </w:pPr>
    <w:r>
      <w:rPr>
        <w:rFonts w:ascii="Arial" w:eastAsia="Arial" w:hAnsi="Arial" w:cs="Arial"/>
        <w:b/>
        <w:i/>
        <w:sz w:val="18"/>
      </w:rPr>
      <w:t xml:space="preserve">ETSI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D1A0C" w14:textId="77777777" w:rsidR="00D70B42" w:rsidRDefault="00D70B42">
      <w:pPr>
        <w:spacing w:after="0" w:line="240" w:lineRule="auto"/>
      </w:pPr>
      <w:r>
        <w:separator/>
      </w:r>
    </w:p>
  </w:footnote>
  <w:footnote w:type="continuationSeparator" w:id="0">
    <w:p w14:paraId="78A3F1F6" w14:textId="77777777" w:rsidR="00D70B42" w:rsidRDefault="00D70B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1747" w14:textId="77777777" w:rsidR="00600261" w:rsidRDefault="00DE59B3">
    <w:pPr>
      <w:tabs>
        <w:tab w:val="center" w:pos="281"/>
        <w:tab w:val="center" w:pos="5102"/>
        <w:tab w:val="center" w:pos="8285"/>
      </w:tabs>
      <w:spacing w:after="0" w:line="259" w:lineRule="auto"/>
      <w:ind w:left="0" w:firstLine="0"/>
    </w:pPr>
    <w:r>
      <w:rPr>
        <w:rFonts w:ascii="Calibri" w:eastAsia="Calibri" w:hAnsi="Calibri" w:cs="Calibri"/>
        <w:sz w:val="22"/>
      </w:rPr>
      <w:tab/>
    </w:r>
    <w:r>
      <w:rPr>
        <w:rFonts w:ascii="Arial" w:eastAsia="Arial" w:hAnsi="Arial" w:cs="Arial"/>
        <w:b/>
        <w:sz w:val="18"/>
      </w:rPr>
      <w:t xml:space="preserve">  </w:t>
    </w:r>
    <w:r>
      <w:rPr>
        <w:rFonts w:ascii="Arial" w:eastAsia="Arial" w:hAnsi="Arial" w:cs="Arial"/>
        <w:b/>
        <w:sz w:val="18"/>
      </w:rPr>
      <w:tab/>
    </w:r>
    <w:r>
      <w:rPr>
        <w:rFonts w:ascii="Arial" w:eastAsia="Arial" w:hAnsi="Arial" w:cs="Arial"/>
        <w:b/>
        <w:sz w:val="18"/>
      </w:rPr>
      <w:tab/>
      <w:t xml:space="preserve">2Draft ETSI EN 303 722 V1.1.0 (2021-07)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DB80" w14:textId="77777777" w:rsidR="00600261" w:rsidRDefault="00DE59B3">
    <w:pPr>
      <w:tabs>
        <w:tab w:val="center" w:pos="4821"/>
        <w:tab w:val="right" w:pos="9692"/>
      </w:tabs>
      <w:spacing w:after="0" w:line="259" w:lineRule="auto"/>
      <w:ind w:left="0" w:firstLine="0"/>
    </w:pPr>
    <w:r>
      <w:rPr>
        <w:rFonts w:ascii="Arial" w:eastAsia="Arial" w:hAnsi="Arial" w:cs="Arial"/>
        <w:b/>
        <w:sz w:val="18"/>
      </w:rPr>
      <w:t xml:space="preserve">  </w:t>
    </w:r>
    <w:r>
      <w:rPr>
        <w:rFonts w:ascii="Arial" w:eastAsia="Arial" w:hAnsi="Arial" w:cs="Arial"/>
        <w:b/>
        <w:sz w:val="18"/>
      </w:rPr>
      <w:tab/>
    </w:r>
    <w:r>
      <w:rPr>
        <w:rFonts w:ascii="Arial" w:eastAsia="Arial" w:hAnsi="Arial" w:cs="Arial"/>
        <w:b/>
        <w:sz w:val="18"/>
      </w:rPr>
      <w:tab/>
    </w:r>
    <w:r>
      <w:rPr>
        <w:rFonts w:ascii="Arial" w:eastAsia="Arial" w:hAnsi="Arial" w:cs="Arial"/>
        <w:b/>
        <w:sz w:val="18"/>
      </w:rPr>
      <w:t xml:space="preserve">2Draft ETSI EN 303 722 V1.1.0 (2021-07)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CE718" w14:textId="77777777" w:rsidR="00600261" w:rsidRDefault="00DE59B3">
    <w:pPr>
      <w:tabs>
        <w:tab w:val="center" w:pos="4821"/>
        <w:tab w:val="right" w:pos="9692"/>
      </w:tabs>
      <w:spacing w:after="0" w:line="259" w:lineRule="auto"/>
      <w:ind w:left="0" w:firstLine="0"/>
    </w:pPr>
    <w:r>
      <w:rPr>
        <w:rFonts w:ascii="Arial" w:eastAsia="Arial" w:hAnsi="Arial" w:cs="Arial"/>
        <w:b/>
        <w:sz w:val="18"/>
      </w:rPr>
      <w:t xml:space="preserve">  </w:t>
    </w:r>
    <w:r>
      <w:rPr>
        <w:rFonts w:ascii="Arial" w:eastAsia="Arial" w:hAnsi="Arial" w:cs="Arial"/>
        <w:b/>
        <w:sz w:val="18"/>
      </w:rPr>
      <w:tab/>
    </w:r>
    <w:r>
      <w:rPr>
        <w:rFonts w:ascii="Arial" w:eastAsia="Arial" w:hAnsi="Arial" w:cs="Arial"/>
        <w:b/>
        <w:sz w:val="18"/>
      </w:rPr>
      <w:tab/>
      <w:t xml:space="preserve">2Draft ETSI EN 303 722 V1.1.0 (2021-07)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5E59F" w14:textId="77777777" w:rsidR="00600261" w:rsidRDefault="00DE59B3">
    <w:pPr>
      <w:tabs>
        <w:tab w:val="center" w:pos="4821"/>
        <w:tab w:val="right" w:pos="9692"/>
      </w:tabs>
      <w:spacing w:after="0" w:line="259" w:lineRule="auto"/>
      <w:ind w:left="0" w:firstLine="0"/>
    </w:pPr>
    <w:r>
      <w:rPr>
        <w:rFonts w:ascii="Arial" w:eastAsia="Arial" w:hAnsi="Arial" w:cs="Arial"/>
        <w:b/>
        <w:sz w:val="18"/>
      </w:rPr>
      <w:t xml:space="preserve">  </w:t>
    </w:r>
    <w:r>
      <w:rPr>
        <w:rFonts w:ascii="Arial" w:eastAsia="Arial" w:hAnsi="Arial" w:cs="Arial"/>
        <w:b/>
        <w:sz w:val="18"/>
      </w:rPr>
      <w:tab/>
    </w:r>
    <w:r>
      <w:rPr>
        <w:rFonts w:ascii="Arial" w:eastAsia="Arial" w:hAnsi="Arial" w:cs="Arial"/>
        <w:b/>
        <w:sz w:val="18"/>
      </w:rPr>
      <w:tab/>
      <w:t xml:space="preserve">2Draft ETSI EN 303 722 V1.1.0 (2021-07)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6D4E" w14:textId="77777777" w:rsidR="00600261" w:rsidRDefault="00DE59B3">
    <w:pPr>
      <w:tabs>
        <w:tab w:val="center" w:pos="4821"/>
        <w:tab w:val="right" w:pos="9627"/>
      </w:tabs>
      <w:spacing w:after="0" w:line="259" w:lineRule="auto"/>
      <w:ind w:left="0" w:right="-14"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BE466F6" wp14:editId="544E93FA">
              <wp:simplePos x="0" y="0"/>
              <wp:positionH relativeFrom="page">
                <wp:posOffset>700532</wp:posOffset>
              </wp:positionH>
              <wp:positionV relativeFrom="page">
                <wp:posOffset>899655</wp:posOffset>
              </wp:positionV>
              <wp:extent cx="6156960" cy="18288"/>
              <wp:effectExtent l="0" t="0" r="0" b="0"/>
              <wp:wrapSquare wrapText="bothSides"/>
              <wp:docPr id="50428" name="Group 50428"/>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89" name="Shape 52689"/>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428" style="width:484.8pt;height:1.44pt;position:absolute;mso-position-horizontal-relative:page;mso-position-horizontal:absolute;margin-left:55.16pt;mso-position-vertical-relative:page;margin-top:70.839pt;" coordsize="61569,182">
              <v:shape id="Shape 52690" style="position:absolute;width:61569;height:182;left:0;top:0;" coordsize="6156960,18288" path="m0,0l6156960,0l6156960,18288l0,18288l0,0">
                <v:stroke on="false" weight="0pt" color="#000000" opacity="0" miterlimit="10" joinstyle="miter" endcap="flat"/>
                <v:fill on="true" color="#000000"/>
              </v:shape>
              <w10:wrap type="square"/>
            </v:group>
          </w:pict>
        </mc:Fallback>
      </mc:AlternateContent>
    </w:r>
    <w:r>
      <w:rPr>
        <w:rFonts w:ascii="Arial" w:eastAsia="Arial" w:hAnsi="Arial" w:cs="Arial"/>
        <w:b/>
        <w:sz w:val="18"/>
      </w:rPr>
      <w:t xml:space="preserve">  </w:t>
    </w:r>
    <w:r>
      <w:rPr>
        <w:rFonts w:ascii="Arial" w:eastAsia="Arial" w:hAnsi="Arial" w:cs="Arial"/>
        <w:b/>
        <w:sz w:val="18"/>
      </w:rPr>
      <w:tab/>
    </w:r>
    <w:r>
      <w:fldChar w:fldCharType="begin"/>
    </w:r>
    <w:r>
      <w:instrText xml:space="preserve"> PAGE   \* MERGEFORMAT </w:instrText>
    </w:r>
    <w:r>
      <w:fldChar w:fldCharType="separate"/>
    </w:r>
    <w:r>
      <w:rPr>
        <w:rFonts w:ascii="Arial" w:eastAsia="Arial" w:hAnsi="Arial" w:cs="Arial"/>
        <w:b/>
        <w:sz w:val="18"/>
      </w:rPr>
      <w:t xml:space="preserve">6Návrh </w:t>
    </w:r>
    <w:r>
      <w:rPr>
        <w:rFonts w:ascii="Arial" w:eastAsia="Arial" w:hAnsi="Arial" w:cs="Arial"/>
        <w:b/>
        <w:sz w:val="18"/>
      </w:rPr>
      <w:fldChar w:fldCharType="end"/>
    </w:r>
    <w:r>
      <w:rPr>
        <w:rFonts w:ascii="Arial" w:eastAsia="Arial" w:hAnsi="Arial" w:cs="Arial"/>
        <w:b/>
        <w:sz w:val="18"/>
      </w:rPr>
      <w:tab/>
      <w:t xml:space="preserve">ETSI EN 303 722 V1.1.0 (2021-07)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00A1" w14:textId="77777777" w:rsidR="00600261" w:rsidRDefault="00DE59B3">
    <w:pPr>
      <w:tabs>
        <w:tab w:val="center" w:pos="4821"/>
        <w:tab w:val="right" w:pos="9627"/>
      </w:tabs>
      <w:spacing w:after="0" w:line="259" w:lineRule="auto"/>
      <w:ind w:left="0" w:right="-14"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58FC8E4" wp14:editId="581AC252">
              <wp:simplePos x="0" y="0"/>
              <wp:positionH relativeFrom="page">
                <wp:posOffset>700532</wp:posOffset>
              </wp:positionH>
              <wp:positionV relativeFrom="page">
                <wp:posOffset>899655</wp:posOffset>
              </wp:positionV>
              <wp:extent cx="6156960" cy="18288"/>
              <wp:effectExtent l="0" t="0" r="0" b="0"/>
              <wp:wrapSquare wrapText="bothSides"/>
              <wp:docPr id="50406" name="Group 50406"/>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87" name="Shape 52687"/>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406" style="width:484.8pt;height:1.44pt;position:absolute;mso-position-horizontal-relative:page;mso-position-horizontal:absolute;margin-left:55.16pt;mso-position-vertical-relative:page;margin-top:70.839pt;" coordsize="61569,182">
              <v:shape id="Shape 52688" style="position:absolute;width:61569;height:182;left:0;top:0;" coordsize="6156960,18288" path="m0,0l6156960,0l6156960,18288l0,18288l0,0">
                <v:stroke on="false" weight="0pt" color="#000000" opacity="0" miterlimit="10" joinstyle="miter" endcap="flat"/>
                <v:fill on="true" color="#000000"/>
              </v:shape>
              <w10:wrap type="square"/>
            </v:group>
          </w:pict>
        </mc:Fallback>
      </mc:AlternateContent>
    </w:r>
    <w:r>
      <w:rPr>
        <w:rFonts w:ascii="Arial" w:eastAsia="Arial" w:hAnsi="Arial" w:cs="Arial"/>
        <w:b/>
        <w:sz w:val="18"/>
      </w:rPr>
      <w:t xml:space="preserve">  </w:t>
    </w:r>
    <w:r>
      <w:rPr>
        <w:rFonts w:ascii="Arial" w:eastAsia="Arial" w:hAnsi="Arial" w:cs="Arial"/>
        <w:b/>
        <w:sz w:val="18"/>
      </w:rPr>
      <w:tab/>
    </w:r>
    <w:r>
      <w:fldChar w:fldCharType="begin"/>
    </w:r>
    <w:r>
      <w:instrText xml:space="preserve"> PAGE   \* MERGEFORMAT </w:instrText>
    </w:r>
    <w:r>
      <w:fldChar w:fldCharType="separate"/>
    </w:r>
    <w:r>
      <w:rPr>
        <w:rFonts w:ascii="Arial" w:eastAsia="Arial" w:hAnsi="Arial" w:cs="Arial"/>
        <w:b/>
        <w:sz w:val="18"/>
      </w:rPr>
      <w:t xml:space="preserve">6Návrh </w:t>
    </w:r>
    <w:r>
      <w:rPr>
        <w:rFonts w:ascii="Arial" w:eastAsia="Arial" w:hAnsi="Arial" w:cs="Arial"/>
        <w:b/>
        <w:sz w:val="18"/>
      </w:rPr>
      <w:fldChar w:fldCharType="end"/>
    </w:r>
    <w:r>
      <w:rPr>
        <w:rFonts w:ascii="Arial" w:eastAsia="Arial" w:hAnsi="Arial" w:cs="Arial"/>
        <w:b/>
        <w:sz w:val="18"/>
      </w:rPr>
      <w:tab/>
      <w:t xml:space="preserve">ETSI EN 303 722 V1.1.0 (2021-07)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F831E" w14:textId="77777777" w:rsidR="00600261" w:rsidRDefault="00DE59B3">
    <w:pPr>
      <w:tabs>
        <w:tab w:val="center" w:pos="4821"/>
        <w:tab w:val="right" w:pos="9627"/>
      </w:tabs>
      <w:spacing w:after="0" w:line="259" w:lineRule="auto"/>
      <w:ind w:left="0" w:right="-14"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59DA86C" wp14:editId="5C52E889">
              <wp:simplePos x="0" y="0"/>
              <wp:positionH relativeFrom="page">
                <wp:posOffset>700532</wp:posOffset>
              </wp:positionH>
              <wp:positionV relativeFrom="page">
                <wp:posOffset>899655</wp:posOffset>
              </wp:positionV>
              <wp:extent cx="6156960" cy="18288"/>
              <wp:effectExtent l="0" t="0" r="0" b="0"/>
              <wp:wrapSquare wrapText="bothSides"/>
              <wp:docPr id="50384" name="Group 50384"/>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85" name="Shape 52685"/>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384" style="width:484.8pt;height:1.44pt;position:absolute;mso-position-horizontal-relative:page;mso-position-horizontal:absolute;margin-left:55.16pt;mso-position-vertical-relative:page;margin-top:70.839pt;" coordsize="61569,182">
              <v:shape id="Shape 52686" style="position:absolute;width:61569;height:182;left:0;top:0;" coordsize="6156960,18288" path="m0,0l6156960,0l6156960,18288l0,18288l0,0">
                <v:stroke on="false" weight="0pt" color="#000000" opacity="0" miterlimit="10" joinstyle="miter" endcap="flat"/>
                <v:fill on="true" color="#000000"/>
              </v:shape>
              <w10:wrap type="square"/>
            </v:group>
          </w:pict>
        </mc:Fallback>
      </mc:AlternateContent>
    </w:r>
    <w:r>
      <w:rPr>
        <w:rFonts w:ascii="Arial" w:eastAsia="Arial" w:hAnsi="Arial" w:cs="Arial"/>
        <w:b/>
        <w:sz w:val="18"/>
      </w:rPr>
      <w:t xml:space="preserve">  </w:t>
    </w:r>
    <w:r>
      <w:rPr>
        <w:rFonts w:ascii="Arial" w:eastAsia="Arial" w:hAnsi="Arial" w:cs="Arial"/>
        <w:b/>
        <w:sz w:val="18"/>
      </w:rPr>
      <w:tab/>
    </w:r>
    <w:r>
      <w:fldChar w:fldCharType="begin"/>
    </w:r>
    <w:r>
      <w:instrText xml:space="preserve"> PAGE   \* MERGEFORMAT </w:instrText>
    </w:r>
    <w:r>
      <w:fldChar w:fldCharType="separate"/>
    </w:r>
    <w:r>
      <w:rPr>
        <w:rFonts w:ascii="Arial" w:eastAsia="Arial" w:hAnsi="Arial" w:cs="Arial"/>
        <w:b/>
        <w:sz w:val="18"/>
      </w:rPr>
      <w:t xml:space="preserve">6Návrh </w:t>
    </w:r>
    <w:r>
      <w:rPr>
        <w:rFonts w:ascii="Arial" w:eastAsia="Arial" w:hAnsi="Arial" w:cs="Arial"/>
        <w:b/>
        <w:sz w:val="18"/>
      </w:rPr>
      <w:fldChar w:fldCharType="end"/>
    </w:r>
    <w:r>
      <w:rPr>
        <w:rFonts w:ascii="Arial" w:eastAsia="Arial" w:hAnsi="Arial" w:cs="Arial"/>
        <w:b/>
        <w:sz w:val="18"/>
      </w:rPr>
      <w:tab/>
      <w:t xml:space="preserve">ETSI EN 303 722 V1.1.0 (2021-07)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B1B0" w14:textId="77777777" w:rsidR="00600261" w:rsidRDefault="00DE59B3">
    <w:pPr>
      <w:tabs>
        <w:tab w:val="center" w:pos="281"/>
        <w:tab w:val="center" w:pos="5102"/>
        <w:tab w:val="center" w:pos="8285"/>
      </w:tabs>
      <w:spacing w:after="0" w:line="259" w:lineRule="auto"/>
      <w:ind w:left="0" w:firstLine="0"/>
    </w:pPr>
    <w:r>
      <w:rPr>
        <w:rFonts w:ascii="Calibri" w:eastAsia="Calibri" w:hAnsi="Calibri" w:cs="Calibri"/>
        <w:sz w:val="22"/>
      </w:rPr>
      <w:tab/>
    </w:r>
    <w:r>
      <w:rPr>
        <w:rFonts w:ascii="Arial" w:eastAsia="Arial" w:hAnsi="Arial" w:cs="Arial"/>
        <w:b/>
        <w:sz w:val="18"/>
      </w:rPr>
      <w:t xml:space="preserve">  </w:t>
    </w:r>
    <w:r>
      <w:rPr>
        <w:rFonts w:ascii="Arial" w:eastAsia="Arial" w:hAnsi="Arial" w:cs="Arial"/>
        <w:b/>
        <w:sz w:val="18"/>
      </w:rPr>
      <w:tab/>
    </w:r>
    <w:r>
      <w:rPr>
        <w:rFonts w:ascii="Arial" w:eastAsia="Arial" w:hAnsi="Arial" w:cs="Arial"/>
        <w:b/>
        <w:sz w:val="18"/>
      </w:rPr>
      <w:tab/>
    </w:r>
    <w:r>
      <w:rPr>
        <w:rFonts w:ascii="Arial" w:eastAsia="Arial" w:hAnsi="Arial" w:cs="Arial"/>
        <w:b/>
        <w:sz w:val="18"/>
      </w:rPr>
      <w:t xml:space="preserve">2Draft ETSI EN 303 722 V1.1.0 (2021-07)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F391" w14:textId="77777777" w:rsidR="009B1F4F" w:rsidRDefault="009B1F4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54438" w14:textId="77777777" w:rsidR="00600261" w:rsidRDefault="00DE59B3">
    <w:pPr>
      <w:tabs>
        <w:tab w:val="center" w:pos="4821"/>
        <w:tab w:val="right" w:pos="9637"/>
      </w:tabs>
      <w:spacing w:after="0" w:line="259" w:lineRule="auto"/>
      <w:ind w:left="0" w:right="-4"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C622AE4" wp14:editId="1D14415A">
              <wp:simplePos x="0" y="0"/>
              <wp:positionH relativeFrom="page">
                <wp:posOffset>700532</wp:posOffset>
              </wp:positionH>
              <wp:positionV relativeFrom="page">
                <wp:posOffset>899655</wp:posOffset>
              </wp:positionV>
              <wp:extent cx="6156960" cy="18288"/>
              <wp:effectExtent l="0" t="0" r="0" b="0"/>
              <wp:wrapSquare wrapText="bothSides"/>
              <wp:docPr id="50241" name="Group 50241"/>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83" name="Shape 52683"/>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241" style="width:484.8pt;height:1.44pt;position:absolute;mso-position-horizontal-relative:page;mso-position-horizontal:absolute;margin-left:55.16pt;mso-position-vertical-relative:page;margin-top:70.839pt;" coordsize="61569,182">
              <v:shape id="Shape 52684" style="position:absolute;width:61569;height:182;left:0;top:0;" coordsize="6156960,18288" path="m0,0l6156960,0l6156960,18288l0,18288l0,0">
                <v:stroke on="false" weight="0pt" color="#000000" opacity="0" miterlimit="10" joinstyle="miter" endcap="flat"/>
                <v:fill on="true" color="#000000"/>
              </v:shape>
              <w10:wrap type="square"/>
            </v:group>
          </w:pict>
        </mc:Fallback>
      </mc:AlternateContent>
    </w:r>
    <w:r>
      <w:rPr>
        <w:rFonts w:ascii="Arial" w:eastAsia="Arial" w:hAnsi="Arial" w:cs="Arial"/>
        <w:b/>
        <w:sz w:val="18"/>
      </w:rPr>
      <w:t xml:space="preserve">  </w:t>
    </w:r>
    <w:r>
      <w:rPr>
        <w:rFonts w:ascii="Arial" w:eastAsia="Arial" w:hAnsi="Arial" w:cs="Arial"/>
        <w:b/>
        <w:sz w:val="18"/>
      </w:rPr>
      <w:tab/>
    </w:r>
    <w:r>
      <w:fldChar w:fldCharType="begin"/>
    </w:r>
    <w:r>
      <w:instrText xml:space="preserve"> PAGE   \* MERGEFORMAT </w:instrText>
    </w:r>
    <w:r>
      <w:fldChar w:fldCharType="separate"/>
    </w:r>
    <w:r>
      <w:rPr>
        <w:rFonts w:ascii="Arial" w:eastAsia="Arial" w:hAnsi="Arial" w:cs="Arial"/>
        <w:b/>
        <w:sz w:val="18"/>
      </w:rPr>
      <w:t xml:space="preserve">6Návrh </w:t>
    </w:r>
    <w:r>
      <w:rPr>
        <w:rFonts w:ascii="Arial" w:eastAsia="Arial" w:hAnsi="Arial" w:cs="Arial"/>
        <w:b/>
        <w:sz w:val="18"/>
      </w:rPr>
      <w:fldChar w:fldCharType="end"/>
    </w:r>
    <w:r>
      <w:rPr>
        <w:rFonts w:ascii="Arial" w:eastAsia="Arial" w:hAnsi="Arial" w:cs="Arial"/>
        <w:b/>
        <w:sz w:val="18"/>
      </w:rPr>
      <w:tab/>
      <w:t xml:space="preserve">ETSI EN 303 722 V1.1.0 (2021-07)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9DB70" w14:textId="77777777" w:rsidR="00600261" w:rsidRDefault="00DE59B3">
    <w:pPr>
      <w:tabs>
        <w:tab w:val="center" w:pos="4821"/>
        <w:tab w:val="right" w:pos="9637"/>
      </w:tabs>
      <w:spacing w:after="0" w:line="259" w:lineRule="auto"/>
      <w:ind w:left="0" w:right="-4"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D1BC8FA" wp14:editId="1DF9E9E7">
              <wp:simplePos x="0" y="0"/>
              <wp:positionH relativeFrom="page">
                <wp:posOffset>700532</wp:posOffset>
              </wp:positionH>
              <wp:positionV relativeFrom="page">
                <wp:posOffset>899655</wp:posOffset>
              </wp:positionV>
              <wp:extent cx="6156960" cy="18288"/>
              <wp:effectExtent l="0" t="0" r="0" b="0"/>
              <wp:wrapSquare wrapText="bothSides"/>
              <wp:docPr id="50219" name="Group 50219"/>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81" name="Shape 52681"/>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219" style="width:484.8pt;height:1.44pt;position:absolute;mso-position-horizontal-relative:page;mso-position-horizontal:absolute;margin-left:55.16pt;mso-position-vertical-relative:page;margin-top:70.839pt;" coordsize="61569,182">
              <v:shape id="Shape 52682" style="position:absolute;width:61569;height:182;left:0;top:0;" coordsize="6156960,18288" path="m0,0l6156960,0l6156960,18288l0,18288l0,0">
                <v:stroke on="false" weight="0pt" color="#000000" opacity="0" miterlimit="10" joinstyle="miter" endcap="flat"/>
                <v:fill on="true" color="#000000"/>
              </v:shape>
              <w10:wrap type="square"/>
            </v:group>
          </w:pict>
        </mc:Fallback>
      </mc:AlternateContent>
    </w:r>
    <w:r>
      <w:rPr>
        <w:rFonts w:ascii="Arial" w:eastAsia="Arial" w:hAnsi="Arial" w:cs="Arial"/>
        <w:b/>
        <w:sz w:val="18"/>
      </w:rPr>
      <w:t xml:space="preserve">  </w:t>
    </w:r>
    <w:r>
      <w:rPr>
        <w:rFonts w:ascii="Arial" w:eastAsia="Arial" w:hAnsi="Arial" w:cs="Arial"/>
        <w:b/>
        <w:sz w:val="18"/>
      </w:rPr>
      <w:tab/>
    </w:r>
    <w:r>
      <w:fldChar w:fldCharType="begin"/>
    </w:r>
    <w:r>
      <w:instrText xml:space="preserve"> PAGE   \* MERGEFORMAT </w:instrText>
    </w:r>
    <w:r>
      <w:fldChar w:fldCharType="separate"/>
    </w:r>
    <w:r>
      <w:rPr>
        <w:rFonts w:ascii="Arial" w:eastAsia="Arial" w:hAnsi="Arial" w:cs="Arial"/>
        <w:b/>
        <w:sz w:val="18"/>
      </w:rPr>
      <w:t>6</w:t>
    </w:r>
    <w:r>
      <w:rPr>
        <w:rFonts w:ascii="Arial" w:eastAsia="Arial" w:hAnsi="Arial" w:cs="Arial"/>
        <w:b/>
        <w:sz w:val="18"/>
      </w:rPr>
      <w:fldChar w:fldCharType="end"/>
    </w:r>
    <w:r>
      <w:rPr>
        <w:rFonts w:ascii="Arial" w:eastAsia="Arial" w:hAnsi="Arial" w:cs="Arial"/>
        <w:b/>
        <w:sz w:val="18"/>
      </w:rPr>
      <w:tab/>
      <w:t>Ná</w:t>
    </w:r>
    <w:r>
      <w:rPr>
        <w:rFonts w:ascii="Arial" w:eastAsia="Arial" w:hAnsi="Arial" w:cs="Arial"/>
        <w:b/>
        <w:sz w:val="18"/>
      </w:rPr>
      <w:t xml:space="preserve">vrh ETSI EN 303 722 V1.1.0 (2021-07)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FAF5" w14:textId="77777777" w:rsidR="00600261" w:rsidRDefault="00DE59B3">
    <w:pPr>
      <w:tabs>
        <w:tab w:val="center" w:pos="4821"/>
        <w:tab w:val="right" w:pos="9637"/>
      </w:tabs>
      <w:spacing w:after="0" w:line="259" w:lineRule="auto"/>
      <w:ind w:left="0" w:right="-4"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78EF68C" wp14:editId="6295121A">
              <wp:simplePos x="0" y="0"/>
              <wp:positionH relativeFrom="page">
                <wp:posOffset>700532</wp:posOffset>
              </wp:positionH>
              <wp:positionV relativeFrom="page">
                <wp:posOffset>899655</wp:posOffset>
              </wp:positionV>
              <wp:extent cx="6156960" cy="18288"/>
              <wp:effectExtent l="0" t="0" r="0" b="0"/>
              <wp:wrapSquare wrapText="bothSides"/>
              <wp:docPr id="50197" name="Group 50197"/>
              <wp:cNvGraphicFramePr/>
              <a:graphic xmlns:a="http://schemas.openxmlformats.org/drawingml/2006/main">
                <a:graphicData uri="http://schemas.microsoft.com/office/word/2010/wordprocessingGroup">
                  <wpg:wgp>
                    <wpg:cNvGrpSpPr/>
                    <wpg:grpSpPr>
                      <a:xfrm>
                        <a:off x="0" y="0"/>
                        <a:ext cx="6156960" cy="18288"/>
                        <a:chOff x="0" y="0"/>
                        <a:chExt cx="6156960" cy="18288"/>
                      </a:xfrm>
                    </wpg:grpSpPr>
                    <wps:wsp>
                      <wps:cNvPr id="52679" name="Shape 52679"/>
                      <wps:cNvSpPr/>
                      <wps:spPr>
                        <a:xfrm>
                          <a:off x="0" y="0"/>
                          <a:ext cx="6156960" cy="18288"/>
                        </a:xfrm>
                        <a:custGeom>
                          <a:avLst/>
                          <a:gdLst/>
                          <a:ahLst/>
                          <a:cxnLst/>
                          <a:rect l="0" t="0" r="0" b="0"/>
                          <a:pathLst>
                            <a:path w="6156960" h="18288">
                              <a:moveTo>
                                <a:pt x="0" y="0"/>
                              </a:moveTo>
                              <a:lnTo>
                                <a:pt x="6156960" y="0"/>
                              </a:lnTo>
                              <a:lnTo>
                                <a:pt x="615696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197" style="width:484.8pt;height:1.44pt;position:absolute;mso-position-horizontal-relative:page;mso-position-horizontal:absolute;margin-left:55.16pt;mso-position-vertical-relative:page;margin-top:70.839pt;" coordsize="61569,182">
              <v:shape id="Shape 52680" style="position:absolute;width:61569;height:182;left:0;top:0;" coordsize="6156960,18288" path="m0,0l6156960,0l6156960,18288l0,18288l0,0">
                <v:stroke on="false" weight="0pt" color="#000000" opacity="0" miterlimit="10" joinstyle="miter" endcap="flat"/>
                <v:fill on="true" color="#000000"/>
              </v:shape>
              <w10:wrap type="square"/>
            </v:group>
          </w:pict>
        </mc:Fallback>
      </mc:AlternateContent>
    </w:r>
    <w:r>
      <w:rPr>
        <w:rFonts w:ascii="Arial" w:eastAsia="Arial" w:hAnsi="Arial" w:cs="Arial"/>
        <w:b/>
        <w:sz w:val="18"/>
      </w:rPr>
      <w:t xml:space="preserve">  </w:t>
    </w:r>
    <w:r>
      <w:rPr>
        <w:rFonts w:ascii="Arial" w:eastAsia="Arial" w:hAnsi="Arial" w:cs="Arial"/>
        <w:b/>
        <w:sz w:val="18"/>
      </w:rPr>
      <w:tab/>
    </w:r>
    <w:r>
      <w:fldChar w:fldCharType="begin"/>
    </w:r>
    <w:r>
      <w:instrText xml:space="preserve"> PAGE   \* MERGEFORMAT </w:instrText>
    </w:r>
    <w:r>
      <w:fldChar w:fldCharType="separate"/>
    </w:r>
    <w:r>
      <w:rPr>
        <w:rFonts w:ascii="Arial" w:eastAsia="Arial" w:hAnsi="Arial" w:cs="Arial"/>
        <w:b/>
        <w:sz w:val="18"/>
      </w:rPr>
      <w:t xml:space="preserve">6Návrh </w:t>
    </w:r>
    <w:r>
      <w:rPr>
        <w:rFonts w:ascii="Arial" w:eastAsia="Arial" w:hAnsi="Arial" w:cs="Arial"/>
        <w:b/>
        <w:sz w:val="18"/>
      </w:rPr>
      <w:fldChar w:fldCharType="end"/>
    </w:r>
    <w:r>
      <w:rPr>
        <w:rFonts w:ascii="Arial" w:eastAsia="Arial" w:hAnsi="Arial" w:cs="Arial"/>
        <w:b/>
        <w:sz w:val="18"/>
      </w:rPr>
      <w:tab/>
      <w:t xml:space="preserve">ETSI EN 303 722 V1.1.0 (2021-07)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D690" w14:textId="77777777" w:rsidR="00600261" w:rsidRDefault="00DE59B3">
    <w:pPr>
      <w:tabs>
        <w:tab w:val="center" w:pos="4821"/>
        <w:tab w:val="right" w:pos="9638"/>
      </w:tabs>
      <w:spacing w:after="0" w:line="259" w:lineRule="auto"/>
      <w:ind w:left="0" w:right="-3" w:firstLine="0"/>
    </w:pPr>
    <w:r>
      <w:rPr>
        <w:rFonts w:ascii="Arial" w:eastAsia="Arial" w:hAnsi="Arial" w:cs="Arial"/>
        <w:b/>
        <w:sz w:val="18"/>
      </w:rPr>
      <w:t xml:space="preserve">  </w:t>
    </w:r>
    <w:r>
      <w:rPr>
        <w:rFonts w:ascii="Arial" w:eastAsia="Arial" w:hAnsi="Arial" w:cs="Arial"/>
        <w:b/>
        <w:sz w:val="18"/>
      </w:rPr>
      <w:tab/>
    </w:r>
    <w:r>
      <w:fldChar w:fldCharType="begin"/>
    </w:r>
    <w:r>
      <w:instrText xml:space="preserve"> PAGE   \* MERGEFORMAT </w:instrText>
    </w:r>
    <w:r>
      <w:fldChar w:fldCharType="separate"/>
    </w:r>
    <w:r>
      <w:rPr>
        <w:rFonts w:ascii="Arial" w:eastAsia="Arial" w:hAnsi="Arial" w:cs="Arial"/>
        <w:b/>
        <w:sz w:val="18"/>
      </w:rPr>
      <w:t>9-07</w:t>
    </w:r>
    <w:r>
      <w:rPr>
        <w:rFonts w:ascii="Arial" w:eastAsia="Arial" w:hAnsi="Arial" w:cs="Arial"/>
        <w:b/>
        <w:sz w:val="18"/>
      </w:rPr>
      <w:fldChar w:fldCharType="end"/>
    </w:r>
    <w:r>
      <w:rPr>
        <w:rFonts w:ascii="Arial" w:eastAsia="Arial" w:hAnsi="Arial" w:cs="Arial"/>
        <w:b/>
        <w:sz w:val="18"/>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C6FD2" w14:textId="77777777" w:rsidR="00600261" w:rsidRDefault="00DE59B3">
    <w:pPr>
      <w:tabs>
        <w:tab w:val="center" w:pos="4821"/>
        <w:tab w:val="right" w:pos="9638"/>
      </w:tabs>
      <w:spacing w:after="0" w:line="259" w:lineRule="auto"/>
      <w:ind w:left="0" w:right="-3" w:firstLine="0"/>
    </w:pPr>
    <w:r>
      <w:rPr>
        <w:rFonts w:ascii="Arial" w:eastAsia="Arial" w:hAnsi="Arial" w:cs="Arial"/>
        <w:b/>
        <w:sz w:val="18"/>
      </w:rPr>
      <w:t xml:space="preserve">  </w:t>
    </w:r>
    <w:r>
      <w:rPr>
        <w:rFonts w:ascii="Arial" w:eastAsia="Arial" w:hAnsi="Arial" w:cs="Arial"/>
        <w:b/>
        <w:sz w:val="18"/>
      </w:rPr>
      <w:tab/>
    </w:r>
    <w:r>
      <w:rPr>
        <w:rFonts w:ascii="Arial" w:eastAsia="Arial" w:hAnsi="Arial" w:cs="Arial"/>
        <w:b/>
        <w:sz w:val="18"/>
      </w:rPr>
      <w:tab/>
      <w:t xml:space="preserve">2Draft ETSI EN 303 722 V1.1.0 (2021-07)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25B9" w14:textId="77777777" w:rsidR="00600261" w:rsidRDefault="00DE59B3">
    <w:pPr>
      <w:tabs>
        <w:tab w:val="center" w:pos="4821"/>
        <w:tab w:val="right" w:pos="9638"/>
      </w:tabs>
      <w:spacing w:after="0" w:line="259" w:lineRule="auto"/>
      <w:ind w:left="0" w:right="-3" w:firstLine="0"/>
    </w:pPr>
    <w:r>
      <w:rPr>
        <w:rFonts w:ascii="Arial" w:eastAsia="Arial" w:hAnsi="Arial" w:cs="Arial"/>
        <w:b/>
        <w:sz w:val="18"/>
      </w:rPr>
      <w:t xml:space="preserve">  </w:t>
    </w:r>
    <w:r>
      <w:rPr>
        <w:rFonts w:ascii="Arial" w:eastAsia="Arial" w:hAnsi="Arial" w:cs="Arial"/>
        <w:b/>
        <w:sz w:val="18"/>
      </w:rPr>
      <w:tab/>
    </w:r>
    <w:r>
      <w:fldChar w:fldCharType="begin"/>
    </w:r>
    <w:r>
      <w:instrText xml:space="preserve"> PAGE   \* MERGEFORMAT </w:instrText>
    </w:r>
    <w:r>
      <w:fldChar w:fldCharType="separate"/>
    </w:r>
    <w:r>
      <w:rPr>
        <w:rFonts w:ascii="Arial" w:eastAsia="Arial" w:hAnsi="Arial" w:cs="Arial"/>
        <w:b/>
        <w:sz w:val="18"/>
      </w:rPr>
      <w:t>9-07</w:t>
    </w:r>
    <w:r>
      <w:rPr>
        <w:rFonts w:ascii="Arial" w:eastAsia="Arial" w:hAnsi="Arial" w:cs="Arial"/>
        <w:b/>
        <w:sz w:val="18"/>
      </w:rPr>
      <w:fldChar w:fldCharType="end"/>
    </w:r>
    <w:r>
      <w:rPr>
        <w:rFonts w:ascii="Arial" w:eastAsia="Arial" w:hAnsi="Arial" w:cs="Arial"/>
        <w:b/>
        <w:sz w:val="1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428C"/>
    <w:multiLevelType w:val="hybridMultilevel"/>
    <w:tmpl w:val="73F27950"/>
    <w:lvl w:ilvl="0" w:tplc="5E289DD4">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6AE7F2">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24F138">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2FEEE66">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78157A">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21CB17E">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ABE5D50">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686634">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9E118C">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1C1377"/>
    <w:multiLevelType w:val="hybridMultilevel"/>
    <w:tmpl w:val="D1BCB222"/>
    <w:lvl w:ilvl="0" w:tplc="3892BF0C">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44C284">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3EC60E6">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2C1DD4">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2A492E">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960E22">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F64B10">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A2BED8">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E87C7A">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15946F2"/>
    <w:multiLevelType w:val="multilevel"/>
    <w:tmpl w:val="02AE2B4A"/>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numFmt w:val="decimal"/>
      <w:lvlText w:val="%1.%2.%3.%4"/>
      <w:lvlJc w:val="left"/>
      <w:pPr>
        <w:ind w:left="17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9BE3221"/>
    <w:multiLevelType w:val="hybridMultilevel"/>
    <w:tmpl w:val="C73A7550"/>
    <w:lvl w:ilvl="0" w:tplc="0268AE14">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C29486">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8E9374">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CE99F8">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04870A">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A885E0">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56B9FE">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C42BE58">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7B88FF8">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10A2DB0"/>
    <w:multiLevelType w:val="multilevel"/>
    <w:tmpl w:val="F3940198"/>
    <w:lvl w:ilvl="0">
      <w:start w:val="100"/>
      <w:numFmt w:val="upperRoman"/>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B57F1F"/>
    <w:multiLevelType w:val="hybridMultilevel"/>
    <w:tmpl w:val="1D1AE7A0"/>
    <w:lvl w:ilvl="0" w:tplc="7FE02066">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C6DD10">
      <w:start w:val="1"/>
      <w:numFmt w:val="bullet"/>
      <w:lvlText w:val="-"/>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86F762">
      <w:start w:val="1"/>
      <w:numFmt w:val="bullet"/>
      <w:lvlText w:val="▪"/>
      <w:lvlJc w:val="left"/>
      <w:pPr>
        <w:ind w:left="1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5C2320">
      <w:start w:val="1"/>
      <w:numFmt w:val="bullet"/>
      <w:lvlText w:val="•"/>
      <w:lvlJc w:val="left"/>
      <w:pPr>
        <w:ind w:left="2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CD2F452">
      <w:start w:val="1"/>
      <w:numFmt w:val="bullet"/>
      <w:lvlText w:val="o"/>
      <w:lvlJc w:val="left"/>
      <w:pPr>
        <w:ind w:left="3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2A414C">
      <w:start w:val="1"/>
      <w:numFmt w:val="bullet"/>
      <w:lvlText w:val="▪"/>
      <w:lvlJc w:val="left"/>
      <w:pPr>
        <w:ind w:left="39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63E865C">
      <w:start w:val="1"/>
      <w:numFmt w:val="bullet"/>
      <w:lvlText w:val="•"/>
      <w:lvlJc w:val="left"/>
      <w:pPr>
        <w:ind w:left="46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E4EE8E">
      <w:start w:val="1"/>
      <w:numFmt w:val="bullet"/>
      <w:lvlText w:val="o"/>
      <w:lvlJc w:val="left"/>
      <w:pPr>
        <w:ind w:left="54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5E1852">
      <w:start w:val="1"/>
      <w:numFmt w:val="bullet"/>
      <w:lvlText w:val="▪"/>
      <w:lvlJc w:val="left"/>
      <w:pPr>
        <w:ind w:left="61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5991142"/>
    <w:multiLevelType w:val="hybridMultilevel"/>
    <w:tmpl w:val="9AEAAF2E"/>
    <w:lvl w:ilvl="0" w:tplc="E86879B8">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94AAA7A">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CA9510">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23AA0CA">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A2924A">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3FC82AC">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B7E21A8">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040E2FC">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12F2CA">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96F3480"/>
    <w:multiLevelType w:val="hybridMultilevel"/>
    <w:tmpl w:val="BD46C8C8"/>
    <w:lvl w:ilvl="0" w:tplc="28E2D5AE">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31479E4">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8CC2670">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1E4F14">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3E0BE8E">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4BA583C">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B09D8E">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20FA0E">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AAC6EE">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4AF5218"/>
    <w:multiLevelType w:val="hybridMultilevel"/>
    <w:tmpl w:val="408226CA"/>
    <w:lvl w:ilvl="0" w:tplc="757C736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E8C4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4634C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1E76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15442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1E1E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7546E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0A676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1E13D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4ED26C6"/>
    <w:multiLevelType w:val="hybridMultilevel"/>
    <w:tmpl w:val="7E7E2B46"/>
    <w:lvl w:ilvl="0" w:tplc="A718E536">
      <w:start w:val="1"/>
      <w:numFmt w:val="decimal"/>
      <w:lvlText w:val="%1)"/>
      <w:lvlJc w:val="left"/>
      <w:pPr>
        <w:ind w:left="11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06C4C38">
      <w:start w:val="1"/>
      <w:numFmt w:val="lowerLetter"/>
      <w:lvlText w:val="%2"/>
      <w:lvlJc w:val="left"/>
      <w:pPr>
        <w:ind w:left="13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8BE6150">
      <w:start w:val="1"/>
      <w:numFmt w:val="lowerRoman"/>
      <w:lvlText w:val="%3"/>
      <w:lvlJc w:val="left"/>
      <w:pPr>
        <w:ind w:left="20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E2A63C8">
      <w:start w:val="1"/>
      <w:numFmt w:val="decimal"/>
      <w:lvlText w:val="%4"/>
      <w:lvlJc w:val="left"/>
      <w:pPr>
        <w:ind w:left="28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CA1348">
      <w:start w:val="1"/>
      <w:numFmt w:val="lowerLetter"/>
      <w:lvlText w:val="%5"/>
      <w:lvlJc w:val="left"/>
      <w:pPr>
        <w:ind w:left="35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B0206B0">
      <w:start w:val="1"/>
      <w:numFmt w:val="lowerRoman"/>
      <w:lvlText w:val="%6"/>
      <w:lvlJc w:val="left"/>
      <w:pPr>
        <w:ind w:left="42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4F4E780">
      <w:start w:val="1"/>
      <w:numFmt w:val="decimal"/>
      <w:lvlText w:val="%7"/>
      <w:lvlJc w:val="left"/>
      <w:pPr>
        <w:ind w:left="49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7223BC6">
      <w:start w:val="1"/>
      <w:numFmt w:val="lowerLetter"/>
      <w:lvlText w:val="%8"/>
      <w:lvlJc w:val="left"/>
      <w:pPr>
        <w:ind w:left="56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3026678">
      <w:start w:val="1"/>
      <w:numFmt w:val="lowerRoman"/>
      <w:lvlText w:val="%9"/>
      <w:lvlJc w:val="left"/>
      <w:pPr>
        <w:ind w:left="64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3A883155"/>
    <w:multiLevelType w:val="multilevel"/>
    <w:tmpl w:val="83F61D20"/>
    <w:lvl w:ilvl="0">
      <w:start w:val="5"/>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7"/>
      <w:numFmt w:val="decimal"/>
      <w:lvlText w:val="%1.%2.%3"/>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16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BA01F27"/>
    <w:multiLevelType w:val="hybridMultilevel"/>
    <w:tmpl w:val="B57A78A8"/>
    <w:lvl w:ilvl="0" w:tplc="510E1F04">
      <w:start w:val="1"/>
      <w:numFmt w:val="bullet"/>
      <w:lvlText w:val="•"/>
      <w:lvlJc w:val="left"/>
      <w:pPr>
        <w:ind w:left="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7CE664">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FEF560">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D2C71B2">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7045D8">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3541C2E">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06CFA28">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74215E">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8408F4">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CBD4D49"/>
    <w:multiLevelType w:val="multilevel"/>
    <w:tmpl w:val="45E49148"/>
    <w:lvl w:ilvl="0">
      <w:start w:val="1"/>
      <w:numFmt w:val="decimal"/>
      <w:lvlText w:val="%1"/>
      <w:lvlJc w:val="left"/>
      <w:pPr>
        <w:ind w:left="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17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03A34C0"/>
    <w:multiLevelType w:val="hybridMultilevel"/>
    <w:tmpl w:val="F0B4B334"/>
    <w:lvl w:ilvl="0" w:tplc="4306B612">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92072E">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4E1CB4">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5B035C6">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8B235B4">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6AC6F36">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0AF48C">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4A0A34">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B3218C0">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1F3586B"/>
    <w:multiLevelType w:val="hybridMultilevel"/>
    <w:tmpl w:val="AB149A70"/>
    <w:lvl w:ilvl="0" w:tplc="3C04E5DA">
      <w:start w:val="1"/>
      <w:numFmt w:val="bullet"/>
      <w:lvlText w:val="•"/>
      <w:lvlJc w:val="left"/>
      <w:pPr>
        <w:ind w:left="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CF91E">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D905F12">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26908A">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26E3B6">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8B65EAC">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888C6C">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881A90">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7CED22">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36A74B2"/>
    <w:multiLevelType w:val="multilevel"/>
    <w:tmpl w:val="3150264E"/>
    <w:lvl w:ilvl="0">
      <w:start w:val="500"/>
      <w:numFmt w:val="upperRoman"/>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8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03D0AE4"/>
    <w:multiLevelType w:val="hybridMultilevel"/>
    <w:tmpl w:val="0D6AD8D8"/>
    <w:lvl w:ilvl="0" w:tplc="8AC4FA9A">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8C05EA">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F43534">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C0AD41E">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67E0CC4">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422EC36">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541336">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F04E18">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53EBDBA">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28B6282"/>
    <w:multiLevelType w:val="hybridMultilevel"/>
    <w:tmpl w:val="BAE6A2E4"/>
    <w:lvl w:ilvl="0" w:tplc="8EFAACC2">
      <w:start w:val="3"/>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5BE86E8">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36537E">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E9C716E">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3686B8">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B943002">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7D241F4">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732F9DA">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DF602C0">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6622EAC"/>
    <w:multiLevelType w:val="hybridMultilevel"/>
    <w:tmpl w:val="4D6473CC"/>
    <w:lvl w:ilvl="0" w:tplc="C0D8C5D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EA7BEE">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960BD5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468432">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8EEFF6">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6E1E30">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876038E">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58C3984">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A22C3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57842FDA"/>
    <w:multiLevelType w:val="hybridMultilevel"/>
    <w:tmpl w:val="DB9206FE"/>
    <w:lvl w:ilvl="0" w:tplc="AFE2E936">
      <w:start w:val="1"/>
      <w:numFmt w:val="bullet"/>
      <w:lvlText w:val="•"/>
      <w:lvlJc w:val="left"/>
      <w:pPr>
        <w:ind w:left="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9CDB8C">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E6A34AC">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2E8491E">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567C4A">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C210C4">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112886C">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8E69AA">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03FEA">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586F6CEF"/>
    <w:multiLevelType w:val="hybridMultilevel"/>
    <w:tmpl w:val="9A366E3C"/>
    <w:lvl w:ilvl="0" w:tplc="884E947A">
      <w:start w:val="1"/>
      <w:numFmt w:val="bullet"/>
      <w:lvlText w:val="•"/>
      <w:lvlJc w:val="left"/>
      <w:pPr>
        <w:ind w:left="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CC4424">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0433FA">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24DF32">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1C4CDA">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E68A28C">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10CEDC">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02254E">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CCE5D4C">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5C40596D"/>
    <w:multiLevelType w:val="multilevel"/>
    <w:tmpl w:val="04383CAA"/>
    <w:lvl w:ilvl="0">
      <w:start w:val="5"/>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6"/>
      <w:numFmt w:val="decimal"/>
      <w:lvlText w:val="%1.%2.%3"/>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1.%2.%3.%4"/>
      <w:lvlJc w:val="left"/>
      <w:pPr>
        <w:ind w:left="16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D204C5A"/>
    <w:multiLevelType w:val="hybridMultilevel"/>
    <w:tmpl w:val="9E5CA67E"/>
    <w:lvl w:ilvl="0" w:tplc="BB1EF5F0">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91E239C">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4904E5E">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99259CE">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D0C3FC8">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1A7454">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46FD6E">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E84C106">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A6F24C">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F2B367C"/>
    <w:multiLevelType w:val="hybridMultilevel"/>
    <w:tmpl w:val="C3F8A8A0"/>
    <w:lvl w:ilvl="0" w:tplc="7CCE880C">
      <w:start w:val="1"/>
      <w:numFmt w:val="bullet"/>
      <w:lvlText w:val="•"/>
      <w:lvlJc w:val="left"/>
      <w:pPr>
        <w:ind w:left="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406EA0">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98CA88">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F2A358">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66C9CE">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5E0938">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A89AD8">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02EB20">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B845BA">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61542FF1"/>
    <w:multiLevelType w:val="hybridMultilevel"/>
    <w:tmpl w:val="D44E48DA"/>
    <w:lvl w:ilvl="0" w:tplc="24809342">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8808ADA">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4C433E">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52FC12">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72B84E">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78470BA">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E4697D8">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9F47794">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38EB7E">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61944195"/>
    <w:multiLevelType w:val="hybridMultilevel"/>
    <w:tmpl w:val="51942EA2"/>
    <w:lvl w:ilvl="0" w:tplc="8490F86C">
      <w:start w:val="2"/>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B6BD00">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B29358">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56220A8">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6E69F34">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6F88210">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9CD5DE">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DC1DB0">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AA83028">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644B57FC"/>
    <w:multiLevelType w:val="multilevel"/>
    <w:tmpl w:val="3D54321C"/>
    <w:lvl w:ilvl="0">
      <w:start w:val="5"/>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4"/>
      <w:numFmt w:val="decimal"/>
      <w:lvlText w:val="%1.%2.%3"/>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Restart w:val="0"/>
      <w:lvlText w:val="%1.%2.%3.%4"/>
      <w:lvlJc w:val="left"/>
      <w:pPr>
        <w:ind w:left="16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603470E"/>
    <w:multiLevelType w:val="hybridMultilevel"/>
    <w:tmpl w:val="2DC64EF4"/>
    <w:lvl w:ilvl="0" w:tplc="7BB8E646">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4726EC6">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F8B3BE">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F74BD4C">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8A35FA">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FCD79A">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6D8A09A">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DCCE22E">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58CD26">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67265E6F"/>
    <w:multiLevelType w:val="multilevel"/>
    <w:tmpl w:val="2AE020EE"/>
    <w:lvl w:ilvl="0">
      <w:start w:val="5"/>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5"/>
      <w:numFmt w:val="decimal"/>
      <w:lvlText w:val="%1.%2.%3"/>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numFmt w:val="decimal"/>
      <w:lvlText w:val="%1.%2.%3.%4"/>
      <w:lvlJc w:val="left"/>
      <w:pPr>
        <w:ind w:left="16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8CC14A6"/>
    <w:multiLevelType w:val="multilevel"/>
    <w:tmpl w:val="A24245C6"/>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3"/>
      <w:numFmt w:val="decimal"/>
      <w:lvlText w:val="%1.%2.%3"/>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numFmt w:val="decimal"/>
      <w:lvlText w:val="%1.%2.%3.%4"/>
      <w:lvlJc w:val="left"/>
      <w:pPr>
        <w:ind w:left="17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9151DCE"/>
    <w:multiLevelType w:val="hybridMultilevel"/>
    <w:tmpl w:val="3BDE0066"/>
    <w:lvl w:ilvl="0" w:tplc="C7046DDA">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641A98">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FA245FE">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32AC40">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BC5B8E">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148940">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2EFD82">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D01070">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205158">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99422EC"/>
    <w:multiLevelType w:val="hybridMultilevel"/>
    <w:tmpl w:val="D6AC25BC"/>
    <w:lvl w:ilvl="0" w:tplc="FF447AFA">
      <w:start w:val="1"/>
      <w:numFmt w:val="decimal"/>
      <w:lvlText w:val="%1)"/>
      <w:lvlJc w:val="left"/>
      <w:pPr>
        <w:ind w:left="11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D347AEA">
      <w:start w:val="1"/>
      <w:numFmt w:val="lowerLetter"/>
      <w:lvlText w:val="%2"/>
      <w:lvlJc w:val="left"/>
      <w:pPr>
        <w:ind w:left="13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54A495C">
      <w:start w:val="1"/>
      <w:numFmt w:val="lowerRoman"/>
      <w:lvlText w:val="%3"/>
      <w:lvlJc w:val="left"/>
      <w:pPr>
        <w:ind w:left="20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CEC385A">
      <w:start w:val="1"/>
      <w:numFmt w:val="decimal"/>
      <w:lvlText w:val="%4"/>
      <w:lvlJc w:val="left"/>
      <w:pPr>
        <w:ind w:left="28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3D0FEB4">
      <w:start w:val="1"/>
      <w:numFmt w:val="lowerLetter"/>
      <w:lvlText w:val="%5"/>
      <w:lvlJc w:val="left"/>
      <w:pPr>
        <w:ind w:left="35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6841D9A">
      <w:start w:val="1"/>
      <w:numFmt w:val="lowerRoman"/>
      <w:lvlText w:val="%6"/>
      <w:lvlJc w:val="left"/>
      <w:pPr>
        <w:ind w:left="42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562C63A">
      <w:start w:val="1"/>
      <w:numFmt w:val="decimal"/>
      <w:lvlText w:val="%7"/>
      <w:lvlJc w:val="left"/>
      <w:pPr>
        <w:ind w:left="49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A67DBC">
      <w:start w:val="1"/>
      <w:numFmt w:val="lowerLetter"/>
      <w:lvlText w:val="%8"/>
      <w:lvlJc w:val="left"/>
      <w:pPr>
        <w:ind w:left="56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FE6C962">
      <w:start w:val="1"/>
      <w:numFmt w:val="lowerRoman"/>
      <w:lvlText w:val="%9"/>
      <w:lvlJc w:val="left"/>
      <w:pPr>
        <w:ind w:left="64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6A6E40A0"/>
    <w:multiLevelType w:val="hybridMultilevel"/>
    <w:tmpl w:val="133C3C44"/>
    <w:lvl w:ilvl="0" w:tplc="592A3816">
      <w:start w:val="1"/>
      <w:numFmt w:val="decimal"/>
      <w:lvlText w:val="%1)"/>
      <w:lvlJc w:val="left"/>
      <w:pPr>
        <w:ind w:left="11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2444C8">
      <w:start w:val="1"/>
      <w:numFmt w:val="lowerLetter"/>
      <w:lvlText w:val="%2"/>
      <w:lvlJc w:val="left"/>
      <w:pPr>
        <w:ind w:left="13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D885872">
      <w:start w:val="1"/>
      <w:numFmt w:val="lowerRoman"/>
      <w:lvlText w:val="%3"/>
      <w:lvlJc w:val="left"/>
      <w:pPr>
        <w:ind w:left="20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558DEF2">
      <w:start w:val="1"/>
      <w:numFmt w:val="decimal"/>
      <w:lvlText w:val="%4"/>
      <w:lvlJc w:val="left"/>
      <w:pPr>
        <w:ind w:left="28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5CC600">
      <w:start w:val="1"/>
      <w:numFmt w:val="lowerLetter"/>
      <w:lvlText w:val="%5"/>
      <w:lvlJc w:val="left"/>
      <w:pPr>
        <w:ind w:left="352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47C2F0C">
      <w:start w:val="1"/>
      <w:numFmt w:val="lowerRoman"/>
      <w:lvlText w:val="%6"/>
      <w:lvlJc w:val="left"/>
      <w:pPr>
        <w:ind w:left="42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B1A47AC">
      <w:start w:val="1"/>
      <w:numFmt w:val="decimal"/>
      <w:lvlText w:val="%7"/>
      <w:lvlJc w:val="left"/>
      <w:pPr>
        <w:ind w:left="496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C08EEFE">
      <w:start w:val="1"/>
      <w:numFmt w:val="lowerLetter"/>
      <w:lvlText w:val="%8"/>
      <w:lvlJc w:val="left"/>
      <w:pPr>
        <w:ind w:left="568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3D0683A">
      <w:start w:val="1"/>
      <w:numFmt w:val="lowerRoman"/>
      <w:lvlText w:val="%9"/>
      <w:lvlJc w:val="left"/>
      <w:pPr>
        <w:ind w:left="640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6B8808B0"/>
    <w:multiLevelType w:val="hybridMultilevel"/>
    <w:tmpl w:val="DABE5B94"/>
    <w:lvl w:ilvl="0" w:tplc="92847D10">
      <w:start w:val="1"/>
      <w:numFmt w:val="lowerLetter"/>
      <w:lvlText w:val="%1)"/>
      <w:lvlJc w:val="left"/>
      <w:pPr>
        <w:ind w:left="6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F9C62C2">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D828080">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024ABA">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E6E2F0A">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8A8DC0">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1A818D8">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1A284CC">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8294C2">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5367B4D"/>
    <w:multiLevelType w:val="hybridMultilevel"/>
    <w:tmpl w:val="3CB2E5C6"/>
    <w:lvl w:ilvl="0" w:tplc="68667D94">
      <w:start w:val="1"/>
      <w:numFmt w:val="bullet"/>
      <w:lvlText w:val="•"/>
      <w:lvlJc w:val="left"/>
      <w:pPr>
        <w:ind w:left="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38BA30">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6A096A">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A8DC14">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5E95F6">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ECEA26">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B88A94">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1EFFB0">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BA1486">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600389D"/>
    <w:multiLevelType w:val="multilevel"/>
    <w:tmpl w:val="56BA83AA"/>
    <w:lvl w:ilvl="0">
      <w:start w:val="5"/>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numFmt w:val="decimal"/>
      <w:lvlText w:val="%1.%2.%3"/>
      <w:lvlJc w:val="left"/>
      <w:pPr>
        <w:ind w:left="1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9115288"/>
    <w:multiLevelType w:val="hybridMultilevel"/>
    <w:tmpl w:val="E208DC1A"/>
    <w:lvl w:ilvl="0" w:tplc="85546340">
      <w:start w:val="1"/>
      <w:numFmt w:val="bullet"/>
      <w:lvlText w:val="•"/>
      <w:lvlJc w:val="left"/>
      <w:pPr>
        <w:ind w:left="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C22358">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8AA4C6">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803C0E">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94A390">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02EB44">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BAE210">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92400C">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4E7F28">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A2F22F6"/>
    <w:multiLevelType w:val="hybridMultilevel"/>
    <w:tmpl w:val="F35219F8"/>
    <w:lvl w:ilvl="0" w:tplc="937EE456">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A526E20">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B6329C">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186A6AE">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DB64C56">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5C45AC6">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8325606">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FAEA210">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DD26C3A">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C354E5C"/>
    <w:multiLevelType w:val="hybridMultilevel"/>
    <w:tmpl w:val="CA68A064"/>
    <w:lvl w:ilvl="0" w:tplc="BBD8CCB0">
      <w:start w:val="1"/>
      <w:numFmt w:val="lowerLetter"/>
      <w:lvlText w:val="%1)"/>
      <w:lvlJc w:val="left"/>
      <w:pPr>
        <w:ind w:left="7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4003BC">
      <w:start w:val="1"/>
      <w:numFmt w:val="lowerLetter"/>
      <w:lvlText w:val="%2"/>
      <w:lvlJc w:val="left"/>
      <w:pPr>
        <w:ind w:left="13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D8D0F8">
      <w:start w:val="1"/>
      <w:numFmt w:val="lowerRoman"/>
      <w:lvlText w:val="%3"/>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54C108">
      <w:start w:val="1"/>
      <w:numFmt w:val="decimal"/>
      <w:lvlText w:val="%4"/>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AE92E8">
      <w:start w:val="1"/>
      <w:numFmt w:val="lowerLetter"/>
      <w:lvlText w:val="%5"/>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5AAF26">
      <w:start w:val="1"/>
      <w:numFmt w:val="lowerRoman"/>
      <w:lvlText w:val="%6"/>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6124546">
      <w:start w:val="1"/>
      <w:numFmt w:val="decimal"/>
      <w:lvlText w:val="%7"/>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AE867C">
      <w:start w:val="1"/>
      <w:numFmt w:val="lowerLetter"/>
      <w:lvlText w:val="%8"/>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4A54B4">
      <w:start w:val="1"/>
      <w:numFmt w:val="lowerRoman"/>
      <w:lvlText w:val="%9"/>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D684474"/>
    <w:multiLevelType w:val="multilevel"/>
    <w:tmpl w:val="BC9AE776"/>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7"/>
      <w:numFmt w:val="decimal"/>
      <w:lvlText w:val="%1.%2.%3"/>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2"/>
      <w:numFmt w:val="decimal"/>
      <w:lvlText w:val="%1.%2.%3.%4"/>
      <w:lvlJc w:val="left"/>
      <w:pPr>
        <w:ind w:left="17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2"/>
  </w:num>
  <w:num w:numId="2">
    <w:abstractNumId w:val="35"/>
  </w:num>
  <w:num w:numId="3">
    <w:abstractNumId w:val="10"/>
  </w:num>
  <w:num w:numId="4">
    <w:abstractNumId w:val="26"/>
  </w:num>
  <w:num w:numId="5">
    <w:abstractNumId w:val="28"/>
  </w:num>
  <w:num w:numId="6">
    <w:abstractNumId w:val="21"/>
  </w:num>
  <w:num w:numId="7">
    <w:abstractNumId w:val="29"/>
  </w:num>
  <w:num w:numId="8">
    <w:abstractNumId w:val="2"/>
  </w:num>
  <w:num w:numId="9">
    <w:abstractNumId w:val="39"/>
  </w:num>
  <w:num w:numId="10">
    <w:abstractNumId w:val="4"/>
  </w:num>
  <w:num w:numId="11">
    <w:abstractNumId w:val="15"/>
  </w:num>
  <w:num w:numId="12">
    <w:abstractNumId w:val="36"/>
  </w:num>
  <w:num w:numId="13">
    <w:abstractNumId w:val="19"/>
  </w:num>
  <w:num w:numId="14">
    <w:abstractNumId w:val="7"/>
  </w:num>
  <w:num w:numId="15">
    <w:abstractNumId w:val="6"/>
  </w:num>
  <w:num w:numId="16">
    <w:abstractNumId w:val="27"/>
  </w:num>
  <w:num w:numId="17">
    <w:abstractNumId w:val="22"/>
  </w:num>
  <w:num w:numId="18">
    <w:abstractNumId w:val="0"/>
  </w:num>
  <w:num w:numId="19">
    <w:abstractNumId w:val="16"/>
  </w:num>
  <w:num w:numId="20">
    <w:abstractNumId w:val="1"/>
  </w:num>
  <w:num w:numId="21">
    <w:abstractNumId w:val="25"/>
  </w:num>
  <w:num w:numId="22">
    <w:abstractNumId w:val="24"/>
  </w:num>
  <w:num w:numId="23">
    <w:abstractNumId w:val="37"/>
  </w:num>
  <w:num w:numId="24">
    <w:abstractNumId w:val="8"/>
  </w:num>
  <w:num w:numId="25">
    <w:abstractNumId w:val="18"/>
  </w:num>
  <w:num w:numId="26">
    <w:abstractNumId w:val="38"/>
  </w:num>
  <w:num w:numId="27">
    <w:abstractNumId w:val="30"/>
  </w:num>
  <w:num w:numId="28">
    <w:abstractNumId w:val="3"/>
  </w:num>
  <w:num w:numId="29">
    <w:abstractNumId w:val="13"/>
  </w:num>
  <w:num w:numId="30">
    <w:abstractNumId w:val="34"/>
  </w:num>
  <w:num w:numId="31">
    <w:abstractNumId w:val="20"/>
  </w:num>
  <w:num w:numId="32">
    <w:abstractNumId w:val="23"/>
  </w:num>
  <w:num w:numId="33">
    <w:abstractNumId w:val="14"/>
  </w:num>
  <w:num w:numId="34">
    <w:abstractNumId w:val="32"/>
  </w:num>
  <w:num w:numId="35">
    <w:abstractNumId w:val="33"/>
  </w:num>
  <w:num w:numId="36">
    <w:abstractNumId w:val="9"/>
  </w:num>
  <w:num w:numId="37">
    <w:abstractNumId w:val="17"/>
  </w:num>
  <w:num w:numId="38">
    <w:abstractNumId w:val="31"/>
  </w:num>
  <w:num w:numId="39">
    <w:abstractNumId w:val="5"/>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documentProtection w:edit="forms" w:enforcement="1" w:cryptProviderType="rsaAES" w:cryptAlgorithmClass="hash" w:cryptAlgorithmType="typeAny" w:cryptAlgorithmSid="14" w:cryptSpinCount="100000" w:hash="S79jzJM0xL7GnRcEC0X1FCE/DBXGpxs3zcZJaJTCcoNe++VSe6jxAJ0kOHl4af451iLGf2hKTU5p6bMCYzjnBw==" w:salt="2iM+6JOs+2kf63xprp4ohQ=="/>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F4F"/>
    <w:rsid w:val="00600261"/>
    <w:rsid w:val="009B1F4F"/>
    <w:rsid w:val="00D70B42"/>
    <w:rsid w:val="00DB352D"/>
    <w:rsid w:val="00DE59B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709B61A"/>
  <w15:docId w15:val="{61C458E9-D183-4304-B1A9-C97805047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73" w:line="248" w:lineRule="auto"/>
      <w:ind w:left="118" w:hanging="10"/>
    </w:pPr>
    <w:rPr>
      <w:rFonts w:ascii="Times New Roman" w:eastAsia="Times New Roman" w:hAnsi="Times New Roman" w:cs="Times New Roman"/>
      <w:color w:val="000000"/>
      <w:sz w:val="20"/>
    </w:rPr>
  </w:style>
  <w:style w:type="paragraph" w:styleId="Nadpis1">
    <w:name w:val="heading 1"/>
    <w:next w:val="Normln"/>
    <w:link w:val="Nadpis1Char"/>
    <w:uiPriority w:val="9"/>
    <w:qFormat/>
    <w:pPr>
      <w:keepNext/>
      <w:keepLines/>
      <w:spacing w:after="17" w:line="250" w:lineRule="auto"/>
      <w:ind w:left="291" w:hanging="10"/>
      <w:outlineLvl w:val="0"/>
    </w:pPr>
    <w:rPr>
      <w:rFonts w:ascii="Arial" w:eastAsia="Arial" w:hAnsi="Arial" w:cs="Arial"/>
      <w:color w:val="000000"/>
      <w:sz w:val="36"/>
    </w:rPr>
  </w:style>
  <w:style w:type="paragraph" w:styleId="Nadpis2">
    <w:name w:val="heading 2"/>
    <w:next w:val="Normln"/>
    <w:link w:val="Nadpis2Char"/>
    <w:uiPriority w:val="9"/>
    <w:unhideWhenUsed/>
    <w:qFormat/>
    <w:pPr>
      <w:keepNext/>
      <w:keepLines/>
      <w:spacing w:after="51"/>
      <w:ind w:left="10" w:hanging="10"/>
      <w:outlineLvl w:val="1"/>
    </w:pPr>
    <w:rPr>
      <w:rFonts w:ascii="Arial" w:eastAsia="Arial" w:hAnsi="Arial" w:cs="Arial"/>
      <w:color w:val="000000"/>
      <w:sz w:val="32"/>
    </w:rPr>
  </w:style>
  <w:style w:type="paragraph" w:styleId="Nadpis3">
    <w:name w:val="heading 3"/>
    <w:next w:val="Normln"/>
    <w:link w:val="Nadpis3Char"/>
    <w:uiPriority w:val="9"/>
    <w:unhideWhenUsed/>
    <w:qFormat/>
    <w:pPr>
      <w:keepNext/>
      <w:keepLines/>
      <w:spacing w:after="272"/>
      <w:ind w:left="10" w:hanging="10"/>
      <w:outlineLvl w:val="2"/>
    </w:pPr>
    <w:rPr>
      <w:rFonts w:ascii="Arial" w:eastAsia="Arial" w:hAnsi="Arial" w:cs="Arial"/>
      <w:color w:val="000000"/>
      <w:sz w:val="28"/>
    </w:rPr>
  </w:style>
  <w:style w:type="paragraph" w:styleId="Nadpis4">
    <w:name w:val="heading 4"/>
    <w:next w:val="Normln"/>
    <w:link w:val="Nadpis4Char"/>
    <w:uiPriority w:val="9"/>
    <w:unhideWhenUsed/>
    <w:qFormat/>
    <w:pPr>
      <w:keepNext/>
      <w:keepLines/>
      <w:spacing w:after="128"/>
      <w:ind w:left="10" w:hanging="10"/>
      <w:outlineLvl w:val="3"/>
    </w:pPr>
    <w:rPr>
      <w:rFonts w:ascii="Arial" w:eastAsia="Arial" w:hAnsi="Arial" w:cs="Arial"/>
      <w:color w:val="000000"/>
      <w:sz w:val="24"/>
    </w:rPr>
  </w:style>
  <w:style w:type="paragraph" w:styleId="Nadpis5">
    <w:name w:val="heading 5"/>
    <w:next w:val="Normln"/>
    <w:link w:val="Nadpis5Char"/>
    <w:uiPriority w:val="9"/>
    <w:unhideWhenUsed/>
    <w:qFormat/>
    <w:pPr>
      <w:keepNext/>
      <w:keepLines/>
      <w:spacing w:after="3" w:line="265" w:lineRule="auto"/>
      <w:ind w:left="11" w:hanging="10"/>
      <w:jc w:val="center"/>
      <w:outlineLvl w:val="4"/>
    </w:pPr>
    <w:rPr>
      <w:rFonts w:ascii="Arial" w:eastAsia="Arial" w:hAnsi="Arial" w:cs="Arial"/>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Arial" w:eastAsia="Arial" w:hAnsi="Arial" w:cs="Arial"/>
      <w:color w:val="000000"/>
      <w:sz w:val="24"/>
    </w:rPr>
  </w:style>
  <w:style w:type="character" w:customStyle="1" w:styleId="Nadpis3Char">
    <w:name w:val="Nadpis 3 Char"/>
    <w:link w:val="Nadpis3"/>
    <w:rPr>
      <w:rFonts w:ascii="Arial" w:eastAsia="Arial" w:hAnsi="Arial" w:cs="Arial"/>
      <w:color w:val="000000"/>
      <w:sz w:val="28"/>
    </w:rPr>
  </w:style>
  <w:style w:type="character" w:customStyle="1" w:styleId="Nadpis2Char">
    <w:name w:val="Nadpis 2 Char"/>
    <w:link w:val="Nadpis2"/>
    <w:rPr>
      <w:rFonts w:ascii="Arial" w:eastAsia="Arial" w:hAnsi="Arial" w:cs="Arial"/>
      <w:color w:val="000000"/>
      <w:sz w:val="32"/>
    </w:rPr>
  </w:style>
  <w:style w:type="character" w:customStyle="1" w:styleId="Nadpis1Char">
    <w:name w:val="Nadpis 1 Char"/>
    <w:link w:val="Nadpis1"/>
    <w:rPr>
      <w:rFonts w:ascii="Arial" w:eastAsia="Arial" w:hAnsi="Arial" w:cs="Arial"/>
      <w:color w:val="000000"/>
      <w:sz w:val="36"/>
    </w:rPr>
  </w:style>
  <w:style w:type="character" w:customStyle="1" w:styleId="Nadpis5Char">
    <w:name w:val="Nadpis 5 Char"/>
    <w:link w:val="Nadpis5"/>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9" Type="http://schemas.openxmlformats.org/officeDocument/2006/relationships/footer" Target="footer2.xml"/><Relationship Id="rId34" Type="http://schemas.openxmlformats.org/officeDocument/2006/relationships/hyperlink" Target="https://portal.etsi.org/TB/ETSIDeliverableStatus.aspx" TargetMode="External"/><Relationship Id="rId42" Type="http://schemas.openxmlformats.org/officeDocument/2006/relationships/hyperlink" Target="https://ipr.etsi.org/" TargetMode="External"/><Relationship Id="rId47" Type="http://schemas.openxmlformats.org/officeDocument/2006/relationships/footer" Target="footer4.xml"/><Relationship Id="rId50" Type="http://schemas.openxmlformats.org/officeDocument/2006/relationships/footer" Target="footer6.xml"/><Relationship Id="rId55" Type="http://schemas.openxmlformats.org/officeDocument/2006/relationships/image" Target="media/image5.jpg"/><Relationship Id="rId63" Type="http://schemas.openxmlformats.org/officeDocument/2006/relationships/footer" Target="footer8.xml"/><Relationship Id="rId68" Type="http://schemas.openxmlformats.org/officeDocument/2006/relationships/image" Target="media/image8.png"/><Relationship Id="rId76" Type="http://schemas.openxmlformats.org/officeDocument/2006/relationships/image" Target="media/image112.png"/><Relationship Id="rId84" Type="http://schemas.openxmlformats.org/officeDocument/2006/relationships/footer" Target="footer10.xml"/><Relationship Id="rId89" Type="http://schemas.openxmlformats.org/officeDocument/2006/relationships/header" Target="header14.xml"/><Relationship Id="rId7" Type="http://schemas.openxmlformats.org/officeDocument/2006/relationships/image" Target="media/image1.png"/><Relationship Id="rId71" Type="http://schemas.openxmlformats.org/officeDocument/2006/relationships/image" Target="media/image11.png"/><Relationship Id="rId92" Type="http://schemas.openxmlformats.org/officeDocument/2006/relationships/header" Target="header15.xml"/><Relationship Id="rId2" Type="http://schemas.openxmlformats.org/officeDocument/2006/relationships/styles" Target="styles.xml"/><Relationship Id="rId32" Type="http://schemas.openxmlformats.org/officeDocument/2006/relationships/hyperlink" Target="http://www.etsi.org/standards-search"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4.xml"/><Relationship Id="rId53" Type="http://schemas.openxmlformats.org/officeDocument/2006/relationships/image" Target="media/image3.jpg"/><Relationship Id="rId58" Type="http://schemas.openxmlformats.org/officeDocument/2006/relationships/image" Target="media/image203.jpg"/><Relationship Id="rId66" Type="http://schemas.openxmlformats.org/officeDocument/2006/relationships/image" Target="media/image6.jpg"/><Relationship Id="rId74" Type="http://schemas.openxmlformats.org/officeDocument/2006/relationships/image" Target="media/image904.png"/><Relationship Id="rId79" Type="http://schemas.openxmlformats.org/officeDocument/2006/relationships/image" Target="media/image13.jpg"/><Relationship Id="rId87" Type="http://schemas.openxmlformats.org/officeDocument/2006/relationships/footer" Target="footer12.xml"/><Relationship Id="rId5" Type="http://schemas.openxmlformats.org/officeDocument/2006/relationships/footnotes" Target="footnotes.xml"/><Relationship Id="rId36" Type="http://schemas.openxmlformats.org/officeDocument/2006/relationships/header" Target="header1.xml"/><Relationship Id="rId49" Type="http://schemas.openxmlformats.org/officeDocument/2006/relationships/header" Target="header6.xml"/><Relationship Id="rId57" Type="http://schemas.openxmlformats.org/officeDocument/2006/relationships/image" Target="media/image106.jpg"/><Relationship Id="rId61" Type="http://schemas.openxmlformats.org/officeDocument/2006/relationships/header" Target="header8.xml"/><Relationship Id="rId82" Type="http://schemas.openxmlformats.org/officeDocument/2006/relationships/header" Target="header10.xml"/><Relationship Id="rId90" Type="http://schemas.openxmlformats.org/officeDocument/2006/relationships/footer" Target="footer13.xml"/><Relationship Id="rId95" Type="http://schemas.openxmlformats.org/officeDocument/2006/relationships/theme" Target="theme/theme1.xml"/><Relationship Id="rId31" Type="http://schemas.openxmlformats.org/officeDocument/2006/relationships/image" Target="media/image07.jpg"/><Relationship Id="rId44" Type="http://schemas.openxmlformats.org/officeDocument/2006/relationships/hyperlink" Target="https://docbox.etsi.org/Reference/" TargetMode="External"/><Relationship Id="rId52" Type="http://schemas.openxmlformats.org/officeDocument/2006/relationships/hyperlink" Target="http://data.europa.eu/eli/dec/2006/771(2)/2019-08-13" TargetMode="External"/><Relationship Id="rId60" Type="http://schemas.openxmlformats.org/officeDocument/2006/relationships/header" Target="header7.xml"/><Relationship Id="rId65" Type="http://schemas.openxmlformats.org/officeDocument/2006/relationships/footer" Target="footer9.xml"/><Relationship Id="rId73" Type="http://schemas.openxmlformats.org/officeDocument/2006/relationships/image" Target="media/image805.png"/><Relationship Id="rId78" Type="http://schemas.openxmlformats.org/officeDocument/2006/relationships/image" Target="media/image12.jpg"/><Relationship Id="rId81" Type="http://schemas.openxmlformats.org/officeDocument/2006/relationships/image" Target="media/image15.png"/><Relationship Id="rId86" Type="http://schemas.openxmlformats.org/officeDocument/2006/relationships/header" Target="header12.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35" Type="http://schemas.openxmlformats.org/officeDocument/2006/relationships/hyperlink" Target="https://portal.etsi.org/People/CommiteeSupportStaff.aspx" TargetMode="External"/><Relationship Id="rId43" Type="http://schemas.openxmlformats.org/officeDocument/2006/relationships/hyperlink" Target="https://portal.etsi.org/Services/editHelp!/Howtostart/ETSIDraftingRules.aspx" TargetMode="External"/><Relationship Id="rId48" Type="http://schemas.openxmlformats.org/officeDocument/2006/relationships/footer" Target="footer5.xml"/><Relationship Id="rId64" Type="http://schemas.openxmlformats.org/officeDocument/2006/relationships/header" Target="header9.xml"/><Relationship Id="rId69" Type="http://schemas.openxmlformats.org/officeDocument/2006/relationships/image" Target="media/image9.png"/><Relationship Id="rId77" Type="http://schemas.openxmlformats.org/officeDocument/2006/relationships/image" Target="media/image58.png"/><Relationship Id="rId8" Type="http://schemas.openxmlformats.org/officeDocument/2006/relationships/hyperlink" Target="https://www.deepl.com/pro?cta=edit-document" TargetMode="External"/><Relationship Id="rId51" Type="http://schemas.openxmlformats.org/officeDocument/2006/relationships/hyperlink" Target="http://data.europa.eu/eli/dec/2006/771(2)/2019-08-13" TargetMode="External"/><Relationship Id="rId72" Type="http://schemas.openxmlformats.org/officeDocument/2006/relationships/image" Target="media/image4010.jpg"/><Relationship Id="rId80" Type="http://schemas.openxmlformats.org/officeDocument/2006/relationships/image" Target="media/image14.png"/><Relationship Id="rId85" Type="http://schemas.openxmlformats.org/officeDocument/2006/relationships/footer" Target="footer11.xml"/><Relationship Id="rId93" Type="http://schemas.openxmlformats.org/officeDocument/2006/relationships/footer" Target="footer15.xml"/><Relationship Id="rId3" Type="http://schemas.openxmlformats.org/officeDocument/2006/relationships/settings" Target="settings.xml"/><Relationship Id="rId33" Type="http://schemas.openxmlformats.org/officeDocument/2006/relationships/hyperlink" Target="http://www.etsi.org/deliver" TargetMode="External"/><Relationship Id="rId38" Type="http://schemas.openxmlformats.org/officeDocument/2006/relationships/footer" Target="footer1.xml"/><Relationship Id="rId46" Type="http://schemas.openxmlformats.org/officeDocument/2006/relationships/header" Target="header5.xml"/><Relationship Id="rId59" Type="http://schemas.openxmlformats.org/officeDocument/2006/relationships/image" Target="media/image3011.jpg"/><Relationship Id="rId67" Type="http://schemas.openxmlformats.org/officeDocument/2006/relationships/image" Target="media/image7.png"/><Relationship Id="rId41" Type="http://schemas.openxmlformats.org/officeDocument/2006/relationships/footer" Target="footer3.xml"/><Relationship Id="rId54" Type="http://schemas.openxmlformats.org/officeDocument/2006/relationships/image" Target="media/image4.jpg"/><Relationship Id="rId62" Type="http://schemas.openxmlformats.org/officeDocument/2006/relationships/footer" Target="footer7.xml"/><Relationship Id="rId70" Type="http://schemas.openxmlformats.org/officeDocument/2006/relationships/image" Target="media/image10.png"/><Relationship Id="rId75" Type="http://schemas.openxmlformats.org/officeDocument/2006/relationships/image" Target="media/image10012.png"/><Relationship Id="rId83" Type="http://schemas.openxmlformats.org/officeDocument/2006/relationships/header" Target="header11.xml"/><Relationship Id="rId88" Type="http://schemas.openxmlformats.org/officeDocument/2006/relationships/header" Target="header13.xml"/><Relationship Id="rId91"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12350</Words>
  <Characters>72866</Characters>
  <Application>Microsoft Office Word</Application>
  <DocSecurity>0</DocSecurity>
  <Lines>607</Lines>
  <Paragraphs>170</Paragraphs>
  <ScaleCrop>false</ScaleCrop>
  <Company/>
  <LinksUpToDate>false</LinksUpToDate>
  <CharactersWithSpaces>85046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303 722 - V1.1.0 - Wideband Data Transmission Systems (WDTS)  for Fixed Network Radio Equipment operating  in the 57 GHz to 71 GHz band; Harmonised Standard for access to radio spectrum</dc:title>
  <dc:subject>EN 303 722 - V1.1.0</dc:subject>
  <dc:creator>BRAN</dc:creator>
  <cp:keywords>60 GHz, access, broadband, fixed networks, radio, SRD</cp:keywords>
  <cp:lastModifiedBy>Jakub Rejzek</cp:lastModifiedBy>
  <cp:revision>2</cp:revision>
  <dcterms:created xsi:type="dcterms:W3CDTF">2021-08-10T15:11:00Z</dcterms:created>
  <dcterms:modified xsi:type="dcterms:W3CDTF">2021-08-10T15:11:00Z</dcterms:modified>
</cp:coreProperties>
</file>