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2F5AFE" w14:textId="29E56B41" w:rsidR="00FC3DA1" w:rsidRDefault="00DB0CD5" w:rsidP="00845707">
      <w:pPr>
        <w:spacing w:after="0" w:line="240" w:lineRule="auto"/>
        <w:jc w:val="left"/>
      </w:pPr>
      <w:r>
        <w:rPr>
          <w:noProof/>
          <w:lang w:eastAsia="cs-CZ"/>
        </w:rPr>
        <w:drawing>
          <wp:anchor distT="0" distB="0" distL="114300" distR="114300" simplePos="0" relativeHeight="251656704" behindDoc="1" locked="0" layoutInCell="1" allowOverlap="1" wp14:anchorId="4D0AD646" wp14:editId="36DF26EF">
            <wp:simplePos x="0" y="0"/>
            <wp:positionH relativeFrom="margin">
              <wp:posOffset>4128770</wp:posOffset>
            </wp:positionH>
            <wp:positionV relativeFrom="paragraph">
              <wp:posOffset>5715</wp:posOffset>
            </wp:positionV>
            <wp:extent cx="2059305" cy="1185545"/>
            <wp:effectExtent l="0" t="0" r="0" b="0"/>
            <wp:wrapNone/>
            <wp:docPr id="26"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9305" cy="1185545"/>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000000"/>
          <w:sz w:val="18"/>
          <w:szCs w:val="18"/>
          <w:lang w:eastAsia="cs-CZ"/>
        </w:rPr>
        <w:drawing>
          <wp:inline distT="0" distB="0" distL="0" distR="0" wp14:anchorId="33CB089B" wp14:editId="3116EBEC">
            <wp:extent cx="7620" cy="7620"/>
            <wp:effectExtent l="0" t="0" r="0" b="0"/>
            <wp:docPr id="21" name="Obrázek 10" descr="https://d.adroll.com/cm/r/out?advertisable=N72QH347HBCTRGBPOMS34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https://d.adroll.com/cm/r/out?advertisable=N72QH347HBCTRGBPOMS34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Helvetica" w:hAnsi="Helvetica" w:cs="Helvetica"/>
          <w:noProof/>
          <w:color w:val="000000"/>
          <w:sz w:val="18"/>
          <w:szCs w:val="18"/>
          <w:lang w:eastAsia="cs-CZ"/>
        </w:rPr>
        <w:drawing>
          <wp:inline distT="0" distB="0" distL="0" distR="0" wp14:anchorId="0F15FF99" wp14:editId="7925C117">
            <wp:extent cx="7620" cy="7620"/>
            <wp:effectExtent l="0" t="0" r="0" b="0"/>
            <wp:docPr id="20" name="Obrázek 6" descr="https://d.adroll.com/cm/b/out?advertisable=N72QH347HBCTRGBPOMS34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https://d.adroll.com/cm/b/out?advertisable=N72QH347HBCTRGBPOMS34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Helvetica" w:hAnsi="Helvetica" w:cs="Helvetica"/>
          <w:noProof/>
          <w:color w:val="000000"/>
          <w:sz w:val="18"/>
          <w:szCs w:val="18"/>
          <w:lang w:eastAsia="cs-CZ"/>
        </w:rPr>
        <w:drawing>
          <wp:inline distT="0" distB="0" distL="0" distR="0" wp14:anchorId="59FB4987" wp14:editId="4E58F27D">
            <wp:extent cx="7620" cy="7620"/>
            <wp:effectExtent l="0" t="0" r="0" b="0"/>
            <wp:docPr id="1" name="Obrázek 2" descr="https://d.adroll.com/cm/x/out?advertisable=N72QH347HBCTRGBPOMS34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https://d.adroll.com/cm/x/out?advertisable=N72QH347HBCTRGBPOMS34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Helvetica" w:hAnsi="Helvetica" w:cs="Helvetica"/>
          <w:noProof/>
          <w:color w:val="000000"/>
          <w:sz w:val="18"/>
          <w:szCs w:val="18"/>
          <w:lang w:eastAsia="cs-CZ"/>
        </w:rPr>
        <mc:AlternateContent>
          <mc:Choice Requires="wps">
            <w:drawing>
              <wp:inline distT="0" distB="0" distL="0" distR="0" wp14:anchorId="18409BAF" wp14:editId="130A56EC">
                <wp:extent cx="6985" cy="6985"/>
                <wp:effectExtent l="0" t="0" r="0" b="4445"/>
                <wp:docPr id="25" name="Obdélník 1" descr="https://d.adroll.com/cm/l/out?advertisable=N72QH347HBCTRGBPOMS34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8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BB070B" id="Obdélník 1" o:spid="_x0000_s1026" alt="https://d.adroll.com/cm/l/out?advertisable=N72QH347HBCTRGBPOMS34T" style="width:.5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" filled="f" stroked="f">
                <o:lock v:ext="edit" aspectratio="t"/>
                <w10:anchorlock/>
              </v:rect>
            </w:pict>
          </mc:Fallback>
        </mc:AlternateContent>
      </w:r>
    </w:p>
    <w:p w14:paraId="6AC279B8" w14:textId="77777777" w:rsidR="00FC3DA1" w:rsidRDefault="00FC3DA1" w:rsidP="00E13CB3">
      <w:pPr>
        <w:jc w:val="left"/>
      </w:pPr>
    </w:p>
    <w:p w14:paraId="41C47191" w14:textId="77777777" w:rsidR="00FC3DA1" w:rsidRDefault="00FC3DA1" w:rsidP="00E13CB3">
      <w:pPr>
        <w:jc w:val="left"/>
      </w:pPr>
    </w:p>
    <w:p w14:paraId="2845ACD5" w14:textId="77777777" w:rsidR="00FC3DA1" w:rsidRDefault="00FC3DA1" w:rsidP="008A4712"/>
    <w:p w14:paraId="1404231A" w14:textId="77777777" w:rsidR="00FC3DA1" w:rsidRDefault="00FC3DA1" w:rsidP="00827544"/>
    <w:p w14:paraId="7DC34700" w14:textId="77777777" w:rsidR="00FC3DA1" w:rsidRPr="004C2FD5" w:rsidRDefault="00FC3DA1" w:rsidP="004C2FD5">
      <w:pPr>
        <w:jc w:val="right"/>
        <w:rPr>
          <w:b/>
          <w:color w:val="1682C2"/>
          <w:sz w:val="72"/>
          <w:szCs w:val="72"/>
        </w:rPr>
      </w:pPr>
      <w:r>
        <w:rPr>
          <w:b/>
          <w:color w:val="1682C2"/>
          <w:sz w:val="72"/>
          <w:szCs w:val="72"/>
        </w:rPr>
        <w:t xml:space="preserve">Národní plán rozvoje sítí </w:t>
      </w:r>
      <w:r>
        <w:rPr>
          <w:b/>
          <w:color w:val="1682C2"/>
          <w:sz w:val="72"/>
          <w:szCs w:val="72"/>
        </w:rPr>
        <w:br/>
        <w:t>s velmi vysokou kapacitou</w:t>
      </w:r>
    </w:p>
    <w:p w14:paraId="4787D1CC" w14:textId="625BDA78" w:rsidR="00FC3DA1" w:rsidRPr="004C2FD5" w:rsidRDefault="00FC3DA1" w:rsidP="004C2FD5">
      <w:pPr>
        <w:jc w:val="right"/>
        <w:rPr>
          <w:color w:val="1682C2"/>
          <w:sz w:val="40"/>
          <w:szCs w:val="40"/>
        </w:rPr>
      </w:pPr>
      <w:r w:rsidRPr="004C2FD5">
        <w:rPr>
          <w:color w:val="1682C2"/>
          <w:sz w:val="40"/>
          <w:szCs w:val="40"/>
        </w:rPr>
        <w:t>Cesta k</w:t>
      </w:r>
      <w:r w:rsidR="00C4714E">
        <w:rPr>
          <w:color w:val="1682C2"/>
          <w:sz w:val="40"/>
          <w:szCs w:val="40"/>
        </w:rPr>
        <w:t> </w:t>
      </w:r>
      <w:r w:rsidRPr="004C2FD5">
        <w:rPr>
          <w:color w:val="1682C2"/>
          <w:sz w:val="40"/>
          <w:szCs w:val="40"/>
        </w:rPr>
        <w:t>digitální ekonomice</w:t>
      </w:r>
    </w:p>
    <w:p w14:paraId="40885042" w14:textId="77777777" w:rsidR="00FC3DA1" w:rsidRDefault="00FC3DA1" w:rsidP="008A4712"/>
    <w:p w14:paraId="487BC2F3" w14:textId="77777777" w:rsidR="00FC3DA1" w:rsidRDefault="00FC3DA1" w:rsidP="008A4712"/>
    <w:p w14:paraId="4EF2CF59" w14:textId="77777777" w:rsidR="00FC3DA1" w:rsidRDefault="00FC3DA1" w:rsidP="008A4712"/>
    <w:p w14:paraId="540978D3" w14:textId="77777777" w:rsidR="00FC3DA1" w:rsidRDefault="00FC3DA1" w:rsidP="008A4712"/>
    <w:p w14:paraId="0A6D1B49" w14:textId="77777777" w:rsidR="00FC3DA1" w:rsidRDefault="00FC3DA1" w:rsidP="008A4712"/>
    <w:p w14:paraId="16BC70D3" w14:textId="77777777" w:rsidR="00FC3DA1" w:rsidRDefault="00FC3DA1" w:rsidP="008A4712"/>
    <w:p w14:paraId="5641160F" w14:textId="77777777" w:rsidR="00FC3DA1" w:rsidRDefault="00FC3DA1" w:rsidP="008A4712"/>
    <w:p w14:paraId="19F81B43" w14:textId="77777777" w:rsidR="00FC3DA1" w:rsidRDefault="00FC3DA1" w:rsidP="008A4712"/>
    <w:p w14:paraId="5E3A9CB3" w14:textId="77777777" w:rsidR="00FC3DA1" w:rsidRDefault="00FC3DA1" w:rsidP="008A4712"/>
    <w:p w14:paraId="099A642F" w14:textId="77777777" w:rsidR="00FC3DA1" w:rsidRDefault="00FC3DA1" w:rsidP="008A4712"/>
    <w:p w14:paraId="03021ACC" w14:textId="77777777" w:rsidR="00FC3DA1" w:rsidRDefault="00FC3DA1" w:rsidP="008A4712"/>
    <w:p w14:paraId="02CAAEAC" w14:textId="77777777" w:rsidR="00FC3DA1" w:rsidRDefault="00FC3DA1" w:rsidP="008A4712"/>
    <w:p w14:paraId="349BB68F" w14:textId="77777777" w:rsidR="00FC3DA1" w:rsidRDefault="00FC3DA1" w:rsidP="008A4712"/>
    <w:p w14:paraId="54B74DA8" w14:textId="77777777" w:rsidR="00FC3DA1" w:rsidRDefault="00FC3DA1" w:rsidP="008A4712"/>
    <w:p w14:paraId="172B03B2" w14:textId="77777777" w:rsidR="00FC3DA1" w:rsidRDefault="00FC3DA1" w:rsidP="008A4712"/>
    <w:p w14:paraId="68397916" w14:textId="77777777" w:rsidR="00FC3DA1" w:rsidRPr="004C2FD5" w:rsidRDefault="00FC3DA1" w:rsidP="004267E8">
      <w:pPr>
        <w:spacing w:before="480"/>
        <w:ind w:right="-285"/>
        <w:jc w:val="right"/>
        <w:rPr>
          <w:b/>
          <w:color w:val="004B8D"/>
          <w:sz w:val="40"/>
          <w:szCs w:val="40"/>
        </w:rPr>
      </w:pPr>
    </w:p>
    <w:p w14:paraId="7FE72E62" w14:textId="77777777" w:rsidR="00FC3DA1" w:rsidRDefault="00FC3DA1" w:rsidP="004267E8">
      <w:pPr>
        <w:ind w:right="-285"/>
      </w:pPr>
    </w:p>
    <w:p w14:paraId="62EB6D4B" w14:textId="77777777" w:rsidR="00FC3DA1" w:rsidRDefault="00FC3DA1" w:rsidP="008A4712"/>
    <w:p w14:paraId="7CCCD4A6" w14:textId="1EA8420F" w:rsidR="00FC3DA1" w:rsidRDefault="00DB0CD5" w:rsidP="008A4712">
      <w:r>
        <w:rPr>
          <w:noProof/>
          <w:lang w:eastAsia="cs-CZ"/>
        </w:rPr>
        <w:drawing>
          <wp:anchor distT="0" distB="0" distL="114300" distR="114300" simplePos="0" relativeHeight="251655680" behindDoc="1" locked="0" layoutInCell="1" allowOverlap="1" wp14:anchorId="226126B2" wp14:editId="59DA16C4">
            <wp:simplePos x="0" y="0"/>
            <wp:positionH relativeFrom="margin">
              <wp:align>left</wp:align>
            </wp:positionH>
            <wp:positionV relativeFrom="page">
              <wp:posOffset>5975985</wp:posOffset>
            </wp:positionV>
            <wp:extent cx="5759450" cy="4438650"/>
            <wp:effectExtent l="0" t="0" r="0" b="0"/>
            <wp:wrapNone/>
            <wp:docPr id="2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59450" cy="4438650"/>
                    </a:xfrm>
                    <a:prstGeom prst="rect">
                      <a:avLst/>
                    </a:prstGeom>
                    <a:noFill/>
                  </pic:spPr>
                </pic:pic>
              </a:graphicData>
            </a:graphic>
            <wp14:sizeRelH relativeFrom="page">
              <wp14:pctWidth>0</wp14:pctWidth>
            </wp14:sizeRelH>
            <wp14:sizeRelV relativeFrom="page">
              <wp14:pctHeight>0</wp14:pctHeight>
            </wp14:sizeRelV>
          </wp:anchor>
        </w:drawing>
      </w:r>
    </w:p>
    <w:p w14:paraId="5906CE8D" w14:textId="77777777" w:rsidR="00FC3DA1" w:rsidRDefault="00FC3DA1" w:rsidP="008A4712">
      <w:r>
        <w:br w:type="page"/>
      </w:r>
    </w:p>
    <w:p w14:paraId="752EE6F0" w14:textId="38E5CEB2" w:rsidR="00FC3DA1" w:rsidRDefault="00DB0CD5" w:rsidP="007922CD">
      <w:pPr>
        <w:rPr>
          <w:b/>
          <w:color w:val="0477C8"/>
          <w:sz w:val="32"/>
        </w:rPr>
      </w:pPr>
      <w:r>
        <w:rPr>
          <w:noProof/>
          <w:lang w:eastAsia="cs-CZ"/>
        </w:rPr>
        <w:lastRenderedPageBreak/>
        <w:drawing>
          <wp:inline distT="0" distB="0" distL="0" distR="0" wp14:anchorId="041651E3" wp14:editId="1CCB28B8">
            <wp:extent cx="6071870" cy="2830830"/>
            <wp:effectExtent l="0" t="0" r="5080" b="7620"/>
            <wp:docPr id="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1870" cy="2830830"/>
                    </a:xfrm>
                    <a:prstGeom prst="rect">
                      <a:avLst/>
                    </a:prstGeom>
                    <a:noFill/>
                    <a:ln>
                      <a:noFill/>
                    </a:ln>
                  </pic:spPr>
                </pic:pic>
              </a:graphicData>
            </a:graphic>
          </wp:inline>
        </w:drawing>
      </w:r>
    </w:p>
    <w:p w14:paraId="235E7EB9" w14:textId="77777777" w:rsidR="00FC3DA1" w:rsidRPr="007922CD" w:rsidRDefault="00FC3DA1" w:rsidP="007922CD">
      <w:r w:rsidRPr="0013173B">
        <w:rPr>
          <w:b/>
          <w:color w:val="0477C8"/>
          <w:sz w:val="32"/>
        </w:rPr>
        <w:t>O</w:t>
      </w:r>
      <w:r>
        <w:rPr>
          <w:b/>
          <w:color w:val="0477C8"/>
          <w:sz w:val="32"/>
        </w:rPr>
        <w:t>bsah</w:t>
      </w:r>
    </w:p>
    <w:p w14:paraId="0B7DED85" w14:textId="77777777" w:rsidR="00CF3302" w:rsidRDefault="00FC3DA1">
      <w:pPr>
        <w:pStyle w:val="Obsah1"/>
        <w:rPr>
          <w:rFonts w:asciiTheme="minorHAnsi" w:eastAsiaTheme="minorEastAsia" w:hAnsiTheme="minorHAnsi" w:cstheme="minorBidi"/>
          <w:b w:val="0"/>
          <w:lang w:eastAsia="cs-CZ"/>
        </w:rPr>
      </w:pPr>
      <w:r>
        <w:fldChar w:fldCharType="begin"/>
      </w:r>
      <w:r>
        <w:instrText xml:space="preserve"> TOC \o "1-3" \h \z \u </w:instrText>
      </w:r>
      <w:r>
        <w:fldChar w:fldCharType="separate"/>
      </w:r>
      <w:hyperlink w:anchor="_Toc45682869" w:history="1">
        <w:r w:rsidR="00CF3302" w:rsidRPr="002240D2">
          <w:rPr>
            <w:rStyle w:val="Hypertextovodkaz"/>
          </w:rPr>
          <w:t>1</w:t>
        </w:r>
        <w:r w:rsidR="00CF3302">
          <w:rPr>
            <w:rFonts w:asciiTheme="minorHAnsi" w:eastAsiaTheme="minorEastAsia" w:hAnsiTheme="minorHAnsi" w:cstheme="minorBidi"/>
            <w:b w:val="0"/>
            <w:lang w:eastAsia="cs-CZ"/>
          </w:rPr>
          <w:tab/>
        </w:r>
        <w:r w:rsidR="00CF3302" w:rsidRPr="002240D2">
          <w:rPr>
            <w:rStyle w:val="Hypertextovodkaz"/>
          </w:rPr>
          <w:t>Úvod</w:t>
        </w:r>
        <w:r w:rsidR="00CF3302">
          <w:rPr>
            <w:webHidden/>
          </w:rPr>
          <w:tab/>
        </w:r>
        <w:r w:rsidR="00CF3302">
          <w:rPr>
            <w:webHidden/>
          </w:rPr>
          <w:fldChar w:fldCharType="begin"/>
        </w:r>
        <w:r w:rsidR="00CF3302">
          <w:rPr>
            <w:webHidden/>
          </w:rPr>
          <w:instrText xml:space="preserve"> PAGEREF _Toc45682869 \h </w:instrText>
        </w:r>
        <w:r w:rsidR="00CF3302">
          <w:rPr>
            <w:webHidden/>
          </w:rPr>
        </w:r>
        <w:r w:rsidR="00CF3302">
          <w:rPr>
            <w:webHidden/>
          </w:rPr>
          <w:fldChar w:fldCharType="separate"/>
        </w:r>
        <w:r w:rsidR="007E56CD">
          <w:rPr>
            <w:webHidden/>
          </w:rPr>
          <w:t>5</w:t>
        </w:r>
        <w:r w:rsidR="00CF3302">
          <w:rPr>
            <w:webHidden/>
          </w:rPr>
          <w:fldChar w:fldCharType="end"/>
        </w:r>
      </w:hyperlink>
    </w:p>
    <w:p w14:paraId="790DC714" w14:textId="54276B6B" w:rsidR="00CF3302" w:rsidRDefault="00EB3538">
      <w:pPr>
        <w:pStyle w:val="Obsah1"/>
        <w:rPr>
          <w:rFonts w:asciiTheme="minorHAnsi" w:eastAsiaTheme="minorEastAsia" w:hAnsiTheme="minorHAnsi" w:cstheme="minorBidi"/>
          <w:b w:val="0"/>
          <w:lang w:eastAsia="cs-CZ"/>
        </w:rPr>
      </w:pPr>
      <w:hyperlink w:anchor="_Toc45682870" w:history="1">
        <w:r w:rsidR="00CF3302" w:rsidRPr="002240D2">
          <w:rPr>
            <w:rStyle w:val="Hypertextovodkaz"/>
          </w:rPr>
          <w:t>2</w:t>
        </w:r>
        <w:r w:rsidR="00CF3302">
          <w:rPr>
            <w:rFonts w:asciiTheme="minorHAnsi" w:eastAsiaTheme="minorEastAsia" w:hAnsiTheme="minorHAnsi" w:cstheme="minorBidi"/>
            <w:b w:val="0"/>
            <w:lang w:eastAsia="cs-CZ"/>
          </w:rPr>
          <w:tab/>
        </w:r>
        <w:r w:rsidR="00CF3302" w:rsidRPr="002240D2">
          <w:rPr>
            <w:rStyle w:val="Hypertextovodkaz"/>
          </w:rPr>
          <w:t>Aspekty akcelerující potřebu rozvoje sítí VHCN</w:t>
        </w:r>
        <w:r w:rsidR="00CF3302">
          <w:rPr>
            <w:webHidden/>
          </w:rPr>
          <w:tab/>
        </w:r>
        <w:r w:rsidR="00CF3302">
          <w:rPr>
            <w:webHidden/>
          </w:rPr>
          <w:fldChar w:fldCharType="begin"/>
        </w:r>
        <w:r w:rsidR="00CF3302">
          <w:rPr>
            <w:webHidden/>
          </w:rPr>
          <w:instrText xml:space="preserve"> PAGEREF _Toc45682870 \h </w:instrText>
        </w:r>
        <w:r w:rsidR="00CF3302">
          <w:rPr>
            <w:webHidden/>
          </w:rPr>
        </w:r>
        <w:r w:rsidR="00CF3302">
          <w:rPr>
            <w:webHidden/>
          </w:rPr>
          <w:fldChar w:fldCharType="separate"/>
        </w:r>
        <w:r w:rsidR="007E56CD">
          <w:rPr>
            <w:webHidden/>
          </w:rPr>
          <w:t>7</w:t>
        </w:r>
        <w:r w:rsidR="00CF3302">
          <w:rPr>
            <w:webHidden/>
          </w:rPr>
          <w:fldChar w:fldCharType="end"/>
        </w:r>
      </w:hyperlink>
    </w:p>
    <w:p w14:paraId="209B3A36" w14:textId="77777777" w:rsidR="00CF3302" w:rsidRDefault="00EB3538">
      <w:pPr>
        <w:pStyle w:val="Obsah2"/>
        <w:rPr>
          <w:rFonts w:asciiTheme="minorHAnsi" w:eastAsiaTheme="minorEastAsia" w:hAnsiTheme="minorHAnsi" w:cstheme="minorBidi"/>
          <w:lang w:eastAsia="cs-CZ"/>
        </w:rPr>
      </w:pPr>
      <w:hyperlink w:anchor="_Toc45682871" w:history="1">
        <w:r w:rsidR="00CF3302" w:rsidRPr="002240D2">
          <w:rPr>
            <w:rStyle w:val="Hypertextovodkaz"/>
          </w:rPr>
          <w:t>2.1</w:t>
        </w:r>
        <w:r w:rsidR="00CF3302">
          <w:rPr>
            <w:rFonts w:asciiTheme="minorHAnsi" w:eastAsiaTheme="minorEastAsia" w:hAnsiTheme="minorHAnsi" w:cstheme="minorBidi"/>
            <w:lang w:eastAsia="cs-CZ"/>
          </w:rPr>
          <w:tab/>
        </w:r>
        <w:r w:rsidR="00CF3302" w:rsidRPr="002240D2">
          <w:rPr>
            <w:rStyle w:val="Hypertextovodkaz"/>
          </w:rPr>
          <w:t>Národní a evropský kontext</w:t>
        </w:r>
        <w:r w:rsidR="00CF3302">
          <w:rPr>
            <w:webHidden/>
          </w:rPr>
          <w:tab/>
        </w:r>
        <w:r w:rsidR="00CF3302">
          <w:rPr>
            <w:webHidden/>
          </w:rPr>
          <w:fldChar w:fldCharType="begin"/>
        </w:r>
        <w:r w:rsidR="00CF3302">
          <w:rPr>
            <w:webHidden/>
          </w:rPr>
          <w:instrText xml:space="preserve"> PAGEREF _Toc45682871 \h </w:instrText>
        </w:r>
        <w:r w:rsidR="00CF3302">
          <w:rPr>
            <w:webHidden/>
          </w:rPr>
        </w:r>
        <w:r w:rsidR="00CF3302">
          <w:rPr>
            <w:webHidden/>
          </w:rPr>
          <w:fldChar w:fldCharType="separate"/>
        </w:r>
        <w:r w:rsidR="007E56CD">
          <w:rPr>
            <w:webHidden/>
          </w:rPr>
          <w:t>7</w:t>
        </w:r>
        <w:r w:rsidR="00CF3302">
          <w:rPr>
            <w:webHidden/>
          </w:rPr>
          <w:fldChar w:fldCharType="end"/>
        </w:r>
      </w:hyperlink>
    </w:p>
    <w:p w14:paraId="7E14EB7A" w14:textId="77777777" w:rsidR="00CF3302" w:rsidRDefault="00EB3538">
      <w:pPr>
        <w:pStyle w:val="Obsah2"/>
        <w:rPr>
          <w:rFonts w:asciiTheme="minorHAnsi" w:eastAsiaTheme="minorEastAsia" w:hAnsiTheme="minorHAnsi" w:cstheme="minorBidi"/>
          <w:lang w:eastAsia="cs-CZ"/>
        </w:rPr>
      </w:pPr>
      <w:hyperlink w:anchor="_Toc45682872" w:history="1">
        <w:r w:rsidR="00CF3302" w:rsidRPr="002240D2">
          <w:rPr>
            <w:rStyle w:val="Hypertextovodkaz"/>
          </w:rPr>
          <w:t>2.2</w:t>
        </w:r>
        <w:r w:rsidR="00CF3302">
          <w:rPr>
            <w:rFonts w:asciiTheme="minorHAnsi" w:eastAsiaTheme="minorEastAsia" w:hAnsiTheme="minorHAnsi" w:cstheme="minorBidi"/>
            <w:lang w:eastAsia="cs-CZ"/>
          </w:rPr>
          <w:tab/>
        </w:r>
        <w:r w:rsidR="00CF3302" w:rsidRPr="002240D2">
          <w:rPr>
            <w:rStyle w:val="Hypertextovodkaz"/>
          </w:rPr>
          <w:t>Poučení z NPRSNG</w:t>
        </w:r>
        <w:r w:rsidR="00CF3302">
          <w:rPr>
            <w:webHidden/>
          </w:rPr>
          <w:tab/>
        </w:r>
        <w:r w:rsidR="00CF3302">
          <w:rPr>
            <w:webHidden/>
          </w:rPr>
          <w:fldChar w:fldCharType="begin"/>
        </w:r>
        <w:r w:rsidR="00CF3302">
          <w:rPr>
            <w:webHidden/>
          </w:rPr>
          <w:instrText xml:space="preserve"> PAGEREF _Toc45682872 \h </w:instrText>
        </w:r>
        <w:r w:rsidR="00CF3302">
          <w:rPr>
            <w:webHidden/>
          </w:rPr>
        </w:r>
        <w:r w:rsidR="00CF3302">
          <w:rPr>
            <w:webHidden/>
          </w:rPr>
          <w:fldChar w:fldCharType="separate"/>
        </w:r>
        <w:r w:rsidR="007E56CD">
          <w:rPr>
            <w:webHidden/>
          </w:rPr>
          <w:t>9</w:t>
        </w:r>
        <w:r w:rsidR="00CF3302">
          <w:rPr>
            <w:webHidden/>
          </w:rPr>
          <w:fldChar w:fldCharType="end"/>
        </w:r>
      </w:hyperlink>
    </w:p>
    <w:p w14:paraId="039A9A90" w14:textId="77777777" w:rsidR="00CF3302" w:rsidRDefault="00EB3538">
      <w:pPr>
        <w:pStyle w:val="Obsah2"/>
        <w:rPr>
          <w:rFonts w:asciiTheme="minorHAnsi" w:eastAsiaTheme="minorEastAsia" w:hAnsiTheme="minorHAnsi" w:cstheme="minorBidi"/>
          <w:lang w:eastAsia="cs-CZ"/>
        </w:rPr>
      </w:pPr>
      <w:hyperlink w:anchor="_Toc45682873" w:history="1">
        <w:r w:rsidR="00CF3302" w:rsidRPr="002240D2">
          <w:rPr>
            <w:rStyle w:val="Hypertextovodkaz"/>
          </w:rPr>
          <w:t>2.3</w:t>
        </w:r>
        <w:r w:rsidR="00CF3302">
          <w:rPr>
            <w:rFonts w:asciiTheme="minorHAnsi" w:eastAsiaTheme="minorEastAsia" w:hAnsiTheme="minorHAnsi" w:cstheme="minorBidi"/>
            <w:lang w:eastAsia="cs-CZ"/>
          </w:rPr>
          <w:tab/>
        </w:r>
        <w:r w:rsidR="00CF3302" w:rsidRPr="002240D2">
          <w:rPr>
            <w:rStyle w:val="Hypertextovodkaz"/>
          </w:rPr>
          <w:t>Index digitální ekonomiky a společnosti</w:t>
        </w:r>
        <w:r w:rsidR="00CF3302">
          <w:rPr>
            <w:webHidden/>
          </w:rPr>
          <w:tab/>
        </w:r>
        <w:r w:rsidR="00CF3302">
          <w:rPr>
            <w:webHidden/>
          </w:rPr>
          <w:fldChar w:fldCharType="begin"/>
        </w:r>
        <w:r w:rsidR="00CF3302">
          <w:rPr>
            <w:webHidden/>
          </w:rPr>
          <w:instrText xml:space="preserve"> PAGEREF _Toc45682873 \h </w:instrText>
        </w:r>
        <w:r w:rsidR="00CF3302">
          <w:rPr>
            <w:webHidden/>
          </w:rPr>
        </w:r>
        <w:r w:rsidR="00CF3302">
          <w:rPr>
            <w:webHidden/>
          </w:rPr>
          <w:fldChar w:fldCharType="separate"/>
        </w:r>
        <w:r w:rsidR="007E56CD">
          <w:rPr>
            <w:webHidden/>
          </w:rPr>
          <w:t>9</w:t>
        </w:r>
        <w:r w:rsidR="00CF3302">
          <w:rPr>
            <w:webHidden/>
          </w:rPr>
          <w:fldChar w:fldCharType="end"/>
        </w:r>
      </w:hyperlink>
    </w:p>
    <w:p w14:paraId="5D2847E0" w14:textId="77777777" w:rsidR="00CF3302" w:rsidRDefault="00EB3538">
      <w:pPr>
        <w:pStyle w:val="Obsah2"/>
        <w:rPr>
          <w:rFonts w:asciiTheme="minorHAnsi" w:eastAsiaTheme="minorEastAsia" w:hAnsiTheme="minorHAnsi" w:cstheme="minorBidi"/>
          <w:lang w:eastAsia="cs-CZ"/>
        </w:rPr>
      </w:pPr>
      <w:hyperlink w:anchor="_Toc45682874" w:history="1">
        <w:r w:rsidR="00CF3302" w:rsidRPr="002240D2">
          <w:rPr>
            <w:rStyle w:val="Hypertextovodkaz"/>
          </w:rPr>
          <w:t>2.4</w:t>
        </w:r>
        <w:r w:rsidR="00CF3302">
          <w:rPr>
            <w:rFonts w:asciiTheme="minorHAnsi" w:eastAsiaTheme="minorEastAsia" w:hAnsiTheme="minorHAnsi" w:cstheme="minorBidi"/>
            <w:lang w:eastAsia="cs-CZ"/>
          </w:rPr>
          <w:tab/>
        </w:r>
        <w:r w:rsidR="00CF3302" w:rsidRPr="002240D2">
          <w:rPr>
            <w:rStyle w:val="Hypertextovodkaz"/>
          </w:rPr>
          <w:t>Potřeba služeb elektronických komunikací v době nouze</w:t>
        </w:r>
        <w:r w:rsidR="00CF3302">
          <w:rPr>
            <w:webHidden/>
          </w:rPr>
          <w:tab/>
        </w:r>
        <w:r w:rsidR="00CF3302">
          <w:rPr>
            <w:webHidden/>
          </w:rPr>
          <w:fldChar w:fldCharType="begin"/>
        </w:r>
        <w:r w:rsidR="00CF3302">
          <w:rPr>
            <w:webHidden/>
          </w:rPr>
          <w:instrText xml:space="preserve"> PAGEREF _Toc45682874 \h </w:instrText>
        </w:r>
        <w:r w:rsidR="00CF3302">
          <w:rPr>
            <w:webHidden/>
          </w:rPr>
        </w:r>
        <w:r w:rsidR="00CF3302">
          <w:rPr>
            <w:webHidden/>
          </w:rPr>
          <w:fldChar w:fldCharType="separate"/>
        </w:r>
        <w:r w:rsidR="007E56CD">
          <w:rPr>
            <w:webHidden/>
          </w:rPr>
          <w:t>10</w:t>
        </w:r>
        <w:r w:rsidR="00CF3302">
          <w:rPr>
            <w:webHidden/>
          </w:rPr>
          <w:fldChar w:fldCharType="end"/>
        </w:r>
      </w:hyperlink>
    </w:p>
    <w:p w14:paraId="6D5A33BD" w14:textId="77777777" w:rsidR="00CF3302" w:rsidRDefault="00EB3538">
      <w:pPr>
        <w:pStyle w:val="Obsah1"/>
        <w:rPr>
          <w:rFonts w:asciiTheme="minorHAnsi" w:eastAsiaTheme="minorEastAsia" w:hAnsiTheme="minorHAnsi" w:cstheme="minorBidi"/>
          <w:b w:val="0"/>
          <w:lang w:eastAsia="cs-CZ"/>
        </w:rPr>
      </w:pPr>
      <w:hyperlink w:anchor="_Toc45682875" w:history="1">
        <w:r w:rsidR="00CF3302" w:rsidRPr="002240D2">
          <w:rPr>
            <w:rStyle w:val="Hypertextovodkaz"/>
          </w:rPr>
          <w:t>3</w:t>
        </w:r>
        <w:r w:rsidR="00CF3302">
          <w:rPr>
            <w:rFonts w:asciiTheme="minorHAnsi" w:eastAsiaTheme="minorEastAsia" w:hAnsiTheme="minorHAnsi" w:cstheme="minorBidi"/>
            <w:b w:val="0"/>
            <w:lang w:eastAsia="cs-CZ"/>
          </w:rPr>
          <w:tab/>
        </w:r>
        <w:r w:rsidR="00CF3302" w:rsidRPr="002240D2">
          <w:rPr>
            <w:rStyle w:val="Hypertextovodkaz"/>
          </w:rPr>
          <w:t>Sítě VHCN</w:t>
        </w:r>
        <w:r w:rsidR="00CF3302">
          <w:rPr>
            <w:webHidden/>
          </w:rPr>
          <w:tab/>
        </w:r>
        <w:r w:rsidR="00CF3302">
          <w:rPr>
            <w:webHidden/>
          </w:rPr>
          <w:fldChar w:fldCharType="begin"/>
        </w:r>
        <w:r w:rsidR="00CF3302">
          <w:rPr>
            <w:webHidden/>
          </w:rPr>
          <w:instrText xml:space="preserve"> PAGEREF _Toc45682875 \h </w:instrText>
        </w:r>
        <w:r w:rsidR="00CF3302">
          <w:rPr>
            <w:webHidden/>
          </w:rPr>
        </w:r>
        <w:r w:rsidR="00CF3302">
          <w:rPr>
            <w:webHidden/>
          </w:rPr>
          <w:fldChar w:fldCharType="separate"/>
        </w:r>
        <w:r w:rsidR="007E56CD">
          <w:rPr>
            <w:webHidden/>
          </w:rPr>
          <w:t>12</w:t>
        </w:r>
        <w:r w:rsidR="00CF3302">
          <w:rPr>
            <w:webHidden/>
          </w:rPr>
          <w:fldChar w:fldCharType="end"/>
        </w:r>
      </w:hyperlink>
    </w:p>
    <w:p w14:paraId="387FD1EC" w14:textId="77777777" w:rsidR="00CF3302" w:rsidRDefault="00EB3538">
      <w:pPr>
        <w:pStyle w:val="Obsah2"/>
        <w:rPr>
          <w:rFonts w:asciiTheme="minorHAnsi" w:eastAsiaTheme="minorEastAsia" w:hAnsiTheme="minorHAnsi" w:cstheme="minorBidi"/>
          <w:lang w:eastAsia="cs-CZ"/>
        </w:rPr>
      </w:pPr>
      <w:hyperlink w:anchor="_Toc45682876" w:history="1">
        <w:r w:rsidR="00CF3302" w:rsidRPr="002240D2">
          <w:rPr>
            <w:rStyle w:val="Hypertextovodkaz"/>
          </w:rPr>
          <w:t>3.1</w:t>
        </w:r>
        <w:r w:rsidR="00CF3302">
          <w:rPr>
            <w:rFonts w:asciiTheme="minorHAnsi" w:eastAsiaTheme="minorEastAsia" w:hAnsiTheme="minorHAnsi" w:cstheme="minorBidi"/>
            <w:lang w:eastAsia="cs-CZ"/>
          </w:rPr>
          <w:tab/>
        </w:r>
        <w:r w:rsidR="00CF3302" w:rsidRPr="002240D2">
          <w:rPr>
            <w:rStyle w:val="Hypertextovodkaz"/>
          </w:rPr>
          <w:t>Definice sítí VHCN</w:t>
        </w:r>
        <w:r w:rsidR="00CF3302">
          <w:rPr>
            <w:webHidden/>
          </w:rPr>
          <w:tab/>
        </w:r>
        <w:r w:rsidR="00CF3302">
          <w:rPr>
            <w:webHidden/>
          </w:rPr>
          <w:fldChar w:fldCharType="begin"/>
        </w:r>
        <w:r w:rsidR="00CF3302">
          <w:rPr>
            <w:webHidden/>
          </w:rPr>
          <w:instrText xml:space="preserve"> PAGEREF _Toc45682876 \h </w:instrText>
        </w:r>
        <w:r w:rsidR="00CF3302">
          <w:rPr>
            <w:webHidden/>
          </w:rPr>
        </w:r>
        <w:r w:rsidR="00CF3302">
          <w:rPr>
            <w:webHidden/>
          </w:rPr>
          <w:fldChar w:fldCharType="separate"/>
        </w:r>
        <w:r w:rsidR="007E56CD">
          <w:rPr>
            <w:webHidden/>
          </w:rPr>
          <w:t>12</w:t>
        </w:r>
        <w:r w:rsidR="00CF3302">
          <w:rPr>
            <w:webHidden/>
          </w:rPr>
          <w:fldChar w:fldCharType="end"/>
        </w:r>
      </w:hyperlink>
    </w:p>
    <w:p w14:paraId="1AA512BE" w14:textId="77777777" w:rsidR="00CF3302" w:rsidRDefault="00EB3538">
      <w:pPr>
        <w:pStyle w:val="Obsah2"/>
        <w:rPr>
          <w:rFonts w:asciiTheme="minorHAnsi" w:eastAsiaTheme="minorEastAsia" w:hAnsiTheme="minorHAnsi" w:cstheme="minorBidi"/>
          <w:lang w:eastAsia="cs-CZ"/>
        </w:rPr>
      </w:pPr>
      <w:hyperlink w:anchor="_Toc45682877" w:history="1">
        <w:r w:rsidR="00CF3302" w:rsidRPr="002240D2">
          <w:rPr>
            <w:rStyle w:val="Hypertextovodkaz"/>
          </w:rPr>
          <w:t>3.2</w:t>
        </w:r>
        <w:r w:rsidR="00CF3302">
          <w:rPr>
            <w:rFonts w:asciiTheme="minorHAnsi" w:eastAsiaTheme="minorEastAsia" w:hAnsiTheme="minorHAnsi" w:cstheme="minorBidi"/>
            <w:lang w:eastAsia="cs-CZ"/>
          </w:rPr>
          <w:tab/>
        </w:r>
        <w:r w:rsidR="00CF3302" w:rsidRPr="002240D2">
          <w:rPr>
            <w:rStyle w:val="Hypertextovodkaz"/>
          </w:rPr>
          <w:t>Popis sítí VHCN</w:t>
        </w:r>
        <w:r w:rsidR="00CF3302">
          <w:rPr>
            <w:webHidden/>
          </w:rPr>
          <w:tab/>
        </w:r>
        <w:r w:rsidR="00CF3302">
          <w:rPr>
            <w:webHidden/>
          </w:rPr>
          <w:fldChar w:fldCharType="begin"/>
        </w:r>
        <w:r w:rsidR="00CF3302">
          <w:rPr>
            <w:webHidden/>
          </w:rPr>
          <w:instrText xml:space="preserve"> PAGEREF _Toc45682877 \h </w:instrText>
        </w:r>
        <w:r w:rsidR="00CF3302">
          <w:rPr>
            <w:webHidden/>
          </w:rPr>
        </w:r>
        <w:r w:rsidR="00CF3302">
          <w:rPr>
            <w:webHidden/>
          </w:rPr>
          <w:fldChar w:fldCharType="separate"/>
        </w:r>
        <w:r w:rsidR="007E56CD">
          <w:rPr>
            <w:webHidden/>
          </w:rPr>
          <w:t>12</w:t>
        </w:r>
        <w:r w:rsidR="00CF3302">
          <w:rPr>
            <w:webHidden/>
          </w:rPr>
          <w:fldChar w:fldCharType="end"/>
        </w:r>
      </w:hyperlink>
    </w:p>
    <w:p w14:paraId="49CCCBDA" w14:textId="77777777" w:rsidR="00CF3302" w:rsidRDefault="00EB3538">
      <w:pPr>
        <w:pStyle w:val="Obsah1"/>
        <w:rPr>
          <w:rFonts w:asciiTheme="minorHAnsi" w:eastAsiaTheme="minorEastAsia" w:hAnsiTheme="minorHAnsi" w:cstheme="minorBidi"/>
          <w:b w:val="0"/>
          <w:lang w:eastAsia="cs-CZ"/>
        </w:rPr>
      </w:pPr>
      <w:hyperlink w:anchor="_Toc45682878" w:history="1">
        <w:r w:rsidR="00CF3302" w:rsidRPr="002240D2">
          <w:rPr>
            <w:rStyle w:val="Hypertextovodkaz"/>
          </w:rPr>
          <w:t>4</w:t>
        </w:r>
        <w:r w:rsidR="00CF3302">
          <w:rPr>
            <w:rFonts w:asciiTheme="minorHAnsi" w:eastAsiaTheme="minorEastAsia" w:hAnsiTheme="minorHAnsi" w:cstheme="minorBidi"/>
            <w:b w:val="0"/>
            <w:lang w:eastAsia="cs-CZ"/>
          </w:rPr>
          <w:tab/>
        </w:r>
        <w:r w:rsidR="00CF3302" w:rsidRPr="002240D2">
          <w:rPr>
            <w:rStyle w:val="Hypertextovodkaz"/>
          </w:rPr>
          <w:t>Analýza stavu pokrytí ČR vysokorychlostními sítěmi</w:t>
        </w:r>
        <w:r w:rsidR="00CF3302">
          <w:rPr>
            <w:webHidden/>
          </w:rPr>
          <w:tab/>
        </w:r>
        <w:r w:rsidR="00CF3302">
          <w:rPr>
            <w:webHidden/>
          </w:rPr>
          <w:fldChar w:fldCharType="begin"/>
        </w:r>
        <w:r w:rsidR="00CF3302">
          <w:rPr>
            <w:webHidden/>
          </w:rPr>
          <w:instrText xml:space="preserve"> PAGEREF _Toc45682878 \h </w:instrText>
        </w:r>
        <w:r w:rsidR="00CF3302">
          <w:rPr>
            <w:webHidden/>
          </w:rPr>
        </w:r>
        <w:r w:rsidR="00CF3302">
          <w:rPr>
            <w:webHidden/>
          </w:rPr>
          <w:fldChar w:fldCharType="separate"/>
        </w:r>
        <w:r w:rsidR="007E56CD">
          <w:rPr>
            <w:webHidden/>
          </w:rPr>
          <w:t>17</w:t>
        </w:r>
        <w:r w:rsidR="00CF3302">
          <w:rPr>
            <w:webHidden/>
          </w:rPr>
          <w:fldChar w:fldCharType="end"/>
        </w:r>
      </w:hyperlink>
    </w:p>
    <w:p w14:paraId="50B55950" w14:textId="77777777" w:rsidR="00CF3302" w:rsidRDefault="00EB3538">
      <w:pPr>
        <w:pStyle w:val="Obsah2"/>
        <w:rPr>
          <w:rFonts w:asciiTheme="minorHAnsi" w:eastAsiaTheme="minorEastAsia" w:hAnsiTheme="minorHAnsi" w:cstheme="minorBidi"/>
          <w:lang w:eastAsia="cs-CZ"/>
        </w:rPr>
      </w:pPr>
      <w:hyperlink w:anchor="_Toc45682879" w:history="1">
        <w:r w:rsidR="00CF3302" w:rsidRPr="002240D2">
          <w:rPr>
            <w:rStyle w:val="Hypertextovodkaz"/>
          </w:rPr>
          <w:t>4.1</w:t>
        </w:r>
        <w:r w:rsidR="00CF3302">
          <w:rPr>
            <w:rFonts w:asciiTheme="minorHAnsi" w:eastAsiaTheme="minorEastAsia" w:hAnsiTheme="minorHAnsi" w:cstheme="minorBidi"/>
            <w:lang w:eastAsia="cs-CZ"/>
          </w:rPr>
          <w:tab/>
        </w:r>
        <w:r w:rsidR="00CF3302" w:rsidRPr="002240D2">
          <w:rPr>
            <w:rStyle w:val="Hypertextovodkaz"/>
          </w:rPr>
          <w:t>Analýza aktivních a disponibilních přípojek v České republice</w:t>
        </w:r>
        <w:r w:rsidR="00CF3302">
          <w:rPr>
            <w:webHidden/>
          </w:rPr>
          <w:tab/>
        </w:r>
        <w:r w:rsidR="00CF3302">
          <w:rPr>
            <w:webHidden/>
          </w:rPr>
          <w:fldChar w:fldCharType="begin"/>
        </w:r>
        <w:r w:rsidR="00CF3302">
          <w:rPr>
            <w:webHidden/>
          </w:rPr>
          <w:instrText xml:space="preserve"> PAGEREF _Toc45682879 \h </w:instrText>
        </w:r>
        <w:r w:rsidR="00CF3302">
          <w:rPr>
            <w:webHidden/>
          </w:rPr>
        </w:r>
        <w:r w:rsidR="00CF3302">
          <w:rPr>
            <w:webHidden/>
          </w:rPr>
          <w:fldChar w:fldCharType="separate"/>
        </w:r>
        <w:r w:rsidR="007E56CD">
          <w:rPr>
            <w:webHidden/>
          </w:rPr>
          <w:t>17</w:t>
        </w:r>
        <w:r w:rsidR="00CF3302">
          <w:rPr>
            <w:webHidden/>
          </w:rPr>
          <w:fldChar w:fldCharType="end"/>
        </w:r>
      </w:hyperlink>
    </w:p>
    <w:p w14:paraId="58303A36" w14:textId="77777777" w:rsidR="00CF3302" w:rsidRDefault="00EB3538">
      <w:pPr>
        <w:pStyle w:val="Obsah2"/>
        <w:rPr>
          <w:rFonts w:asciiTheme="minorHAnsi" w:eastAsiaTheme="minorEastAsia" w:hAnsiTheme="minorHAnsi" w:cstheme="minorBidi"/>
          <w:lang w:eastAsia="cs-CZ"/>
        </w:rPr>
      </w:pPr>
      <w:hyperlink w:anchor="_Toc45682880" w:history="1">
        <w:r w:rsidR="00CF3302" w:rsidRPr="002240D2">
          <w:rPr>
            <w:rStyle w:val="Hypertextovodkaz"/>
          </w:rPr>
          <w:t>4.2</w:t>
        </w:r>
        <w:r w:rsidR="00CF3302">
          <w:rPr>
            <w:rFonts w:asciiTheme="minorHAnsi" w:eastAsiaTheme="minorEastAsia" w:hAnsiTheme="minorHAnsi" w:cstheme="minorBidi"/>
            <w:lang w:eastAsia="cs-CZ"/>
          </w:rPr>
          <w:tab/>
        </w:r>
        <w:r w:rsidR="00CF3302" w:rsidRPr="002240D2">
          <w:rPr>
            <w:rStyle w:val="Hypertextovodkaz"/>
          </w:rPr>
          <w:t>Analýza pokrytí domácností</w:t>
        </w:r>
        <w:r w:rsidR="00CF3302">
          <w:rPr>
            <w:webHidden/>
          </w:rPr>
          <w:tab/>
        </w:r>
        <w:r w:rsidR="00CF3302">
          <w:rPr>
            <w:webHidden/>
          </w:rPr>
          <w:fldChar w:fldCharType="begin"/>
        </w:r>
        <w:r w:rsidR="00CF3302">
          <w:rPr>
            <w:webHidden/>
          </w:rPr>
          <w:instrText xml:space="preserve"> PAGEREF _Toc45682880 \h </w:instrText>
        </w:r>
        <w:r w:rsidR="00CF3302">
          <w:rPr>
            <w:webHidden/>
          </w:rPr>
        </w:r>
        <w:r w:rsidR="00CF3302">
          <w:rPr>
            <w:webHidden/>
          </w:rPr>
          <w:fldChar w:fldCharType="separate"/>
        </w:r>
        <w:r w:rsidR="007E56CD">
          <w:rPr>
            <w:webHidden/>
          </w:rPr>
          <w:t>18</w:t>
        </w:r>
        <w:r w:rsidR="00CF3302">
          <w:rPr>
            <w:webHidden/>
          </w:rPr>
          <w:fldChar w:fldCharType="end"/>
        </w:r>
      </w:hyperlink>
    </w:p>
    <w:p w14:paraId="4D3615E3" w14:textId="77777777" w:rsidR="00CF3302" w:rsidRDefault="00EB3538">
      <w:pPr>
        <w:pStyle w:val="Obsah2"/>
        <w:rPr>
          <w:rFonts w:asciiTheme="minorHAnsi" w:eastAsiaTheme="minorEastAsia" w:hAnsiTheme="minorHAnsi" w:cstheme="minorBidi"/>
          <w:lang w:eastAsia="cs-CZ"/>
        </w:rPr>
      </w:pPr>
      <w:hyperlink w:anchor="_Toc45682881" w:history="1">
        <w:r w:rsidR="00CF3302" w:rsidRPr="002240D2">
          <w:rPr>
            <w:rStyle w:val="Hypertextovodkaz"/>
          </w:rPr>
          <w:t>4.3</w:t>
        </w:r>
        <w:r w:rsidR="00CF3302">
          <w:rPr>
            <w:rFonts w:asciiTheme="minorHAnsi" w:eastAsiaTheme="minorEastAsia" w:hAnsiTheme="minorHAnsi" w:cstheme="minorBidi"/>
            <w:lang w:eastAsia="cs-CZ"/>
          </w:rPr>
          <w:tab/>
        </w:r>
        <w:r w:rsidR="00CF3302" w:rsidRPr="002240D2">
          <w:rPr>
            <w:rStyle w:val="Hypertextovodkaz"/>
          </w:rPr>
          <w:t>Mapa pokrytí území ČR vysokorychlostními sítěmi přístupu k internetu</w:t>
        </w:r>
        <w:r w:rsidR="00CF3302">
          <w:rPr>
            <w:webHidden/>
          </w:rPr>
          <w:tab/>
        </w:r>
        <w:r w:rsidR="00CF3302">
          <w:rPr>
            <w:webHidden/>
          </w:rPr>
          <w:fldChar w:fldCharType="begin"/>
        </w:r>
        <w:r w:rsidR="00CF3302">
          <w:rPr>
            <w:webHidden/>
          </w:rPr>
          <w:instrText xml:space="preserve"> PAGEREF _Toc45682881 \h </w:instrText>
        </w:r>
        <w:r w:rsidR="00CF3302">
          <w:rPr>
            <w:webHidden/>
          </w:rPr>
        </w:r>
        <w:r w:rsidR="00CF3302">
          <w:rPr>
            <w:webHidden/>
          </w:rPr>
          <w:fldChar w:fldCharType="separate"/>
        </w:r>
        <w:r w:rsidR="007E56CD">
          <w:rPr>
            <w:webHidden/>
          </w:rPr>
          <w:t>20</w:t>
        </w:r>
        <w:r w:rsidR="00CF3302">
          <w:rPr>
            <w:webHidden/>
          </w:rPr>
          <w:fldChar w:fldCharType="end"/>
        </w:r>
      </w:hyperlink>
    </w:p>
    <w:p w14:paraId="2EF2915D" w14:textId="77777777" w:rsidR="00CF3302" w:rsidRDefault="00EB3538">
      <w:pPr>
        <w:pStyle w:val="Obsah2"/>
        <w:rPr>
          <w:rFonts w:asciiTheme="minorHAnsi" w:eastAsiaTheme="minorEastAsia" w:hAnsiTheme="minorHAnsi" w:cstheme="minorBidi"/>
          <w:lang w:eastAsia="cs-CZ"/>
        </w:rPr>
      </w:pPr>
      <w:hyperlink w:anchor="_Toc45682882" w:history="1">
        <w:r w:rsidR="00CF3302" w:rsidRPr="002240D2">
          <w:rPr>
            <w:rStyle w:val="Hypertextovodkaz"/>
            <w:lang w:eastAsia="cs-CZ"/>
          </w:rPr>
          <w:t>4.4</w:t>
        </w:r>
        <w:r w:rsidR="00CF3302">
          <w:rPr>
            <w:rFonts w:asciiTheme="minorHAnsi" w:eastAsiaTheme="minorEastAsia" w:hAnsiTheme="minorHAnsi" w:cstheme="minorBidi"/>
            <w:lang w:eastAsia="cs-CZ"/>
          </w:rPr>
          <w:tab/>
        </w:r>
        <w:r w:rsidR="00CF3302" w:rsidRPr="002240D2">
          <w:rPr>
            <w:rStyle w:val="Hypertextovodkaz"/>
          </w:rPr>
          <w:t>Situace</w:t>
        </w:r>
        <w:r w:rsidR="00CF3302" w:rsidRPr="002240D2">
          <w:rPr>
            <w:rStyle w:val="Hypertextovodkaz"/>
            <w:lang w:eastAsia="cs-CZ"/>
          </w:rPr>
          <w:t xml:space="preserve"> u hlavních socioekonomických aktérů</w:t>
        </w:r>
        <w:r w:rsidR="00CF3302">
          <w:rPr>
            <w:webHidden/>
          </w:rPr>
          <w:tab/>
        </w:r>
        <w:r w:rsidR="00CF3302">
          <w:rPr>
            <w:webHidden/>
          </w:rPr>
          <w:fldChar w:fldCharType="begin"/>
        </w:r>
        <w:r w:rsidR="00CF3302">
          <w:rPr>
            <w:webHidden/>
          </w:rPr>
          <w:instrText xml:space="preserve"> PAGEREF _Toc45682882 \h </w:instrText>
        </w:r>
        <w:r w:rsidR="00CF3302">
          <w:rPr>
            <w:webHidden/>
          </w:rPr>
        </w:r>
        <w:r w:rsidR="00CF3302">
          <w:rPr>
            <w:webHidden/>
          </w:rPr>
          <w:fldChar w:fldCharType="separate"/>
        </w:r>
        <w:r w:rsidR="007E56CD">
          <w:rPr>
            <w:webHidden/>
          </w:rPr>
          <w:t>21</w:t>
        </w:r>
        <w:r w:rsidR="00CF3302">
          <w:rPr>
            <w:webHidden/>
          </w:rPr>
          <w:fldChar w:fldCharType="end"/>
        </w:r>
      </w:hyperlink>
    </w:p>
    <w:p w14:paraId="2ABF65D8" w14:textId="77777777" w:rsidR="00CF3302" w:rsidRDefault="00EB3538">
      <w:pPr>
        <w:pStyle w:val="Obsah1"/>
        <w:rPr>
          <w:rFonts w:asciiTheme="minorHAnsi" w:eastAsiaTheme="minorEastAsia" w:hAnsiTheme="minorHAnsi" w:cstheme="minorBidi"/>
          <w:b w:val="0"/>
          <w:lang w:eastAsia="cs-CZ"/>
        </w:rPr>
      </w:pPr>
      <w:hyperlink w:anchor="_Toc45682883" w:history="1">
        <w:r w:rsidR="00CF3302" w:rsidRPr="002240D2">
          <w:rPr>
            <w:rStyle w:val="Hypertextovodkaz"/>
          </w:rPr>
          <w:t>5</w:t>
        </w:r>
        <w:r w:rsidR="00CF3302">
          <w:rPr>
            <w:rFonts w:asciiTheme="minorHAnsi" w:eastAsiaTheme="minorEastAsia" w:hAnsiTheme="minorHAnsi" w:cstheme="minorBidi"/>
            <w:b w:val="0"/>
            <w:lang w:eastAsia="cs-CZ"/>
          </w:rPr>
          <w:tab/>
        </w:r>
        <w:r w:rsidR="00CF3302" w:rsidRPr="002240D2">
          <w:rPr>
            <w:rStyle w:val="Hypertextovodkaz"/>
          </w:rPr>
          <w:t>Analýza internetových služeb ovlivňujících poptávku po internetu v ČR</w:t>
        </w:r>
        <w:r w:rsidR="00CF3302">
          <w:rPr>
            <w:webHidden/>
          </w:rPr>
          <w:tab/>
        </w:r>
        <w:r w:rsidR="00CF3302">
          <w:rPr>
            <w:webHidden/>
          </w:rPr>
          <w:fldChar w:fldCharType="begin"/>
        </w:r>
        <w:r w:rsidR="00CF3302">
          <w:rPr>
            <w:webHidden/>
          </w:rPr>
          <w:instrText xml:space="preserve"> PAGEREF _Toc45682883 \h </w:instrText>
        </w:r>
        <w:r w:rsidR="00CF3302">
          <w:rPr>
            <w:webHidden/>
          </w:rPr>
        </w:r>
        <w:r w:rsidR="00CF3302">
          <w:rPr>
            <w:webHidden/>
          </w:rPr>
          <w:fldChar w:fldCharType="separate"/>
        </w:r>
        <w:r w:rsidR="007E56CD">
          <w:rPr>
            <w:webHidden/>
          </w:rPr>
          <w:t>23</w:t>
        </w:r>
        <w:r w:rsidR="00CF3302">
          <w:rPr>
            <w:webHidden/>
          </w:rPr>
          <w:fldChar w:fldCharType="end"/>
        </w:r>
      </w:hyperlink>
    </w:p>
    <w:p w14:paraId="0BB2C6C5" w14:textId="77777777" w:rsidR="00CF3302" w:rsidRDefault="00EB3538">
      <w:pPr>
        <w:pStyle w:val="Obsah2"/>
        <w:rPr>
          <w:rFonts w:asciiTheme="minorHAnsi" w:eastAsiaTheme="minorEastAsia" w:hAnsiTheme="minorHAnsi" w:cstheme="minorBidi"/>
          <w:lang w:eastAsia="cs-CZ"/>
        </w:rPr>
      </w:pPr>
      <w:hyperlink w:anchor="_Toc45682884" w:history="1">
        <w:r w:rsidR="00CF3302" w:rsidRPr="002240D2">
          <w:rPr>
            <w:rStyle w:val="Hypertextovodkaz"/>
          </w:rPr>
          <w:t>5.1</w:t>
        </w:r>
        <w:r w:rsidR="00CF3302">
          <w:rPr>
            <w:rFonts w:asciiTheme="minorHAnsi" w:eastAsiaTheme="minorEastAsia" w:hAnsiTheme="minorHAnsi" w:cstheme="minorBidi"/>
            <w:lang w:eastAsia="cs-CZ"/>
          </w:rPr>
          <w:tab/>
        </w:r>
        <w:r w:rsidR="00CF3302" w:rsidRPr="002240D2">
          <w:rPr>
            <w:rStyle w:val="Hypertextovodkaz"/>
          </w:rPr>
          <w:t>Analýza poptávky domácností po službách a připojení skrze dotazníkové šetření</w:t>
        </w:r>
        <w:r w:rsidR="00CF3302">
          <w:rPr>
            <w:webHidden/>
          </w:rPr>
          <w:tab/>
        </w:r>
        <w:r w:rsidR="00CF3302">
          <w:rPr>
            <w:webHidden/>
          </w:rPr>
          <w:fldChar w:fldCharType="begin"/>
        </w:r>
        <w:r w:rsidR="00CF3302">
          <w:rPr>
            <w:webHidden/>
          </w:rPr>
          <w:instrText xml:space="preserve"> PAGEREF _Toc45682884 \h </w:instrText>
        </w:r>
        <w:r w:rsidR="00CF3302">
          <w:rPr>
            <w:webHidden/>
          </w:rPr>
        </w:r>
        <w:r w:rsidR="00CF3302">
          <w:rPr>
            <w:webHidden/>
          </w:rPr>
          <w:fldChar w:fldCharType="separate"/>
        </w:r>
        <w:r w:rsidR="007E56CD">
          <w:rPr>
            <w:webHidden/>
          </w:rPr>
          <w:t>24</w:t>
        </w:r>
        <w:r w:rsidR="00CF3302">
          <w:rPr>
            <w:webHidden/>
          </w:rPr>
          <w:fldChar w:fldCharType="end"/>
        </w:r>
      </w:hyperlink>
    </w:p>
    <w:p w14:paraId="648028FD" w14:textId="77777777" w:rsidR="00CF3302" w:rsidRDefault="00EB3538">
      <w:pPr>
        <w:pStyle w:val="Obsah2"/>
        <w:rPr>
          <w:rFonts w:asciiTheme="minorHAnsi" w:eastAsiaTheme="minorEastAsia" w:hAnsiTheme="minorHAnsi" w:cstheme="minorBidi"/>
          <w:lang w:eastAsia="cs-CZ"/>
        </w:rPr>
      </w:pPr>
      <w:hyperlink w:anchor="_Toc45682885" w:history="1">
        <w:r w:rsidR="00CF3302" w:rsidRPr="002240D2">
          <w:rPr>
            <w:rStyle w:val="Hypertextovodkaz"/>
          </w:rPr>
          <w:t>5.2</w:t>
        </w:r>
        <w:r w:rsidR="00CF3302">
          <w:rPr>
            <w:rFonts w:asciiTheme="minorHAnsi" w:eastAsiaTheme="minorEastAsia" w:hAnsiTheme="minorHAnsi" w:cstheme="minorBidi"/>
            <w:lang w:eastAsia="cs-CZ"/>
          </w:rPr>
          <w:tab/>
        </w:r>
        <w:r w:rsidR="00CF3302" w:rsidRPr="002240D2">
          <w:rPr>
            <w:rStyle w:val="Hypertextovodkaz"/>
          </w:rPr>
          <w:t>Analýza poptávky hlavních socioekonomických aktérů po službách a připojení</w:t>
        </w:r>
        <w:r w:rsidR="00CF3302">
          <w:rPr>
            <w:webHidden/>
          </w:rPr>
          <w:tab/>
        </w:r>
        <w:r w:rsidR="00CF3302">
          <w:rPr>
            <w:webHidden/>
          </w:rPr>
          <w:fldChar w:fldCharType="begin"/>
        </w:r>
        <w:r w:rsidR="00CF3302">
          <w:rPr>
            <w:webHidden/>
          </w:rPr>
          <w:instrText xml:space="preserve"> PAGEREF _Toc45682885 \h </w:instrText>
        </w:r>
        <w:r w:rsidR="00CF3302">
          <w:rPr>
            <w:webHidden/>
          </w:rPr>
        </w:r>
        <w:r w:rsidR="00CF3302">
          <w:rPr>
            <w:webHidden/>
          </w:rPr>
          <w:fldChar w:fldCharType="separate"/>
        </w:r>
        <w:r w:rsidR="007E56CD">
          <w:rPr>
            <w:webHidden/>
          </w:rPr>
          <w:t>24</w:t>
        </w:r>
        <w:r w:rsidR="00CF3302">
          <w:rPr>
            <w:webHidden/>
          </w:rPr>
          <w:fldChar w:fldCharType="end"/>
        </w:r>
      </w:hyperlink>
    </w:p>
    <w:p w14:paraId="23B15F4F" w14:textId="77777777" w:rsidR="00CF3302" w:rsidRDefault="00EB3538">
      <w:pPr>
        <w:pStyle w:val="Obsah2"/>
        <w:rPr>
          <w:rFonts w:asciiTheme="minorHAnsi" w:eastAsiaTheme="minorEastAsia" w:hAnsiTheme="minorHAnsi" w:cstheme="minorBidi"/>
          <w:lang w:eastAsia="cs-CZ"/>
        </w:rPr>
      </w:pPr>
      <w:hyperlink w:anchor="_Toc45682886" w:history="1">
        <w:r w:rsidR="00CF3302" w:rsidRPr="002240D2">
          <w:rPr>
            <w:rStyle w:val="Hypertextovodkaz"/>
          </w:rPr>
          <w:t>5.3</w:t>
        </w:r>
        <w:r w:rsidR="00CF3302">
          <w:rPr>
            <w:rFonts w:asciiTheme="minorHAnsi" w:eastAsiaTheme="minorEastAsia" w:hAnsiTheme="minorHAnsi" w:cstheme="minorBidi"/>
            <w:lang w:eastAsia="cs-CZ"/>
          </w:rPr>
          <w:tab/>
        </w:r>
        <w:r w:rsidR="00CF3302" w:rsidRPr="002240D2">
          <w:rPr>
            <w:rStyle w:val="Hypertextovodkaz"/>
          </w:rPr>
          <w:t>Analýza vysokorychlostních řešení</w:t>
        </w:r>
        <w:r w:rsidR="00CF3302">
          <w:rPr>
            <w:webHidden/>
          </w:rPr>
          <w:tab/>
        </w:r>
        <w:r w:rsidR="00CF3302">
          <w:rPr>
            <w:webHidden/>
          </w:rPr>
          <w:fldChar w:fldCharType="begin"/>
        </w:r>
        <w:r w:rsidR="00CF3302">
          <w:rPr>
            <w:webHidden/>
          </w:rPr>
          <w:instrText xml:space="preserve"> PAGEREF _Toc45682886 \h </w:instrText>
        </w:r>
        <w:r w:rsidR="00CF3302">
          <w:rPr>
            <w:webHidden/>
          </w:rPr>
        </w:r>
        <w:r w:rsidR="00CF3302">
          <w:rPr>
            <w:webHidden/>
          </w:rPr>
          <w:fldChar w:fldCharType="separate"/>
        </w:r>
        <w:r w:rsidR="007E56CD">
          <w:rPr>
            <w:webHidden/>
          </w:rPr>
          <w:t>27</w:t>
        </w:r>
        <w:r w:rsidR="00CF3302">
          <w:rPr>
            <w:webHidden/>
          </w:rPr>
          <w:fldChar w:fldCharType="end"/>
        </w:r>
      </w:hyperlink>
    </w:p>
    <w:p w14:paraId="66A214AA" w14:textId="77777777" w:rsidR="00CF3302" w:rsidRDefault="00EB3538">
      <w:pPr>
        <w:pStyle w:val="Obsah1"/>
        <w:rPr>
          <w:rFonts w:asciiTheme="minorHAnsi" w:eastAsiaTheme="minorEastAsia" w:hAnsiTheme="minorHAnsi" w:cstheme="minorBidi"/>
          <w:b w:val="0"/>
          <w:lang w:eastAsia="cs-CZ"/>
        </w:rPr>
      </w:pPr>
      <w:hyperlink w:anchor="_Toc45682887" w:history="1">
        <w:r w:rsidR="00CF3302" w:rsidRPr="002240D2">
          <w:rPr>
            <w:rStyle w:val="Hypertextovodkaz"/>
          </w:rPr>
          <w:t>6</w:t>
        </w:r>
        <w:r w:rsidR="00CF3302">
          <w:rPr>
            <w:rFonts w:asciiTheme="minorHAnsi" w:eastAsiaTheme="minorEastAsia" w:hAnsiTheme="minorHAnsi" w:cstheme="minorBidi"/>
            <w:b w:val="0"/>
            <w:lang w:eastAsia="cs-CZ"/>
          </w:rPr>
          <w:tab/>
        </w:r>
        <w:r w:rsidR="00CF3302" w:rsidRPr="002240D2">
          <w:rPr>
            <w:rStyle w:val="Hypertextovodkaz"/>
          </w:rPr>
          <w:t>Neveřejné sítě</w:t>
        </w:r>
        <w:r w:rsidR="00CF3302">
          <w:rPr>
            <w:webHidden/>
          </w:rPr>
          <w:tab/>
        </w:r>
        <w:r w:rsidR="00CF3302">
          <w:rPr>
            <w:webHidden/>
          </w:rPr>
          <w:fldChar w:fldCharType="begin"/>
        </w:r>
        <w:r w:rsidR="00CF3302">
          <w:rPr>
            <w:webHidden/>
          </w:rPr>
          <w:instrText xml:space="preserve"> PAGEREF _Toc45682887 \h </w:instrText>
        </w:r>
        <w:r w:rsidR="00CF3302">
          <w:rPr>
            <w:webHidden/>
          </w:rPr>
        </w:r>
        <w:r w:rsidR="00CF3302">
          <w:rPr>
            <w:webHidden/>
          </w:rPr>
          <w:fldChar w:fldCharType="separate"/>
        </w:r>
        <w:r w:rsidR="007E56CD">
          <w:rPr>
            <w:webHidden/>
          </w:rPr>
          <w:t>30</w:t>
        </w:r>
        <w:r w:rsidR="00CF3302">
          <w:rPr>
            <w:webHidden/>
          </w:rPr>
          <w:fldChar w:fldCharType="end"/>
        </w:r>
      </w:hyperlink>
    </w:p>
    <w:p w14:paraId="72FFBC16" w14:textId="77777777" w:rsidR="00CF3302" w:rsidRDefault="00EB3538">
      <w:pPr>
        <w:pStyle w:val="Obsah2"/>
        <w:rPr>
          <w:rFonts w:asciiTheme="minorHAnsi" w:eastAsiaTheme="minorEastAsia" w:hAnsiTheme="minorHAnsi" w:cstheme="minorBidi"/>
          <w:lang w:eastAsia="cs-CZ"/>
        </w:rPr>
      </w:pPr>
      <w:hyperlink w:anchor="_Toc45682888" w:history="1">
        <w:r w:rsidR="00CF3302" w:rsidRPr="002240D2">
          <w:rPr>
            <w:rStyle w:val="Hypertextovodkaz"/>
          </w:rPr>
          <w:t>6.1</w:t>
        </w:r>
        <w:r w:rsidR="00CF3302">
          <w:rPr>
            <w:rFonts w:asciiTheme="minorHAnsi" w:eastAsiaTheme="minorEastAsia" w:hAnsiTheme="minorHAnsi" w:cstheme="minorBidi"/>
            <w:lang w:eastAsia="cs-CZ"/>
          </w:rPr>
          <w:tab/>
        </w:r>
        <w:r w:rsidR="00CF3302" w:rsidRPr="002240D2">
          <w:rPr>
            <w:rStyle w:val="Hypertextovodkaz"/>
          </w:rPr>
          <w:t>Neveřejné sítě elektronických komunikací budované ve veřejném zájmu</w:t>
        </w:r>
        <w:r w:rsidR="00CF3302">
          <w:rPr>
            <w:webHidden/>
          </w:rPr>
          <w:tab/>
        </w:r>
        <w:r w:rsidR="00CF3302">
          <w:rPr>
            <w:webHidden/>
          </w:rPr>
          <w:fldChar w:fldCharType="begin"/>
        </w:r>
        <w:r w:rsidR="00CF3302">
          <w:rPr>
            <w:webHidden/>
          </w:rPr>
          <w:instrText xml:space="preserve"> PAGEREF _Toc45682888 \h </w:instrText>
        </w:r>
        <w:r w:rsidR="00CF3302">
          <w:rPr>
            <w:webHidden/>
          </w:rPr>
        </w:r>
        <w:r w:rsidR="00CF3302">
          <w:rPr>
            <w:webHidden/>
          </w:rPr>
          <w:fldChar w:fldCharType="separate"/>
        </w:r>
        <w:r w:rsidR="007E56CD">
          <w:rPr>
            <w:webHidden/>
          </w:rPr>
          <w:t>30</w:t>
        </w:r>
        <w:r w:rsidR="00CF3302">
          <w:rPr>
            <w:webHidden/>
          </w:rPr>
          <w:fldChar w:fldCharType="end"/>
        </w:r>
      </w:hyperlink>
    </w:p>
    <w:p w14:paraId="57DF7B45" w14:textId="77777777" w:rsidR="00CF3302" w:rsidRDefault="00EB3538">
      <w:pPr>
        <w:pStyle w:val="Obsah2"/>
        <w:rPr>
          <w:rFonts w:asciiTheme="minorHAnsi" w:eastAsiaTheme="minorEastAsia" w:hAnsiTheme="minorHAnsi" w:cstheme="minorBidi"/>
          <w:lang w:eastAsia="cs-CZ"/>
        </w:rPr>
      </w:pPr>
      <w:hyperlink w:anchor="_Toc45682889" w:history="1">
        <w:r w:rsidR="00CF3302" w:rsidRPr="002240D2">
          <w:rPr>
            <w:rStyle w:val="Hypertextovodkaz"/>
          </w:rPr>
          <w:t>6.2</w:t>
        </w:r>
        <w:r w:rsidR="00CF3302">
          <w:rPr>
            <w:rFonts w:asciiTheme="minorHAnsi" w:eastAsiaTheme="minorEastAsia" w:hAnsiTheme="minorHAnsi" w:cstheme="minorBidi"/>
            <w:lang w:eastAsia="cs-CZ"/>
          </w:rPr>
          <w:tab/>
        </w:r>
        <w:r w:rsidR="00CF3302" w:rsidRPr="002240D2">
          <w:rPr>
            <w:rStyle w:val="Hypertextovodkaz"/>
          </w:rPr>
          <w:t>Národní elektronickou infrastrukturu pro vědu, výzkum a vzdělávání</w:t>
        </w:r>
        <w:r w:rsidR="00CF3302">
          <w:rPr>
            <w:webHidden/>
          </w:rPr>
          <w:tab/>
        </w:r>
        <w:r w:rsidR="00CF3302">
          <w:rPr>
            <w:webHidden/>
          </w:rPr>
          <w:fldChar w:fldCharType="begin"/>
        </w:r>
        <w:r w:rsidR="00CF3302">
          <w:rPr>
            <w:webHidden/>
          </w:rPr>
          <w:instrText xml:space="preserve"> PAGEREF _Toc45682889 \h </w:instrText>
        </w:r>
        <w:r w:rsidR="00CF3302">
          <w:rPr>
            <w:webHidden/>
          </w:rPr>
        </w:r>
        <w:r w:rsidR="00CF3302">
          <w:rPr>
            <w:webHidden/>
          </w:rPr>
          <w:fldChar w:fldCharType="separate"/>
        </w:r>
        <w:r w:rsidR="007E56CD">
          <w:rPr>
            <w:webHidden/>
          </w:rPr>
          <w:t>31</w:t>
        </w:r>
        <w:r w:rsidR="00CF3302">
          <w:rPr>
            <w:webHidden/>
          </w:rPr>
          <w:fldChar w:fldCharType="end"/>
        </w:r>
      </w:hyperlink>
    </w:p>
    <w:p w14:paraId="3388F9D5" w14:textId="77777777" w:rsidR="00CF3302" w:rsidRDefault="00EB3538">
      <w:pPr>
        <w:pStyle w:val="Obsah1"/>
        <w:rPr>
          <w:rFonts w:asciiTheme="minorHAnsi" w:eastAsiaTheme="minorEastAsia" w:hAnsiTheme="minorHAnsi" w:cstheme="minorBidi"/>
          <w:b w:val="0"/>
          <w:lang w:eastAsia="cs-CZ"/>
        </w:rPr>
      </w:pPr>
      <w:hyperlink w:anchor="_Toc45682890" w:history="1">
        <w:r w:rsidR="00CF3302" w:rsidRPr="002240D2">
          <w:rPr>
            <w:rStyle w:val="Hypertextovodkaz"/>
          </w:rPr>
          <w:t>7</w:t>
        </w:r>
        <w:r w:rsidR="00CF3302">
          <w:rPr>
            <w:rFonts w:asciiTheme="minorHAnsi" w:eastAsiaTheme="minorEastAsia" w:hAnsiTheme="minorHAnsi" w:cstheme="minorBidi"/>
            <w:b w:val="0"/>
            <w:lang w:eastAsia="cs-CZ"/>
          </w:rPr>
          <w:tab/>
        </w:r>
        <w:r w:rsidR="00CF3302" w:rsidRPr="002240D2">
          <w:rPr>
            <w:rStyle w:val="Hypertextovodkaz"/>
          </w:rPr>
          <w:t>Cíle, vize a priority rozvoje sítí VHCN</w:t>
        </w:r>
        <w:r w:rsidR="00CF3302">
          <w:rPr>
            <w:webHidden/>
          </w:rPr>
          <w:tab/>
        </w:r>
        <w:r w:rsidR="00CF3302">
          <w:rPr>
            <w:webHidden/>
          </w:rPr>
          <w:fldChar w:fldCharType="begin"/>
        </w:r>
        <w:r w:rsidR="00CF3302">
          <w:rPr>
            <w:webHidden/>
          </w:rPr>
          <w:instrText xml:space="preserve"> PAGEREF _Toc45682890 \h </w:instrText>
        </w:r>
        <w:r w:rsidR="00CF3302">
          <w:rPr>
            <w:webHidden/>
          </w:rPr>
        </w:r>
        <w:r w:rsidR="00CF3302">
          <w:rPr>
            <w:webHidden/>
          </w:rPr>
          <w:fldChar w:fldCharType="separate"/>
        </w:r>
        <w:r w:rsidR="007E56CD">
          <w:rPr>
            <w:webHidden/>
          </w:rPr>
          <w:t>33</w:t>
        </w:r>
        <w:r w:rsidR="00CF3302">
          <w:rPr>
            <w:webHidden/>
          </w:rPr>
          <w:fldChar w:fldCharType="end"/>
        </w:r>
      </w:hyperlink>
    </w:p>
    <w:p w14:paraId="28E52C35" w14:textId="77777777" w:rsidR="00CF3302" w:rsidRDefault="00EB3538">
      <w:pPr>
        <w:pStyle w:val="Obsah2"/>
        <w:rPr>
          <w:rFonts w:asciiTheme="minorHAnsi" w:eastAsiaTheme="minorEastAsia" w:hAnsiTheme="minorHAnsi" w:cstheme="minorBidi"/>
          <w:lang w:eastAsia="cs-CZ"/>
        </w:rPr>
      </w:pPr>
      <w:hyperlink w:anchor="_Toc45682891" w:history="1">
        <w:r w:rsidR="00CF3302" w:rsidRPr="002240D2">
          <w:rPr>
            <w:rStyle w:val="Hypertextovodkaz"/>
          </w:rPr>
          <w:t>7.1</w:t>
        </w:r>
        <w:r w:rsidR="00CF3302">
          <w:rPr>
            <w:rFonts w:asciiTheme="minorHAnsi" w:eastAsiaTheme="minorEastAsia" w:hAnsiTheme="minorHAnsi" w:cstheme="minorBidi"/>
            <w:lang w:eastAsia="cs-CZ"/>
          </w:rPr>
          <w:tab/>
        </w:r>
        <w:r w:rsidR="00CF3302" w:rsidRPr="002240D2">
          <w:rPr>
            <w:rStyle w:val="Hypertextovodkaz"/>
          </w:rPr>
          <w:t>Přístup k řešení problematiky v oblasti poptávky</w:t>
        </w:r>
        <w:r w:rsidR="00CF3302">
          <w:rPr>
            <w:webHidden/>
          </w:rPr>
          <w:tab/>
        </w:r>
        <w:r w:rsidR="00CF3302">
          <w:rPr>
            <w:webHidden/>
          </w:rPr>
          <w:fldChar w:fldCharType="begin"/>
        </w:r>
        <w:r w:rsidR="00CF3302">
          <w:rPr>
            <w:webHidden/>
          </w:rPr>
          <w:instrText xml:space="preserve"> PAGEREF _Toc45682891 \h </w:instrText>
        </w:r>
        <w:r w:rsidR="00CF3302">
          <w:rPr>
            <w:webHidden/>
          </w:rPr>
        </w:r>
        <w:r w:rsidR="00CF3302">
          <w:rPr>
            <w:webHidden/>
          </w:rPr>
          <w:fldChar w:fldCharType="separate"/>
        </w:r>
        <w:r w:rsidR="007E56CD">
          <w:rPr>
            <w:webHidden/>
          </w:rPr>
          <w:t>33</w:t>
        </w:r>
        <w:r w:rsidR="00CF3302">
          <w:rPr>
            <w:webHidden/>
          </w:rPr>
          <w:fldChar w:fldCharType="end"/>
        </w:r>
      </w:hyperlink>
    </w:p>
    <w:p w14:paraId="7ADDC032" w14:textId="77777777" w:rsidR="00CF3302" w:rsidRDefault="00EB3538">
      <w:pPr>
        <w:pStyle w:val="Obsah2"/>
        <w:rPr>
          <w:rFonts w:asciiTheme="minorHAnsi" w:eastAsiaTheme="minorEastAsia" w:hAnsiTheme="minorHAnsi" w:cstheme="minorBidi"/>
          <w:lang w:eastAsia="cs-CZ"/>
        </w:rPr>
      </w:pPr>
      <w:hyperlink w:anchor="_Toc45682892" w:history="1">
        <w:r w:rsidR="00CF3302" w:rsidRPr="002240D2">
          <w:rPr>
            <w:rStyle w:val="Hypertextovodkaz"/>
          </w:rPr>
          <w:t>7.2</w:t>
        </w:r>
        <w:r w:rsidR="00CF3302">
          <w:rPr>
            <w:rFonts w:asciiTheme="minorHAnsi" w:eastAsiaTheme="minorEastAsia" w:hAnsiTheme="minorHAnsi" w:cstheme="minorBidi"/>
            <w:lang w:eastAsia="cs-CZ"/>
          </w:rPr>
          <w:tab/>
        </w:r>
        <w:r w:rsidR="00CF3302" w:rsidRPr="002240D2">
          <w:rPr>
            <w:rStyle w:val="Hypertextovodkaz"/>
          </w:rPr>
          <w:t>Přístup k řešení problematiky v oblasti nabídky a velikosti absorpční kapacity</w:t>
        </w:r>
        <w:r w:rsidR="00CF3302">
          <w:rPr>
            <w:webHidden/>
          </w:rPr>
          <w:tab/>
        </w:r>
        <w:r w:rsidR="00CF3302">
          <w:rPr>
            <w:webHidden/>
          </w:rPr>
          <w:fldChar w:fldCharType="begin"/>
        </w:r>
        <w:r w:rsidR="00CF3302">
          <w:rPr>
            <w:webHidden/>
          </w:rPr>
          <w:instrText xml:space="preserve"> PAGEREF _Toc45682892 \h </w:instrText>
        </w:r>
        <w:r w:rsidR="00CF3302">
          <w:rPr>
            <w:webHidden/>
          </w:rPr>
        </w:r>
        <w:r w:rsidR="00CF3302">
          <w:rPr>
            <w:webHidden/>
          </w:rPr>
          <w:fldChar w:fldCharType="separate"/>
        </w:r>
        <w:r w:rsidR="007E56CD">
          <w:rPr>
            <w:webHidden/>
          </w:rPr>
          <w:t>34</w:t>
        </w:r>
        <w:r w:rsidR="00CF3302">
          <w:rPr>
            <w:webHidden/>
          </w:rPr>
          <w:fldChar w:fldCharType="end"/>
        </w:r>
      </w:hyperlink>
    </w:p>
    <w:p w14:paraId="2823414A" w14:textId="77777777" w:rsidR="00CF3302" w:rsidRDefault="00EB3538">
      <w:pPr>
        <w:pStyle w:val="Obsah1"/>
        <w:rPr>
          <w:rFonts w:asciiTheme="minorHAnsi" w:eastAsiaTheme="minorEastAsia" w:hAnsiTheme="minorHAnsi" w:cstheme="minorBidi"/>
          <w:b w:val="0"/>
          <w:lang w:eastAsia="cs-CZ"/>
        </w:rPr>
      </w:pPr>
      <w:hyperlink w:anchor="_Toc45682893" w:history="1">
        <w:r w:rsidR="00CF3302" w:rsidRPr="002240D2">
          <w:rPr>
            <w:rStyle w:val="Hypertextovodkaz"/>
          </w:rPr>
          <w:t>8</w:t>
        </w:r>
        <w:r w:rsidR="00CF3302">
          <w:rPr>
            <w:rFonts w:asciiTheme="minorHAnsi" w:eastAsiaTheme="minorEastAsia" w:hAnsiTheme="minorHAnsi" w:cstheme="minorBidi"/>
            <w:b w:val="0"/>
            <w:lang w:eastAsia="cs-CZ"/>
          </w:rPr>
          <w:tab/>
        </w:r>
        <w:r w:rsidR="00CF3302" w:rsidRPr="002240D2">
          <w:rPr>
            <w:rStyle w:val="Hypertextovodkaz"/>
          </w:rPr>
          <w:t>Opatření k dosažení cílů</w:t>
        </w:r>
        <w:r w:rsidR="00CF3302">
          <w:rPr>
            <w:webHidden/>
          </w:rPr>
          <w:tab/>
        </w:r>
        <w:r w:rsidR="00CF3302">
          <w:rPr>
            <w:webHidden/>
          </w:rPr>
          <w:fldChar w:fldCharType="begin"/>
        </w:r>
        <w:r w:rsidR="00CF3302">
          <w:rPr>
            <w:webHidden/>
          </w:rPr>
          <w:instrText xml:space="preserve"> PAGEREF _Toc45682893 \h </w:instrText>
        </w:r>
        <w:r w:rsidR="00CF3302">
          <w:rPr>
            <w:webHidden/>
          </w:rPr>
        </w:r>
        <w:r w:rsidR="00CF3302">
          <w:rPr>
            <w:webHidden/>
          </w:rPr>
          <w:fldChar w:fldCharType="separate"/>
        </w:r>
        <w:r w:rsidR="007E56CD">
          <w:rPr>
            <w:webHidden/>
          </w:rPr>
          <w:t>39</w:t>
        </w:r>
        <w:r w:rsidR="00CF3302">
          <w:rPr>
            <w:webHidden/>
          </w:rPr>
          <w:fldChar w:fldCharType="end"/>
        </w:r>
      </w:hyperlink>
    </w:p>
    <w:p w14:paraId="6B8C88ED" w14:textId="77777777" w:rsidR="00CF3302" w:rsidRDefault="00EB3538">
      <w:pPr>
        <w:pStyle w:val="Obsah2"/>
        <w:rPr>
          <w:rFonts w:asciiTheme="minorHAnsi" w:eastAsiaTheme="minorEastAsia" w:hAnsiTheme="minorHAnsi" w:cstheme="minorBidi"/>
          <w:lang w:eastAsia="cs-CZ"/>
        </w:rPr>
      </w:pPr>
      <w:hyperlink w:anchor="_Toc45682894" w:history="1">
        <w:r w:rsidR="00CF3302" w:rsidRPr="002240D2">
          <w:rPr>
            <w:rStyle w:val="Hypertextovodkaz"/>
          </w:rPr>
          <w:t>8.1</w:t>
        </w:r>
        <w:r w:rsidR="00CF3302">
          <w:rPr>
            <w:rFonts w:asciiTheme="minorHAnsi" w:eastAsiaTheme="minorEastAsia" w:hAnsiTheme="minorHAnsi" w:cstheme="minorBidi"/>
            <w:lang w:eastAsia="cs-CZ"/>
          </w:rPr>
          <w:tab/>
        </w:r>
        <w:r w:rsidR="00CF3302" w:rsidRPr="002240D2">
          <w:rPr>
            <w:rStyle w:val="Hypertextovodkaz"/>
          </w:rPr>
          <w:t>Akční plán 2.0 k provedení nedotačních opatření pro podporu plánování a výstavby sítí elektronických komunikací</w:t>
        </w:r>
        <w:r w:rsidR="00CF3302">
          <w:rPr>
            <w:webHidden/>
          </w:rPr>
          <w:tab/>
        </w:r>
        <w:r w:rsidR="00CF3302">
          <w:rPr>
            <w:webHidden/>
          </w:rPr>
          <w:fldChar w:fldCharType="begin"/>
        </w:r>
        <w:r w:rsidR="00CF3302">
          <w:rPr>
            <w:webHidden/>
          </w:rPr>
          <w:instrText xml:space="preserve"> PAGEREF _Toc45682894 \h </w:instrText>
        </w:r>
        <w:r w:rsidR="00CF3302">
          <w:rPr>
            <w:webHidden/>
          </w:rPr>
        </w:r>
        <w:r w:rsidR="00CF3302">
          <w:rPr>
            <w:webHidden/>
          </w:rPr>
          <w:fldChar w:fldCharType="separate"/>
        </w:r>
        <w:r w:rsidR="007E56CD">
          <w:rPr>
            <w:webHidden/>
          </w:rPr>
          <w:t>39</w:t>
        </w:r>
        <w:r w:rsidR="00CF3302">
          <w:rPr>
            <w:webHidden/>
          </w:rPr>
          <w:fldChar w:fldCharType="end"/>
        </w:r>
      </w:hyperlink>
    </w:p>
    <w:p w14:paraId="096DCC29" w14:textId="77777777" w:rsidR="00CF3302" w:rsidRDefault="00EB3538">
      <w:pPr>
        <w:pStyle w:val="Obsah2"/>
        <w:rPr>
          <w:rFonts w:asciiTheme="minorHAnsi" w:eastAsiaTheme="minorEastAsia" w:hAnsiTheme="minorHAnsi" w:cstheme="minorBidi"/>
          <w:lang w:eastAsia="cs-CZ"/>
        </w:rPr>
      </w:pPr>
      <w:hyperlink w:anchor="_Toc45682895" w:history="1">
        <w:r w:rsidR="00CF3302" w:rsidRPr="002240D2">
          <w:rPr>
            <w:rStyle w:val="Hypertextovodkaz"/>
          </w:rPr>
          <w:t>8.2</w:t>
        </w:r>
        <w:r w:rsidR="00CF3302">
          <w:rPr>
            <w:rFonts w:asciiTheme="minorHAnsi" w:eastAsiaTheme="minorEastAsia" w:hAnsiTheme="minorHAnsi" w:cstheme="minorBidi"/>
            <w:lang w:eastAsia="cs-CZ"/>
          </w:rPr>
          <w:tab/>
        </w:r>
        <w:r w:rsidR="00CF3302" w:rsidRPr="002240D2">
          <w:rPr>
            <w:rStyle w:val="Hypertextovodkaz"/>
          </w:rPr>
          <w:t>Evropský Kodex pro elektronické komunikace</w:t>
        </w:r>
        <w:r w:rsidR="00CF3302">
          <w:rPr>
            <w:webHidden/>
          </w:rPr>
          <w:tab/>
        </w:r>
        <w:r w:rsidR="00CF3302">
          <w:rPr>
            <w:webHidden/>
          </w:rPr>
          <w:fldChar w:fldCharType="begin"/>
        </w:r>
        <w:r w:rsidR="00CF3302">
          <w:rPr>
            <w:webHidden/>
          </w:rPr>
          <w:instrText xml:space="preserve"> PAGEREF _Toc45682895 \h </w:instrText>
        </w:r>
        <w:r w:rsidR="00CF3302">
          <w:rPr>
            <w:webHidden/>
          </w:rPr>
        </w:r>
        <w:r w:rsidR="00CF3302">
          <w:rPr>
            <w:webHidden/>
          </w:rPr>
          <w:fldChar w:fldCharType="separate"/>
        </w:r>
        <w:r w:rsidR="007E56CD">
          <w:rPr>
            <w:webHidden/>
          </w:rPr>
          <w:t>40</w:t>
        </w:r>
        <w:r w:rsidR="00CF3302">
          <w:rPr>
            <w:webHidden/>
          </w:rPr>
          <w:fldChar w:fldCharType="end"/>
        </w:r>
      </w:hyperlink>
    </w:p>
    <w:p w14:paraId="543DEF46" w14:textId="77777777" w:rsidR="00CF3302" w:rsidRDefault="00EB3538">
      <w:pPr>
        <w:pStyle w:val="Obsah2"/>
        <w:rPr>
          <w:rFonts w:asciiTheme="minorHAnsi" w:eastAsiaTheme="minorEastAsia" w:hAnsiTheme="minorHAnsi" w:cstheme="minorBidi"/>
          <w:lang w:eastAsia="cs-CZ"/>
        </w:rPr>
      </w:pPr>
      <w:hyperlink w:anchor="_Toc45682896" w:history="1">
        <w:r w:rsidR="00CF3302" w:rsidRPr="002240D2">
          <w:rPr>
            <w:rStyle w:val="Hypertextovodkaz"/>
          </w:rPr>
          <w:t>8.3</w:t>
        </w:r>
        <w:r w:rsidR="00CF3302">
          <w:rPr>
            <w:rFonts w:asciiTheme="minorHAnsi" w:eastAsiaTheme="minorEastAsia" w:hAnsiTheme="minorHAnsi" w:cstheme="minorBidi"/>
            <w:lang w:eastAsia="cs-CZ"/>
          </w:rPr>
          <w:tab/>
        </w:r>
        <w:r w:rsidR="00CF3302" w:rsidRPr="002240D2">
          <w:rPr>
            <w:rStyle w:val="Hypertextovodkaz"/>
          </w:rPr>
          <w:t>Opatření ke snížení nákladů na budování sítí VHC</w:t>
        </w:r>
        <w:r w:rsidR="00CF3302">
          <w:rPr>
            <w:webHidden/>
          </w:rPr>
          <w:tab/>
        </w:r>
        <w:r w:rsidR="00CF3302">
          <w:rPr>
            <w:webHidden/>
          </w:rPr>
          <w:fldChar w:fldCharType="begin"/>
        </w:r>
        <w:r w:rsidR="00CF3302">
          <w:rPr>
            <w:webHidden/>
          </w:rPr>
          <w:instrText xml:space="preserve"> PAGEREF _Toc45682896 \h </w:instrText>
        </w:r>
        <w:r w:rsidR="00CF3302">
          <w:rPr>
            <w:webHidden/>
          </w:rPr>
        </w:r>
        <w:r w:rsidR="00CF3302">
          <w:rPr>
            <w:webHidden/>
          </w:rPr>
          <w:fldChar w:fldCharType="separate"/>
        </w:r>
        <w:r w:rsidR="007E56CD">
          <w:rPr>
            <w:webHidden/>
          </w:rPr>
          <w:t>42</w:t>
        </w:r>
        <w:r w:rsidR="00CF3302">
          <w:rPr>
            <w:webHidden/>
          </w:rPr>
          <w:fldChar w:fldCharType="end"/>
        </w:r>
      </w:hyperlink>
    </w:p>
    <w:p w14:paraId="67113AFA" w14:textId="77777777" w:rsidR="00CF3302" w:rsidRDefault="00EB3538">
      <w:pPr>
        <w:pStyle w:val="Obsah2"/>
        <w:rPr>
          <w:rFonts w:asciiTheme="minorHAnsi" w:eastAsiaTheme="minorEastAsia" w:hAnsiTheme="minorHAnsi" w:cstheme="minorBidi"/>
          <w:lang w:eastAsia="cs-CZ"/>
        </w:rPr>
      </w:pPr>
      <w:hyperlink w:anchor="_Toc45682897" w:history="1">
        <w:r w:rsidR="00CF3302" w:rsidRPr="002240D2">
          <w:rPr>
            <w:rStyle w:val="Hypertextovodkaz"/>
          </w:rPr>
          <w:t>8.4</w:t>
        </w:r>
        <w:r w:rsidR="00CF3302">
          <w:rPr>
            <w:rFonts w:asciiTheme="minorHAnsi" w:eastAsiaTheme="minorEastAsia" w:hAnsiTheme="minorHAnsi" w:cstheme="minorBidi"/>
            <w:lang w:eastAsia="cs-CZ"/>
          </w:rPr>
          <w:tab/>
        </w:r>
        <w:r w:rsidR="00CF3302" w:rsidRPr="002240D2">
          <w:rPr>
            <w:rStyle w:val="Hypertextovodkaz"/>
          </w:rPr>
          <w:t>Zřízení Aliance pro rozvoj a implementaci sítí 5G v ČR</w:t>
        </w:r>
        <w:r w:rsidR="00CF3302">
          <w:rPr>
            <w:webHidden/>
          </w:rPr>
          <w:tab/>
        </w:r>
        <w:r w:rsidR="00CF3302">
          <w:rPr>
            <w:webHidden/>
          </w:rPr>
          <w:fldChar w:fldCharType="begin"/>
        </w:r>
        <w:r w:rsidR="00CF3302">
          <w:rPr>
            <w:webHidden/>
          </w:rPr>
          <w:instrText xml:space="preserve"> PAGEREF _Toc45682897 \h </w:instrText>
        </w:r>
        <w:r w:rsidR="00CF3302">
          <w:rPr>
            <w:webHidden/>
          </w:rPr>
        </w:r>
        <w:r w:rsidR="00CF3302">
          <w:rPr>
            <w:webHidden/>
          </w:rPr>
          <w:fldChar w:fldCharType="separate"/>
        </w:r>
        <w:r w:rsidR="007E56CD">
          <w:rPr>
            <w:webHidden/>
          </w:rPr>
          <w:t>43</w:t>
        </w:r>
        <w:r w:rsidR="00CF3302">
          <w:rPr>
            <w:webHidden/>
          </w:rPr>
          <w:fldChar w:fldCharType="end"/>
        </w:r>
      </w:hyperlink>
    </w:p>
    <w:p w14:paraId="1B106DE7" w14:textId="77777777" w:rsidR="00CF3302" w:rsidRDefault="00EB3538">
      <w:pPr>
        <w:pStyle w:val="Obsah2"/>
        <w:rPr>
          <w:rFonts w:asciiTheme="minorHAnsi" w:eastAsiaTheme="minorEastAsia" w:hAnsiTheme="minorHAnsi" w:cstheme="minorBidi"/>
          <w:lang w:eastAsia="cs-CZ"/>
        </w:rPr>
      </w:pPr>
      <w:hyperlink w:anchor="_Toc45682898" w:history="1">
        <w:r w:rsidR="00CF3302" w:rsidRPr="002240D2">
          <w:rPr>
            <w:rStyle w:val="Hypertextovodkaz"/>
          </w:rPr>
          <w:t>8.5</w:t>
        </w:r>
        <w:r w:rsidR="00CF3302">
          <w:rPr>
            <w:rFonts w:asciiTheme="minorHAnsi" w:eastAsiaTheme="minorEastAsia" w:hAnsiTheme="minorHAnsi" w:cstheme="minorBidi"/>
            <w:lang w:eastAsia="cs-CZ"/>
          </w:rPr>
          <w:tab/>
        </w:r>
        <w:r w:rsidR="00CF3302" w:rsidRPr="002240D2">
          <w:rPr>
            <w:rStyle w:val="Hypertextovodkaz"/>
          </w:rPr>
          <w:t>BCO Česká republika</w:t>
        </w:r>
        <w:r w:rsidR="00CF3302">
          <w:rPr>
            <w:webHidden/>
          </w:rPr>
          <w:tab/>
        </w:r>
        <w:r w:rsidR="00CF3302">
          <w:rPr>
            <w:webHidden/>
          </w:rPr>
          <w:fldChar w:fldCharType="begin"/>
        </w:r>
        <w:r w:rsidR="00CF3302">
          <w:rPr>
            <w:webHidden/>
          </w:rPr>
          <w:instrText xml:space="preserve"> PAGEREF _Toc45682898 \h </w:instrText>
        </w:r>
        <w:r w:rsidR="00CF3302">
          <w:rPr>
            <w:webHidden/>
          </w:rPr>
        </w:r>
        <w:r w:rsidR="00CF3302">
          <w:rPr>
            <w:webHidden/>
          </w:rPr>
          <w:fldChar w:fldCharType="separate"/>
        </w:r>
        <w:r w:rsidR="007E56CD">
          <w:rPr>
            <w:webHidden/>
          </w:rPr>
          <w:t>43</w:t>
        </w:r>
        <w:r w:rsidR="00CF3302">
          <w:rPr>
            <w:webHidden/>
          </w:rPr>
          <w:fldChar w:fldCharType="end"/>
        </w:r>
      </w:hyperlink>
    </w:p>
    <w:p w14:paraId="6054EBAA" w14:textId="77777777" w:rsidR="00CF3302" w:rsidRDefault="00EB3538">
      <w:pPr>
        <w:pStyle w:val="Obsah2"/>
        <w:rPr>
          <w:rFonts w:asciiTheme="minorHAnsi" w:eastAsiaTheme="minorEastAsia" w:hAnsiTheme="minorHAnsi" w:cstheme="minorBidi"/>
          <w:lang w:eastAsia="cs-CZ"/>
        </w:rPr>
      </w:pPr>
      <w:hyperlink w:anchor="_Toc45682899" w:history="1">
        <w:r w:rsidR="00CF3302" w:rsidRPr="002240D2">
          <w:rPr>
            <w:rStyle w:val="Hypertextovodkaz"/>
          </w:rPr>
          <w:t>8.6</w:t>
        </w:r>
        <w:r w:rsidR="00CF3302">
          <w:rPr>
            <w:rFonts w:asciiTheme="minorHAnsi" w:eastAsiaTheme="minorEastAsia" w:hAnsiTheme="minorHAnsi" w:cstheme="minorBidi"/>
            <w:lang w:eastAsia="cs-CZ"/>
          </w:rPr>
          <w:tab/>
        </w:r>
        <w:r w:rsidR="00CF3302" w:rsidRPr="002240D2">
          <w:rPr>
            <w:rStyle w:val="Hypertextovodkaz"/>
          </w:rPr>
          <w:t>Nové vymezení vztahu s městy a obcemi</w:t>
        </w:r>
        <w:r w:rsidR="00CF3302">
          <w:rPr>
            <w:webHidden/>
          </w:rPr>
          <w:tab/>
        </w:r>
        <w:r w:rsidR="00CF3302">
          <w:rPr>
            <w:webHidden/>
          </w:rPr>
          <w:fldChar w:fldCharType="begin"/>
        </w:r>
        <w:r w:rsidR="00CF3302">
          <w:rPr>
            <w:webHidden/>
          </w:rPr>
          <w:instrText xml:space="preserve"> PAGEREF _Toc45682899 \h </w:instrText>
        </w:r>
        <w:r w:rsidR="00CF3302">
          <w:rPr>
            <w:webHidden/>
          </w:rPr>
        </w:r>
        <w:r w:rsidR="00CF3302">
          <w:rPr>
            <w:webHidden/>
          </w:rPr>
          <w:fldChar w:fldCharType="separate"/>
        </w:r>
        <w:r w:rsidR="007E56CD">
          <w:rPr>
            <w:webHidden/>
          </w:rPr>
          <w:t>44</w:t>
        </w:r>
        <w:r w:rsidR="00CF3302">
          <w:rPr>
            <w:webHidden/>
          </w:rPr>
          <w:fldChar w:fldCharType="end"/>
        </w:r>
      </w:hyperlink>
    </w:p>
    <w:p w14:paraId="34E1D42A" w14:textId="77777777" w:rsidR="00CF3302" w:rsidRDefault="00EB3538">
      <w:pPr>
        <w:pStyle w:val="Obsah1"/>
        <w:rPr>
          <w:rFonts w:asciiTheme="minorHAnsi" w:eastAsiaTheme="minorEastAsia" w:hAnsiTheme="minorHAnsi" w:cstheme="minorBidi"/>
          <w:b w:val="0"/>
          <w:lang w:eastAsia="cs-CZ"/>
        </w:rPr>
      </w:pPr>
      <w:hyperlink w:anchor="_Toc45682900" w:history="1">
        <w:r w:rsidR="00CF3302" w:rsidRPr="002240D2">
          <w:rPr>
            <w:rStyle w:val="Hypertextovodkaz"/>
          </w:rPr>
          <w:t>9</w:t>
        </w:r>
        <w:r w:rsidR="00CF3302">
          <w:rPr>
            <w:rFonts w:asciiTheme="minorHAnsi" w:eastAsiaTheme="minorEastAsia" w:hAnsiTheme="minorHAnsi" w:cstheme="minorBidi"/>
            <w:b w:val="0"/>
            <w:lang w:eastAsia="cs-CZ"/>
          </w:rPr>
          <w:tab/>
        </w:r>
        <w:r w:rsidR="00CF3302" w:rsidRPr="002240D2">
          <w:rPr>
            <w:rStyle w:val="Hypertextovodkaz"/>
          </w:rPr>
          <w:t>Dotační podpora</w:t>
        </w:r>
        <w:r w:rsidR="00CF3302">
          <w:rPr>
            <w:webHidden/>
          </w:rPr>
          <w:tab/>
        </w:r>
        <w:r w:rsidR="00CF3302">
          <w:rPr>
            <w:webHidden/>
          </w:rPr>
          <w:fldChar w:fldCharType="begin"/>
        </w:r>
        <w:r w:rsidR="00CF3302">
          <w:rPr>
            <w:webHidden/>
          </w:rPr>
          <w:instrText xml:space="preserve"> PAGEREF _Toc45682900 \h </w:instrText>
        </w:r>
        <w:r w:rsidR="00CF3302">
          <w:rPr>
            <w:webHidden/>
          </w:rPr>
        </w:r>
        <w:r w:rsidR="00CF3302">
          <w:rPr>
            <w:webHidden/>
          </w:rPr>
          <w:fldChar w:fldCharType="separate"/>
        </w:r>
        <w:r w:rsidR="007E56CD">
          <w:rPr>
            <w:webHidden/>
          </w:rPr>
          <w:t>45</w:t>
        </w:r>
        <w:r w:rsidR="00CF3302">
          <w:rPr>
            <w:webHidden/>
          </w:rPr>
          <w:fldChar w:fldCharType="end"/>
        </w:r>
      </w:hyperlink>
    </w:p>
    <w:p w14:paraId="56952F51" w14:textId="77777777" w:rsidR="00CF3302" w:rsidRDefault="00EB3538">
      <w:pPr>
        <w:pStyle w:val="Obsah2"/>
        <w:rPr>
          <w:rFonts w:asciiTheme="minorHAnsi" w:eastAsiaTheme="minorEastAsia" w:hAnsiTheme="minorHAnsi" w:cstheme="minorBidi"/>
          <w:lang w:eastAsia="cs-CZ"/>
        </w:rPr>
      </w:pPr>
      <w:hyperlink w:anchor="_Toc45682901" w:history="1">
        <w:r w:rsidR="00CF3302" w:rsidRPr="002240D2">
          <w:rPr>
            <w:rStyle w:val="Hypertextovodkaz"/>
          </w:rPr>
          <w:t>9.1</w:t>
        </w:r>
        <w:r w:rsidR="00CF3302">
          <w:rPr>
            <w:rFonts w:asciiTheme="minorHAnsi" w:eastAsiaTheme="minorEastAsia" w:hAnsiTheme="minorHAnsi" w:cstheme="minorBidi"/>
            <w:lang w:eastAsia="cs-CZ"/>
          </w:rPr>
          <w:tab/>
        </w:r>
        <w:r w:rsidR="00CF3302" w:rsidRPr="002240D2">
          <w:rPr>
            <w:rStyle w:val="Hypertextovodkaz"/>
          </w:rPr>
          <w:t>Investiční model podpory rozvoje sítí VHCN na straně nabídky</w:t>
        </w:r>
        <w:r w:rsidR="00CF3302">
          <w:rPr>
            <w:webHidden/>
          </w:rPr>
          <w:tab/>
        </w:r>
        <w:r w:rsidR="00CF3302">
          <w:rPr>
            <w:webHidden/>
          </w:rPr>
          <w:fldChar w:fldCharType="begin"/>
        </w:r>
        <w:r w:rsidR="00CF3302">
          <w:rPr>
            <w:webHidden/>
          </w:rPr>
          <w:instrText xml:space="preserve"> PAGEREF _Toc45682901 \h </w:instrText>
        </w:r>
        <w:r w:rsidR="00CF3302">
          <w:rPr>
            <w:webHidden/>
          </w:rPr>
        </w:r>
        <w:r w:rsidR="00CF3302">
          <w:rPr>
            <w:webHidden/>
          </w:rPr>
          <w:fldChar w:fldCharType="separate"/>
        </w:r>
        <w:r w:rsidR="007E56CD">
          <w:rPr>
            <w:webHidden/>
          </w:rPr>
          <w:t>45</w:t>
        </w:r>
        <w:r w:rsidR="00CF3302">
          <w:rPr>
            <w:webHidden/>
          </w:rPr>
          <w:fldChar w:fldCharType="end"/>
        </w:r>
      </w:hyperlink>
    </w:p>
    <w:p w14:paraId="34450B05" w14:textId="77777777" w:rsidR="00CF3302" w:rsidRDefault="00EB3538">
      <w:pPr>
        <w:pStyle w:val="Obsah2"/>
        <w:rPr>
          <w:rFonts w:asciiTheme="minorHAnsi" w:eastAsiaTheme="minorEastAsia" w:hAnsiTheme="minorHAnsi" w:cstheme="minorBidi"/>
          <w:lang w:eastAsia="cs-CZ"/>
        </w:rPr>
      </w:pPr>
      <w:hyperlink w:anchor="_Toc45682902" w:history="1">
        <w:r w:rsidR="00CF3302" w:rsidRPr="002240D2">
          <w:rPr>
            <w:rStyle w:val="Hypertextovodkaz"/>
          </w:rPr>
          <w:t>9.2</w:t>
        </w:r>
        <w:r w:rsidR="00CF3302">
          <w:rPr>
            <w:rFonts w:asciiTheme="minorHAnsi" w:eastAsiaTheme="minorEastAsia" w:hAnsiTheme="minorHAnsi" w:cstheme="minorBidi"/>
            <w:lang w:eastAsia="cs-CZ"/>
          </w:rPr>
          <w:tab/>
        </w:r>
        <w:r w:rsidR="00CF3302" w:rsidRPr="002240D2">
          <w:rPr>
            <w:rStyle w:val="Hypertextovodkaz"/>
          </w:rPr>
          <w:t>Předmět podpory</w:t>
        </w:r>
        <w:r w:rsidR="00CF3302">
          <w:rPr>
            <w:webHidden/>
          </w:rPr>
          <w:tab/>
        </w:r>
        <w:r w:rsidR="00CF3302">
          <w:rPr>
            <w:webHidden/>
          </w:rPr>
          <w:fldChar w:fldCharType="begin"/>
        </w:r>
        <w:r w:rsidR="00CF3302">
          <w:rPr>
            <w:webHidden/>
          </w:rPr>
          <w:instrText xml:space="preserve"> PAGEREF _Toc45682902 \h </w:instrText>
        </w:r>
        <w:r w:rsidR="00CF3302">
          <w:rPr>
            <w:webHidden/>
          </w:rPr>
        </w:r>
        <w:r w:rsidR="00CF3302">
          <w:rPr>
            <w:webHidden/>
          </w:rPr>
          <w:fldChar w:fldCharType="separate"/>
        </w:r>
        <w:r w:rsidR="007E56CD">
          <w:rPr>
            <w:webHidden/>
          </w:rPr>
          <w:t>47</w:t>
        </w:r>
        <w:r w:rsidR="00CF3302">
          <w:rPr>
            <w:webHidden/>
          </w:rPr>
          <w:fldChar w:fldCharType="end"/>
        </w:r>
      </w:hyperlink>
    </w:p>
    <w:p w14:paraId="57C49B6D" w14:textId="77777777" w:rsidR="00CF3302" w:rsidRDefault="00EB3538">
      <w:pPr>
        <w:pStyle w:val="Obsah2"/>
        <w:rPr>
          <w:rFonts w:asciiTheme="minorHAnsi" w:eastAsiaTheme="minorEastAsia" w:hAnsiTheme="minorHAnsi" w:cstheme="minorBidi"/>
          <w:lang w:eastAsia="cs-CZ"/>
        </w:rPr>
      </w:pPr>
      <w:hyperlink w:anchor="_Toc45682903" w:history="1">
        <w:r w:rsidR="00CF3302" w:rsidRPr="002240D2">
          <w:rPr>
            <w:rStyle w:val="Hypertextovodkaz"/>
          </w:rPr>
          <w:t>9.3</w:t>
        </w:r>
        <w:r w:rsidR="00CF3302">
          <w:rPr>
            <w:rFonts w:asciiTheme="minorHAnsi" w:eastAsiaTheme="minorEastAsia" w:hAnsiTheme="minorHAnsi" w:cstheme="minorBidi"/>
            <w:lang w:eastAsia="cs-CZ"/>
          </w:rPr>
          <w:tab/>
        </w:r>
        <w:r w:rsidR="00CF3302" w:rsidRPr="002240D2">
          <w:rPr>
            <w:rStyle w:val="Hypertextovodkaz"/>
          </w:rPr>
          <w:t>Vymezení území pro veřejnou podporu</w:t>
        </w:r>
        <w:r w:rsidR="00CF3302">
          <w:rPr>
            <w:webHidden/>
          </w:rPr>
          <w:tab/>
        </w:r>
        <w:r w:rsidR="00CF3302">
          <w:rPr>
            <w:webHidden/>
          </w:rPr>
          <w:fldChar w:fldCharType="begin"/>
        </w:r>
        <w:r w:rsidR="00CF3302">
          <w:rPr>
            <w:webHidden/>
          </w:rPr>
          <w:instrText xml:space="preserve"> PAGEREF _Toc45682903 \h </w:instrText>
        </w:r>
        <w:r w:rsidR="00CF3302">
          <w:rPr>
            <w:webHidden/>
          </w:rPr>
        </w:r>
        <w:r w:rsidR="00CF3302">
          <w:rPr>
            <w:webHidden/>
          </w:rPr>
          <w:fldChar w:fldCharType="separate"/>
        </w:r>
        <w:r w:rsidR="007E56CD">
          <w:rPr>
            <w:webHidden/>
          </w:rPr>
          <w:t>48</w:t>
        </w:r>
        <w:r w:rsidR="00CF3302">
          <w:rPr>
            <w:webHidden/>
          </w:rPr>
          <w:fldChar w:fldCharType="end"/>
        </w:r>
      </w:hyperlink>
    </w:p>
    <w:p w14:paraId="2C8B91EB" w14:textId="77777777" w:rsidR="00CF3302" w:rsidRDefault="00EB3538">
      <w:pPr>
        <w:pStyle w:val="Obsah2"/>
        <w:rPr>
          <w:rFonts w:asciiTheme="minorHAnsi" w:eastAsiaTheme="minorEastAsia" w:hAnsiTheme="minorHAnsi" w:cstheme="minorBidi"/>
          <w:lang w:eastAsia="cs-CZ"/>
        </w:rPr>
      </w:pPr>
      <w:hyperlink w:anchor="_Toc45682904" w:history="1">
        <w:r w:rsidR="00CF3302" w:rsidRPr="002240D2">
          <w:rPr>
            <w:rStyle w:val="Hypertextovodkaz"/>
          </w:rPr>
          <w:t>9.4</w:t>
        </w:r>
        <w:r w:rsidR="00CF3302">
          <w:rPr>
            <w:rFonts w:asciiTheme="minorHAnsi" w:eastAsiaTheme="minorEastAsia" w:hAnsiTheme="minorHAnsi" w:cstheme="minorBidi"/>
            <w:lang w:eastAsia="cs-CZ"/>
          </w:rPr>
          <w:tab/>
        </w:r>
        <w:r w:rsidR="00CF3302" w:rsidRPr="002240D2">
          <w:rPr>
            <w:rStyle w:val="Hypertextovodkaz"/>
          </w:rPr>
          <w:t>Dopady vybraného investičního modelu</w:t>
        </w:r>
        <w:r w:rsidR="00CF3302">
          <w:rPr>
            <w:webHidden/>
          </w:rPr>
          <w:tab/>
        </w:r>
        <w:r w:rsidR="00CF3302">
          <w:rPr>
            <w:webHidden/>
          </w:rPr>
          <w:fldChar w:fldCharType="begin"/>
        </w:r>
        <w:r w:rsidR="00CF3302">
          <w:rPr>
            <w:webHidden/>
          </w:rPr>
          <w:instrText xml:space="preserve"> PAGEREF _Toc45682904 \h </w:instrText>
        </w:r>
        <w:r w:rsidR="00CF3302">
          <w:rPr>
            <w:webHidden/>
          </w:rPr>
        </w:r>
        <w:r w:rsidR="00CF3302">
          <w:rPr>
            <w:webHidden/>
          </w:rPr>
          <w:fldChar w:fldCharType="separate"/>
        </w:r>
        <w:r w:rsidR="007E56CD">
          <w:rPr>
            <w:webHidden/>
          </w:rPr>
          <w:t>49</w:t>
        </w:r>
        <w:r w:rsidR="00CF3302">
          <w:rPr>
            <w:webHidden/>
          </w:rPr>
          <w:fldChar w:fldCharType="end"/>
        </w:r>
      </w:hyperlink>
    </w:p>
    <w:p w14:paraId="0169BEBD" w14:textId="77777777" w:rsidR="00CF3302" w:rsidRDefault="00EB3538">
      <w:pPr>
        <w:pStyle w:val="Obsah1"/>
        <w:rPr>
          <w:rFonts w:asciiTheme="minorHAnsi" w:eastAsiaTheme="minorEastAsia" w:hAnsiTheme="minorHAnsi" w:cstheme="minorBidi"/>
          <w:b w:val="0"/>
          <w:lang w:eastAsia="cs-CZ"/>
        </w:rPr>
      </w:pPr>
      <w:hyperlink w:anchor="_Toc45682905" w:history="1">
        <w:r w:rsidR="00CF3302" w:rsidRPr="002240D2">
          <w:rPr>
            <w:rStyle w:val="Hypertextovodkaz"/>
          </w:rPr>
          <w:t>10</w:t>
        </w:r>
        <w:r w:rsidR="00CF3302">
          <w:rPr>
            <w:rFonts w:asciiTheme="minorHAnsi" w:eastAsiaTheme="minorEastAsia" w:hAnsiTheme="minorHAnsi" w:cstheme="minorBidi"/>
            <w:b w:val="0"/>
            <w:lang w:eastAsia="cs-CZ"/>
          </w:rPr>
          <w:tab/>
        </w:r>
        <w:r w:rsidR="00CF3302" w:rsidRPr="002240D2">
          <w:rPr>
            <w:rStyle w:val="Hypertextovodkaz"/>
          </w:rPr>
          <w:t>Implementace Národního plánu</w:t>
        </w:r>
        <w:r w:rsidR="00CF3302">
          <w:rPr>
            <w:webHidden/>
          </w:rPr>
          <w:tab/>
        </w:r>
        <w:r w:rsidR="00CF3302">
          <w:rPr>
            <w:webHidden/>
          </w:rPr>
          <w:fldChar w:fldCharType="begin"/>
        </w:r>
        <w:r w:rsidR="00CF3302">
          <w:rPr>
            <w:webHidden/>
          </w:rPr>
          <w:instrText xml:space="preserve"> PAGEREF _Toc45682905 \h </w:instrText>
        </w:r>
        <w:r w:rsidR="00CF3302">
          <w:rPr>
            <w:webHidden/>
          </w:rPr>
        </w:r>
        <w:r w:rsidR="00CF3302">
          <w:rPr>
            <w:webHidden/>
          </w:rPr>
          <w:fldChar w:fldCharType="separate"/>
        </w:r>
        <w:r w:rsidR="007E56CD">
          <w:rPr>
            <w:webHidden/>
          </w:rPr>
          <w:t>51</w:t>
        </w:r>
        <w:r w:rsidR="00CF3302">
          <w:rPr>
            <w:webHidden/>
          </w:rPr>
          <w:fldChar w:fldCharType="end"/>
        </w:r>
      </w:hyperlink>
    </w:p>
    <w:p w14:paraId="50C70E62" w14:textId="77777777" w:rsidR="00CF3302" w:rsidRDefault="00EB3538">
      <w:pPr>
        <w:pStyle w:val="Obsah2"/>
        <w:rPr>
          <w:rFonts w:asciiTheme="minorHAnsi" w:eastAsiaTheme="minorEastAsia" w:hAnsiTheme="minorHAnsi" w:cstheme="minorBidi"/>
          <w:lang w:eastAsia="cs-CZ"/>
        </w:rPr>
      </w:pPr>
      <w:hyperlink w:anchor="_Toc45682906" w:history="1">
        <w:r w:rsidR="00CF3302" w:rsidRPr="002240D2">
          <w:rPr>
            <w:rStyle w:val="Hypertextovodkaz"/>
          </w:rPr>
          <w:t>10.1</w:t>
        </w:r>
        <w:r w:rsidR="00CF3302">
          <w:rPr>
            <w:rFonts w:asciiTheme="minorHAnsi" w:eastAsiaTheme="minorEastAsia" w:hAnsiTheme="minorHAnsi" w:cstheme="minorBidi"/>
            <w:lang w:eastAsia="cs-CZ"/>
          </w:rPr>
          <w:tab/>
        </w:r>
        <w:r w:rsidR="00CF3302" w:rsidRPr="002240D2">
          <w:rPr>
            <w:rStyle w:val="Hypertextovodkaz"/>
          </w:rPr>
          <w:t>Časový rámec implementace</w:t>
        </w:r>
        <w:r w:rsidR="00CF3302">
          <w:rPr>
            <w:webHidden/>
          </w:rPr>
          <w:tab/>
        </w:r>
        <w:r w:rsidR="00CF3302">
          <w:rPr>
            <w:webHidden/>
          </w:rPr>
          <w:fldChar w:fldCharType="begin"/>
        </w:r>
        <w:r w:rsidR="00CF3302">
          <w:rPr>
            <w:webHidden/>
          </w:rPr>
          <w:instrText xml:space="preserve"> PAGEREF _Toc45682906 \h </w:instrText>
        </w:r>
        <w:r w:rsidR="00CF3302">
          <w:rPr>
            <w:webHidden/>
          </w:rPr>
        </w:r>
        <w:r w:rsidR="00CF3302">
          <w:rPr>
            <w:webHidden/>
          </w:rPr>
          <w:fldChar w:fldCharType="separate"/>
        </w:r>
        <w:r w:rsidR="007E56CD">
          <w:rPr>
            <w:webHidden/>
          </w:rPr>
          <w:t>51</w:t>
        </w:r>
        <w:r w:rsidR="00CF3302">
          <w:rPr>
            <w:webHidden/>
          </w:rPr>
          <w:fldChar w:fldCharType="end"/>
        </w:r>
      </w:hyperlink>
    </w:p>
    <w:p w14:paraId="7F7FA881" w14:textId="77777777" w:rsidR="00CF3302" w:rsidRDefault="00EB3538">
      <w:pPr>
        <w:pStyle w:val="Obsah2"/>
        <w:rPr>
          <w:rFonts w:asciiTheme="minorHAnsi" w:eastAsiaTheme="minorEastAsia" w:hAnsiTheme="minorHAnsi" w:cstheme="minorBidi"/>
          <w:lang w:eastAsia="cs-CZ"/>
        </w:rPr>
      </w:pPr>
      <w:hyperlink w:anchor="_Toc45682907" w:history="1">
        <w:r w:rsidR="00CF3302" w:rsidRPr="002240D2">
          <w:rPr>
            <w:rStyle w:val="Hypertextovodkaz"/>
          </w:rPr>
          <w:t>10.2</w:t>
        </w:r>
        <w:r w:rsidR="00CF3302">
          <w:rPr>
            <w:rFonts w:asciiTheme="minorHAnsi" w:eastAsiaTheme="minorEastAsia" w:hAnsiTheme="minorHAnsi" w:cstheme="minorBidi"/>
            <w:lang w:eastAsia="cs-CZ"/>
          </w:rPr>
          <w:tab/>
        </w:r>
        <w:r w:rsidR="00CF3302" w:rsidRPr="002240D2">
          <w:rPr>
            <w:rStyle w:val="Hypertextovodkaz"/>
          </w:rPr>
          <w:t>Monitoring implementace podpory z veřejných zdrojů</w:t>
        </w:r>
        <w:r w:rsidR="00CF3302">
          <w:rPr>
            <w:webHidden/>
          </w:rPr>
          <w:tab/>
        </w:r>
        <w:r w:rsidR="00CF3302">
          <w:rPr>
            <w:webHidden/>
          </w:rPr>
          <w:fldChar w:fldCharType="begin"/>
        </w:r>
        <w:r w:rsidR="00CF3302">
          <w:rPr>
            <w:webHidden/>
          </w:rPr>
          <w:instrText xml:space="preserve"> PAGEREF _Toc45682907 \h </w:instrText>
        </w:r>
        <w:r w:rsidR="00CF3302">
          <w:rPr>
            <w:webHidden/>
          </w:rPr>
        </w:r>
        <w:r w:rsidR="00CF3302">
          <w:rPr>
            <w:webHidden/>
          </w:rPr>
          <w:fldChar w:fldCharType="separate"/>
        </w:r>
        <w:r w:rsidR="007E56CD">
          <w:rPr>
            <w:webHidden/>
          </w:rPr>
          <w:t>51</w:t>
        </w:r>
        <w:r w:rsidR="00CF3302">
          <w:rPr>
            <w:webHidden/>
          </w:rPr>
          <w:fldChar w:fldCharType="end"/>
        </w:r>
      </w:hyperlink>
    </w:p>
    <w:p w14:paraId="5F705F89" w14:textId="77777777" w:rsidR="00CF3302" w:rsidRDefault="00EB3538">
      <w:pPr>
        <w:pStyle w:val="Obsah2"/>
        <w:rPr>
          <w:rFonts w:asciiTheme="minorHAnsi" w:eastAsiaTheme="minorEastAsia" w:hAnsiTheme="minorHAnsi" w:cstheme="minorBidi"/>
          <w:lang w:eastAsia="cs-CZ"/>
        </w:rPr>
      </w:pPr>
      <w:hyperlink w:anchor="_Toc45682908" w:history="1">
        <w:r w:rsidR="00CF3302" w:rsidRPr="002240D2">
          <w:rPr>
            <w:rStyle w:val="Hypertextovodkaz"/>
          </w:rPr>
          <w:t>10.3</w:t>
        </w:r>
        <w:r w:rsidR="00CF3302">
          <w:rPr>
            <w:rFonts w:asciiTheme="minorHAnsi" w:eastAsiaTheme="minorEastAsia" w:hAnsiTheme="minorHAnsi" w:cstheme="minorBidi"/>
            <w:lang w:eastAsia="cs-CZ"/>
          </w:rPr>
          <w:tab/>
        </w:r>
        <w:r w:rsidR="00CF3302" w:rsidRPr="002240D2">
          <w:rPr>
            <w:rStyle w:val="Hypertextovodkaz"/>
          </w:rPr>
          <w:t>Informovanost občanů a spolupráce s odbornou veřejností</w:t>
        </w:r>
        <w:r w:rsidR="00CF3302">
          <w:rPr>
            <w:webHidden/>
          </w:rPr>
          <w:tab/>
        </w:r>
        <w:r w:rsidR="00CF3302">
          <w:rPr>
            <w:webHidden/>
          </w:rPr>
          <w:fldChar w:fldCharType="begin"/>
        </w:r>
        <w:r w:rsidR="00CF3302">
          <w:rPr>
            <w:webHidden/>
          </w:rPr>
          <w:instrText xml:space="preserve"> PAGEREF _Toc45682908 \h </w:instrText>
        </w:r>
        <w:r w:rsidR="00CF3302">
          <w:rPr>
            <w:webHidden/>
          </w:rPr>
        </w:r>
        <w:r w:rsidR="00CF3302">
          <w:rPr>
            <w:webHidden/>
          </w:rPr>
          <w:fldChar w:fldCharType="separate"/>
        </w:r>
        <w:r w:rsidR="007E56CD">
          <w:rPr>
            <w:webHidden/>
          </w:rPr>
          <w:t>52</w:t>
        </w:r>
        <w:r w:rsidR="00CF3302">
          <w:rPr>
            <w:webHidden/>
          </w:rPr>
          <w:fldChar w:fldCharType="end"/>
        </w:r>
      </w:hyperlink>
    </w:p>
    <w:p w14:paraId="750E0294" w14:textId="77777777" w:rsidR="00CF3302" w:rsidRDefault="00EB3538">
      <w:pPr>
        <w:pStyle w:val="Obsah1"/>
        <w:rPr>
          <w:rFonts w:asciiTheme="minorHAnsi" w:eastAsiaTheme="minorEastAsia" w:hAnsiTheme="minorHAnsi" w:cstheme="minorBidi"/>
          <w:b w:val="0"/>
          <w:lang w:eastAsia="cs-CZ"/>
        </w:rPr>
      </w:pPr>
      <w:hyperlink w:anchor="_Toc45682909" w:history="1">
        <w:r w:rsidR="00CF3302" w:rsidRPr="002240D2">
          <w:rPr>
            <w:rStyle w:val="Hypertextovodkaz"/>
          </w:rPr>
          <w:t>11</w:t>
        </w:r>
        <w:r w:rsidR="00CF3302">
          <w:rPr>
            <w:rFonts w:asciiTheme="minorHAnsi" w:eastAsiaTheme="minorEastAsia" w:hAnsiTheme="minorHAnsi" w:cstheme="minorBidi"/>
            <w:b w:val="0"/>
            <w:lang w:eastAsia="cs-CZ"/>
          </w:rPr>
          <w:tab/>
        </w:r>
        <w:r w:rsidR="00CF3302" w:rsidRPr="002240D2">
          <w:rPr>
            <w:rStyle w:val="Hypertextovodkaz"/>
          </w:rPr>
          <w:t>Vize rozvoje sítí nové generace po roce 2027</w:t>
        </w:r>
        <w:r w:rsidR="00CF3302">
          <w:rPr>
            <w:webHidden/>
          </w:rPr>
          <w:tab/>
        </w:r>
        <w:r w:rsidR="00CF3302">
          <w:rPr>
            <w:webHidden/>
          </w:rPr>
          <w:fldChar w:fldCharType="begin"/>
        </w:r>
        <w:r w:rsidR="00CF3302">
          <w:rPr>
            <w:webHidden/>
          </w:rPr>
          <w:instrText xml:space="preserve"> PAGEREF _Toc45682909 \h </w:instrText>
        </w:r>
        <w:r w:rsidR="00CF3302">
          <w:rPr>
            <w:webHidden/>
          </w:rPr>
        </w:r>
        <w:r w:rsidR="00CF3302">
          <w:rPr>
            <w:webHidden/>
          </w:rPr>
          <w:fldChar w:fldCharType="separate"/>
        </w:r>
        <w:r w:rsidR="007E56CD">
          <w:rPr>
            <w:webHidden/>
          </w:rPr>
          <w:t>53</w:t>
        </w:r>
        <w:r w:rsidR="00CF3302">
          <w:rPr>
            <w:webHidden/>
          </w:rPr>
          <w:fldChar w:fldCharType="end"/>
        </w:r>
      </w:hyperlink>
    </w:p>
    <w:p w14:paraId="3585D29D" w14:textId="77777777" w:rsidR="00CF3302" w:rsidRDefault="00EB3538">
      <w:pPr>
        <w:pStyle w:val="Obsah1"/>
        <w:rPr>
          <w:rFonts w:asciiTheme="minorHAnsi" w:eastAsiaTheme="minorEastAsia" w:hAnsiTheme="minorHAnsi" w:cstheme="minorBidi"/>
          <w:b w:val="0"/>
          <w:lang w:eastAsia="cs-CZ"/>
        </w:rPr>
      </w:pPr>
      <w:hyperlink w:anchor="_Toc45682910" w:history="1">
        <w:r w:rsidR="00CF3302" w:rsidRPr="002240D2">
          <w:rPr>
            <w:rStyle w:val="Hypertextovodkaz"/>
          </w:rPr>
          <w:t>12</w:t>
        </w:r>
        <w:r w:rsidR="00CF3302">
          <w:rPr>
            <w:rFonts w:asciiTheme="minorHAnsi" w:eastAsiaTheme="minorEastAsia" w:hAnsiTheme="minorHAnsi" w:cstheme="minorBidi"/>
            <w:b w:val="0"/>
            <w:lang w:eastAsia="cs-CZ"/>
          </w:rPr>
          <w:tab/>
        </w:r>
        <w:r w:rsidR="00CF3302" w:rsidRPr="002240D2">
          <w:rPr>
            <w:rStyle w:val="Hypertextovodkaz"/>
          </w:rPr>
          <w:t>SWOT analýza</w:t>
        </w:r>
        <w:r w:rsidR="00CF3302">
          <w:rPr>
            <w:webHidden/>
          </w:rPr>
          <w:tab/>
        </w:r>
        <w:r w:rsidR="00CF3302">
          <w:rPr>
            <w:webHidden/>
          </w:rPr>
          <w:fldChar w:fldCharType="begin"/>
        </w:r>
        <w:r w:rsidR="00CF3302">
          <w:rPr>
            <w:webHidden/>
          </w:rPr>
          <w:instrText xml:space="preserve"> PAGEREF _Toc45682910 \h </w:instrText>
        </w:r>
        <w:r w:rsidR="00CF3302">
          <w:rPr>
            <w:webHidden/>
          </w:rPr>
        </w:r>
        <w:r w:rsidR="00CF3302">
          <w:rPr>
            <w:webHidden/>
          </w:rPr>
          <w:fldChar w:fldCharType="separate"/>
        </w:r>
        <w:r w:rsidR="007E56CD">
          <w:rPr>
            <w:webHidden/>
          </w:rPr>
          <w:t>54</w:t>
        </w:r>
        <w:r w:rsidR="00CF3302">
          <w:rPr>
            <w:webHidden/>
          </w:rPr>
          <w:fldChar w:fldCharType="end"/>
        </w:r>
      </w:hyperlink>
    </w:p>
    <w:p w14:paraId="69EDABC5" w14:textId="77777777" w:rsidR="00CF3302" w:rsidRDefault="00EB3538">
      <w:pPr>
        <w:pStyle w:val="Obsah1"/>
        <w:rPr>
          <w:rFonts w:asciiTheme="minorHAnsi" w:eastAsiaTheme="minorEastAsia" w:hAnsiTheme="minorHAnsi" w:cstheme="minorBidi"/>
          <w:b w:val="0"/>
          <w:lang w:eastAsia="cs-CZ"/>
        </w:rPr>
      </w:pPr>
      <w:hyperlink w:anchor="_Toc45682911" w:history="1">
        <w:r w:rsidR="00CF3302" w:rsidRPr="002240D2">
          <w:rPr>
            <w:rStyle w:val="Hypertextovodkaz"/>
          </w:rPr>
          <w:t>13</w:t>
        </w:r>
        <w:r w:rsidR="00CF3302">
          <w:rPr>
            <w:rFonts w:asciiTheme="minorHAnsi" w:eastAsiaTheme="minorEastAsia" w:hAnsiTheme="minorHAnsi" w:cstheme="minorBidi"/>
            <w:b w:val="0"/>
            <w:lang w:eastAsia="cs-CZ"/>
          </w:rPr>
          <w:tab/>
        </w:r>
        <w:r w:rsidR="00CF3302" w:rsidRPr="002240D2">
          <w:rPr>
            <w:rStyle w:val="Hypertextovodkaz"/>
          </w:rPr>
          <w:t>Kompetenční matice</w:t>
        </w:r>
        <w:r w:rsidR="00CF3302">
          <w:rPr>
            <w:webHidden/>
          </w:rPr>
          <w:tab/>
        </w:r>
        <w:r w:rsidR="00CF3302">
          <w:rPr>
            <w:webHidden/>
          </w:rPr>
          <w:fldChar w:fldCharType="begin"/>
        </w:r>
        <w:r w:rsidR="00CF3302">
          <w:rPr>
            <w:webHidden/>
          </w:rPr>
          <w:instrText xml:space="preserve"> PAGEREF _Toc45682911 \h </w:instrText>
        </w:r>
        <w:r w:rsidR="00CF3302">
          <w:rPr>
            <w:webHidden/>
          </w:rPr>
        </w:r>
        <w:r w:rsidR="00CF3302">
          <w:rPr>
            <w:webHidden/>
          </w:rPr>
          <w:fldChar w:fldCharType="separate"/>
        </w:r>
        <w:r w:rsidR="007E56CD">
          <w:rPr>
            <w:webHidden/>
          </w:rPr>
          <w:t>57</w:t>
        </w:r>
        <w:r w:rsidR="00CF3302">
          <w:rPr>
            <w:webHidden/>
          </w:rPr>
          <w:fldChar w:fldCharType="end"/>
        </w:r>
      </w:hyperlink>
    </w:p>
    <w:p w14:paraId="5DE3A37E" w14:textId="77777777" w:rsidR="00CF3302" w:rsidRDefault="00EB3538">
      <w:pPr>
        <w:pStyle w:val="Obsah2"/>
        <w:rPr>
          <w:rFonts w:asciiTheme="minorHAnsi" w:eastAsiaTheme="minorEastAsia" w:hAnsiTheme="minorHAnsi" w:cstheme="minorBidi"/>
          <w:lang w:eastAsia="cs-CZ"/>
        </w:rPr>
      </w:pPr>
      <w:hyperlink w:anchor="_Toc45682912" w:history="1">
        <w:r w:rsidR="00CF3302" w:rsidRPr="002240D2">
          <w:rPr>
            <w:rStyle w:val="Hypertextovodkaz"/>
          </w:rPr>
          <w:t>13.1</w:t>
        </w:r>
        <w:r w:rsidR="00CF3302">
          <w:rPr>
            <w:rFonts w:asciiTheme="minorHAnsi" w:eastAsiaTheme="minorEastAsia" w:hAnsiTheme="minorHAnsi" w:cstheme="minorBidi"/>
            <w:lang w:eastAsia="cs-CZ"/>
          </w:rPr>
          <w:tab/>
        </w:r>
        <w:r w:rsidR="00CF3302" w:rsidRPr="002240D2">
          <w:rPr>
            <w:rStyle w:val="Hypertextovodkaz"/>
          </w:rPr>
          <w:t>Kompetenční matice</w:t>
        </w:r>
        <w:r w:rsidR="00CF3302">
          <w:rPr>
            <w:webHidden/>
          </w:rPr>
          <w:tab/>
        </w:r>
        <w:r w:rsidR="00CF3302">
          <w:rPr>
            <w:webHidden/>
          </w:rPr>
          <w:fldChar w:fldCharType="begin"/>
        </w:r>
        <w:r w:rsidR="00CF3302">
          <w:rPr>
            <w:webHidden/>
          </w:rPr>
          <w:instrText xml:space="preserve"> PAGEREF _Toc45682912 \h </w:instrText>
        </w:r>
        <w:r w:rsidR="00CF3302">
          <w:rPr>
            <w:webHidden/>
          </w:rPr>
        </w:r>
        <w:r w:rsidR="00CF3302">
          <w:rPr>
            <w:webHidden/>
          </w:rPr>
          <w:fldChar w:fldCharType="separate"/>
        </w:r>
        <w:r w:rsidR="007E56CD">
          <w:rPr>
            <w:webHidden/>
          </w:rPr>
          <w:t>57</w:t>
        </w:r>
        <w:r w:rsidR="00CF3302">
          <w:rPr>
            <w:webHidden/>
          </w:rPr>
          <w:fldChar w:fldCharType="end"/>
        </w:r>
      </w:hyperlink>
    </w:p>
    <w:p w14:paraId="01040D71" w14:textId="77777777" w:rsidR="00CF3302" w:rsidRDefault="00EB3538">
      <w:pPr>
        <w:pStyle w:val="Obsah2"/>
        <w:rPr>
          <w:rFonts w:asciiTheme="minorHAnsi" w:eastAsiaTheme="minorEastAsia" w:hAnsiTheme="minorHAnsi" w:cstheme="minorBidi"/>
          <w:lang w:eastAsia="cs-CZ"/>
        </w:rPr>
      </w:pPr>
      <w:hyperlink w:anchor="_Toc45682913" w:history="1">
        <w:r w:rsidR="00CF3302" w:rsidRPr="002240D2">
          <w:rPr>
            <w:rStyle w:val="Hypertextovodkaz"/>
          </w:rPr>
          <w:t>13.2</w:t>
        </w:r>
        <w:r w:rsidR="00CF3302">
          <w:rPr>
            <w:rFonts w:asciiTheme="minorHAnsi" w:eastAsiaTheme="minorEastAsia" w:hAnsiTheme="minorHAnsi" w:cstheme="minorBidi"/>
            <w:lang w:eastAsia="cs-CZ"/>
          </w:rPr>
          <w:tab/>
        </w:r>
        <w:r w:rsidR="00CF3302" w:rsidRPr="002240D2">
          <w:rPr>
            <w:rStyle w:val="Hypertextovodkaz"/>
          </w:rPr>
          <w:t>Časový rámec implementace</w:t>
        </w:r>
        <w:r w:rsidR="00CF3302">
          <w:rPr>
            <w:webHidden/>
          </w:rPr>
          <w:tab/>
        </w:r>
        <w:r w:rsidR="00CF3302">
          <w:rPr>
            <w:webHidden/>
          </w:rPr>
          <w:fldChar w:fldCharType="begin"/>
        </w:r>
        <w:r w:rsidR="00CF3302">
          <w:rPr>
            <w:webHidden/>
          </w:rPr>
          <w:instrText xml:space="preserve"> PAGEREF _Toc45682913 \h </w:instrText>
        </w:r>
        <w:r w:rsidR="00CF3302">
          <w:rPr>
            <w:webHidden/>
          </w:rPr>
        </w:r>
        <w:r w:rsidR="00CF3302">
          <w:rPr>
            <w:webHidden/>
          </w:rPr>
          <w:fldChar w:fldCharType="separate"/>
        </w:r>
        <w:r w:rsidR="007E56CD">
          <w:rPr>
            <w:webHidden/>
          </w:rPr>
          <w:t>58</w:t>
        </w:r>
        <w:r w:rsidR="00CF3302">
          <w:rPr>
            <w:webHidden/>
          </w:rPr>
          <w:fldChar w:fldCharType="end"/>
        </w:r>
      </w:hyperlink>
    </w:p>
    <w:p w14:paraId="13845469" w14:textId="77777777" w:rsidR="00CF3302" w:rsidRDefault="00EB3538">
      <w:pPr>
        <w:pStyle w:val="Obsah1"/>
        <w:rPr>
          <w:rFonts w:asciiTheme="minorHAnsi" w:eastAsiaTheme="minorEastAsia" w:hAnsiTheme="minorHAnsi" w:cstheme="minorBidi"/>
          <w:b w:val="0"/>
          <w:lang w:eastAsia="cs-CZ"/>
        </w:rPr>
      </w:pPr>
      <w:hyperlink w:anchor="_Toc45682914" w:history="1">
        <w:r w:rsidR="00CF3302" w:rsidRPr="002240D2">
          <w:rPr>
            <w:rStyle w:val="Hypertextovodkaz"/>
          </w:rPr>
          <w:t>14</w:t>
        </w:r>
        <w:r w:rsidR="00CF3302">
          <w:rPr>
            <w:rFonts w:asciiTheme="minorHAnsi" w:eastAsiaTheme="minorEastAsia" w:hAnsiTheme="minorHAnsi" w:cstheme="minorBidi"/>
            <w:b w:val="0"/>
            <w:lang w:eastAsia="cs-CZ"/>
          </w:rPr>
          <w:tab/>
        </w:r>
        <w:r w:rsidR="00CF3302" w:rsidRPr="002240D2">
          <w:rPr>
            <w:rStyle w:val="Hypertextovodkaz"/>
          </w:rPr>
          <w:t>Závěr</w:t>
        </w:r>
        <w:r w:rsidR="00CF3302">
          <w:rPr>
            <w:webHidden/>
          </w:rPr>
          <w:tab/>
        </w:r>
        <w:r w:rsidR="00CF3302">
          <w:rPr>
            <w:webHidden/>
          </w:rPr>
          <w:fldChar w:fldCharType="begin"/>
        </w:r>
        <w:r w:rsidR="00CF3302">
          <w:rPr>
            <w:webHidden/>
          </w:rPr>
          <w:instrText xml:space="preserve"> PAGEREF _Toc45682914 \h </w:instrText>
        </w:r>
        <w:r w:rsidR="00CF3302">
          <w:rPr>
            <w:webHidden/>
          </w:rPr>
        </w:r>
        <w:r w:rsidR="00CF3302">
          <w:rPr>
            <w:webHidden/>
          </w:rPr>
          <w:fldChar w:fldCharType="separate"/>
        </w:r>
        <w:r w:rsidR="007E56CD">
          <w:rPr>
            <w:webHidden/>
          </w:rPr>
          <w:t>59</w:t>
        </w:r>
        <w:r w:rsidR="00CF3302">
          <w:rPr>
            <w:webHidden/>
          </w:rPr>
          <w:fldChar w:fldCharType="end"/>
        </w:r>
      </w:hyperlink>
    </w:p>
    <w:p w14:paraId="56A70800" w14:textId="77777777" w:rsidR="00CF3302" w:rsidRDefault="00EB3538">
      <w:pPr>
        <w:pStyle w:val="Obsah1"/>
        <w:rPr>
          <w:rFonts w:asciiTheme="minorHAnsi" w:eastAsiaTheme="minorEastAsia" w:hAnsiTheme="minorHAnsi" w:cstheme="minorBidi"/>
          <w:b w:val="0"/>
          <w:lang w:eastAsia="cs-CZ"/>
        </w:rPr>
      </w:pPr>
      <w:hyperlink w:anchor="_Toc45682915" w:history="1">
        <w:r w:rsidR="00CF3302" w:rsidRPr="002240D2">
          <w:rPr>
            <w:rStyle w:val="Hypertextovodkaz"/>
          </w:rPr>
          <w:t>Hodnotící mřížka předběžné podmínky 3.1</w:t>
        </w:r>
        <w:r w:rsidR="00CF3302">
          <w:rPr>
            <w:webHidden/>
          </w:rPr>
          <w:tab/>
        </w:r>
        <w:r w:rsidR="00CF3302">
          <w:rPr>
            <w:webHidden/>
          </w:rPr>
          <w:fldChar w:fldCharType="begin"/>
        </w:r>
        <w:r w:rsidR="00CF3302">
          <w:rPr>
            <w:webHidden/>
          </w:rPr>
          <w:instrText xml:space="preserve"> PAGEREF _Toc45682915 \h </w:instrText>
        </w:r>
        <w:r w:rsidR="00CF3302">
          <w:rPr>
            <w:webHidden/>
          </w:rPr>
        </w:r>
        <w:r w:rsidR="00CF3302">
          <w:rPr>
            <w:webHidden/>
          </w:rPr>
          <w:fldChar w:fldCharType="separate"/>
        </w:r>
        <w:r w:rsidR="007E56CD">
          <w:rPr>
            <w:webHidden/>
          </w:rPr>
          <w:t>60</w:t>
        </w:r>
        <w:r w:rsidR="00CF3302">
          <w:rPr>
            <w:webHidden/>
          </w:rPr>
          <w:fldChar w:fldCharType="end"/>
        </w:r>
      </w:hyperlink>
    </w:p>
    <w:p w14:paraId="60EAD4C2" w14:textId="77777777" w:rsidR="00CF3302" w:rsidRDefault="00EB3538">
      <w:pPr>
        <w:pStyle w:val="Obsah1"/>
        <w:rPr>
          <w:rFonts w:asciiTheme="minorHAnsi" w:eastAsiaTheme="minorEastAsia" w:hAnsiTheme="minorHAnsi" w:cstheme="minorBidi"/>
          <w:b w:val="0"/>
          <w:lang w:eastAsia="cs-CZ"/>
        </w:rPr>
      </w:pPr>
      <w:hyperlink w:anchor="_Toc45682916" w:history="1">
        <w:r w:rsidR="00CF3302" w:rsidRPr="002240D2">
          <w:rPr>
            <w:rStyle w:val="Hypertextovodkaz"/>
          </w:rPr>
          <w:t>Vysvětlení zkratek a pojmů</w:t>
        </w:r>
        <w:r w:rsidR="00CF3302">
          <w:rPr>
            <w:webHidden/>
          </w:rPr>
          <w:tab/>
        </w:r>
        <w:r w:rsidR="00CF3302">
          <w:rPr>
            <w:webHidden/>
          </w:rPr>
          <w:fldChar w:fldCharType="begin"/>
        </w:r>
        <w:r w:rsidR="00CF3302">
          <w:rPr>
            <w:webHidden/>
          </w:rPr>
          <w:instrText xml:space="preserve"> PAGEREF _Toc45682916 \h </w:instrText>
        </w:r>
        <w:r w:rsidR="00CF3302">
          <w:rPr>
            <w:webHidden/>
          </w:rPr>
        </w:r>
        <w:r w:rsidR="00CF3302">
          <w:rPr>
            <w:webHidden/>
          </w:rPr>
          <w:fldChar w:fldCharType="separate"/>
        </w:r>
        <w:r w:rsidR="007E56CD">
          <w:rPr>
            <w:webHidden/>
          </w:rPr>
          <w:t>62</w:t>
        </w:r>
        <w:r w:rsidR="00CF3302">
          <w:rPr>
            <w:webHidden/>
          </w:rPr>
          <w:fldChar w:fldCharType="end"/>
        </w:r>
      </w:hyperlink>
    </w:p>
    <w:p w14:paraId="5AF118E3" w14:textId="1183C481" w:rsidR="00FC3DA1" w:rsidRPr="00813D0E" w:rsidRDefault="00FC3DA1" w:rsidP="007E56CD">
      <w:pPr>
        <w:spacing w:after="200" w:line="276" w:lineRule="auto"/>
        <w:jc w:val="left"/>
        <w:rPr>
          <w:b/>
          <w:u w:val="single"/>
        </w:rPr>
      </w:pPr>
      <w:r>
        <w:fldChar w:fldCharType="end"/>
      </w:r>
      <w:r w:rsidRPr="007E56CD">
        <w:rPr>
          <w:rStyle w:val="Hypertextovodkaz"/>
          <w:b/>
          <w:noProof/>
          <w:sz w:val="28"/>
        </w:rPr>
        <w:t>Seznam grafů:</w:t>
      </w:r>
    </w:p>
    <w:p w14:paraId="3DFE8768" w14:textId="77777777" w:rsidR="00CF3302" w:rsidRDefault="00FC3DA1">
      <w:pPr>
        <w:pStyle w:val="Obsah1"/>
        <w:rPr>
          <w:rFonts w:asciiTheme="minorHAnsi" w:eastAsiaTheme="minorEastAsia" w:hAnsiTheme="minorHAnsi" w:cstheme="minorBidi"/>
          <w:b w:val="0"/>
          <w:lang w:eastAsia="cs-CZ"/>
        </w:rPr>
      </w:pPr>
      <w:r w:rsidRPr="00F60BD3">
        <w:rPr>
          <w:rStyle w:val="Hypertextovodkaz"/>
        </w:rPr>
        <w:fldChar w:fldCharType="begin"/>
      </w:r>
      <w:r w:rsidRPr="00F60BD3">
        <w:rPr>
          <w:rStyle w:val="Hypertextovodkaz"/>
        </w:rPr>
        <w:instrText xml:space="preserve"> TOC \h \z \t "Graf;1" </w:instrText>
      </w:r>
      <w:r w:rsidRPr="00F60BD3">
        <w:rPr>
          <w:rStyle w:val="Hypertextovodkaz"/>
        </w:rPr>
        <w:fldChar w:fldCharType="separate"/>
      </w:r>
      <w:hyperlink w:anchor="_Toc45682917" w:history="1">
        <w:r w:rsidR="00CF3302" w:rsidRPr="00094A57">
          <w:rPr>
            <w:rStyle w:val="Hypertextovodkaz"/>
          </w:rPr>
          <w:t>Graf č. 1: Výsledky DESI 2020 pro Českou republiku  (Zdroj: EU)</w:t>
        </w:r>
        <w:r w:rsidR="00CF3302">
          <w:rPr>
            <w:webHidden/>
          </w:rPr>
          <w:tab/>
        </w:r>
        <w:r w:rsidR="00CF3302">
          <w:rPr>
            <w:webHidden/>
          </w:rPr>
          <w:fldChar w:fldCharType="begin"/>
        </w:r>
        <w:r w:rsidR="00CF3302">
          <w:rPr>
            <w:webHidden/>
          </w:rPr>
          <w:instrText xml:space="preserve"> PAGEREF _Toc45682917 \h </w:instrText>
        </w:r>
        <w:r w:rsidR="00CF3302">
          <w:rPr>
            <w:webHidden/>
          </w:rPr>
        </w:r>
        <w:r w:rsidR="00CF3302">
          <w:rPr>
            <w:webHidden/>
          </w:rPr>
          <w:fldChar w:fldCharType="separate"/>
        </w:r>
        <w:r w:rsidR="007E56CD">
          <w:rPr>
            <w:webHidden/>
          </w:rPr>
          <w:t>9</w:t>
        </w:r>
        <w:r w:rsidR="00CF3302">
          <w:rPr>
            <w:webHidden/>
          </w:rPr>
          <w:fldChar w:fldCharType="end"/>
        </w:r>
      </w:hyperlink>
    </w:p>
    <w:p w14:paraId="689D8841" w14:textId="77777777" w:rsidR="00CF3302" w:rsidRDefault="00EB3538">
      <w:pPr>
        <w:pStyle w:val="Obsah1"/>
        <w:rPr>
          <w:rFonts w:asciiTheme="minorHAnsi" w:eastAsiaTheme="minorEastAsia" w:hAnsiTheme="minorHAnsi" w:cstheme="minorBidi"/>
          <w:b w:val="0"/>
          <w:lang w:eastAsia="cs-CZ"/>
        </w:rPr>
      </w:pPr>
      <w:hyperlink w:anchor="_Toc45682918" w:history="1">
        <w:r w:rsidR="00CF3302" w:rsidRPr="00094A57">
          <w:rPr>
            <w:rStyle w:val="Hypertextovodkaz"/>
          </w:rPr>
          <w:t>Graf č. 2: Celkový počet aktivních přípojek (přístupů) Zdroj: GSD ČTÚ</w:t>
        </w:r>
        <w:r w:rsidR="00CF3302">
          <w:rPr>
            <w:webHidden/>
          </w:rPr>
          <w:tab/>
        </w:r>
        <w:r w:rsidR="00CF3302">
          <w:rPr>
            <w:webHidden/>
          </w:rPr>
          <w:fldChar w:fldCharType="begin"/>
        </w:r>
        <w:r w:rsidR="00CF3302">
          <w:rPr>
            <w:webHidden/>
          </w:rPr>
          <w:instrText xml:space="preserve"> PAGEREF _Toc45682918 \h </w:instrText>
        </w:r>
        <w:r w:rsidR="00CF3302">
          <w:rPr>
            <w:webHidden/>
          </w:rPr>
        </w:r>
        <w:r w:rsidR="00CF3302">
          <w:rPr>
            <w:webHidden/>
          </w:rPr>
          <w:fldChar w:fldCharType="separate"/>
        </w:r>
        <w:r w:rsidR="007E56CD">
          <w:rPr>
            <w:webHidden/>
          </w:rPr>
          <w:t>18</w:t>
        </w:r>
        <w:r w:rsidR="00CF3302">
          <w:rPr>
            <w:webHidden/>
          </w:rPr>
          <w:fldChar w:fldCharType="end"/>
        </w:r>
      </w:hyperlink>
    </w:p>
    <w:p w14:paraId="7E811FE5" w14:textId="77777777" w:rsidR="00CF3302" w:rsidRDefault="00EB3538">
      <w:pPr>
        <w:pStyle w:val="Obsah1"/>
        <w:rPr>
          <w:rFonts w:asciiTheme="minorHAnsi" w:eastAsiaTheme="minorEastAsia" w:hAnsiTheme="minorHAnsi" w:cstheme="minorBidi"/>
          <w:b w:val="0"/>
          <w:lang w:eastAsia="cs-CZ"/>
        </w:rPr>
      </w:pPr>
      <w:hyperlink w:anchor="_Toc45682919" w:history="1">
        <w:r w:rsidR="00CF3302" w:rsidRPr="00094A57">
          <w:rPr>
            <w:rStyle w:val="Hypertextovodkaz"/>
          </w:rPr>
          <w:t>Graf č. 3: Zastoupení technologií u aktivních přípojek Zdroj: GSD ČTÚ</w:t>
        </w:r>
        <w:r w:rsidR="00CF3302">
          <w:rPr>
            <w:webHidden/>
          </w:rPr>
          <w:tab/>
        </w:r>
        <w:r w:rsidR="00CF3302">
          <w:rPr>
            <w:webHidden/>
          </w:rPr>
          <w:fldChar w:fldCharType="begin"/>
        </w:r>
        <w:r w:rsidR="00CF3302">
          <w:rPr>
            <w:webHidden/>
          </w:rPr>
          <w:instrText xml:space="preserve"> PAGEREF _Toc45682919 \h </w:instrText>
        </w:r>
        <w:r w:rsidR="00CF3302">
          <w:rPr>
            <w:webHidden/>
          </w:rPr>
        </w:r>
        <w:r w:rsidR="00CF3302">
          <w:rPr>
            <w:webHidden/>
          </w:rPr>
          <w:fldChar w:fldCharType="separate"/>
        </w:r>
        <w:r w:rsidR="007E56CD">
          <w:rPr>
            <w:webHidden/>
          </w:rPr>
          <w:t>18</w:t>
        </w:r>
        <w:r w:rsidR="00CF3302">
          <w:rPr>
            <w:webHidden/>
          </w:rPr>
          <w:fldChar w:fldCharType="end"/>
        </w:r>
      </w:hyperlink>
    </w:p>
    <w:p w14:paraId="3AB17ED1" w14:textId="77777777" w:rsidR="00CF3302" w:rsidRDefault="00EB3538">
      <w:pPr>
        <w:pStyle w:val="Obsah1"/>
        <w:rPr>
          <w:rFonts w:asciiTheme="minorHAnsi" w:eastAsiaTheme="minorEastAsia" w:hAnsiTheme="minorHAnsi" w:cstheme="minorBidi"/>
          <w:b w:val="0"/>
          <w:lang w:eastAsia="cs-CZ"/>
        </w:rPr>
      </w:pPr>
      <w:hyperlink w:anchor="_Toc45682920" w:history="1">
        <w:r w:rsidR="00CF3302" w:rsidRPr="00094A57">
          <w:rPr>
            <w:rStyle w:val="Hypertextovodkaz"/>
          </w:rPr>
          <w:t>Graf č. 4: Míra pokrytí danou technologií Zdroj: GSD ČTÚ, data RÚIAN</w:t>
        </w:r>
        <w:r w:rsidR="00CF3302">
          <w:rPr>
            <w:webHidden/>
          </w:rPr>
          <w:tab/>
        </w:r>
        <w:r w:rsidR="00CF3302">
          <w:rPr>
            <w:webHidden/>
          </w:rPr>
          <w:fldChar w:fldCharType="begin"/>
        </w:r>
        <w:r w:rsidR="00CF3302">
          <w:rPr>
            <w:webHidden/>
          </w:rPr>
          <w:instrText xml:space="preserve"> PAGEREF _Toc45682920 \h </w:instrText>
        </w:r>
        <w:r w:rsidR="00CF3302">
          <w:rPr>
            <w:webHidden/>
          </w:rPr>
        </w:r>
        <w:r w:rsidR="00CF3302">
          <w:rPr>
            <w:webHidden/>
          </w:rPr>
          <w:fldChar w:fldCharType="separate"/>
        </w:r>
        <w:r w:rsidR="007E56CD">
          <w:rPr>
            <w:webHidden/>
          </w:rPr>
          <w:t>19</w:t>
        </w:r>
        <w:r w:rsidR="00CF3302">
          <w:rPr>
            <w:webHidden/>
          </w:rPr>
          <w:fldChar w:fldCharType="end"/>
        </w:r>
      </w:hyperlink>
    </w:p>
    <w:p w14:paraId="465ADDAF" w14:textId="77777777" w:rsidR="00CF3302" w:rsidRDefault="00EB3538">
      <w:pPr>
        <w:pStyle w:val="Obsah1"/>
        <w:rPr>
          <w:rFonts w:asciiTheme="minorHAnsi" w:eastAsiaTheme="minorEastAsia" w:hAnsiTheme="minorHAnsi" w:cstheme="minorBidi"/>
          <w:b w:val="0"/>
          <w:lang w:eastAsia="cs-CZ"/>
        </w:rPr>
      </w:pPr>
      <w:hyperlink w:anchor="_Toc45682921" w:history="1">
        <w:r w:rsidR="00CF3302" w:rsidRPr="00094A57">
          <w:rPr>
            <w:rStyle w:val="Hypertextovodkaz"/>
          </w:rPr>
          <w:t>Graf č. 5: Míra pokrytí danou technologií 30+ Mbit/s Zdroj: GSD ČTÚ, data RÚIAN a data ČSÚ o počtu obyvatel v obcích</w:t>
        </w:r>
        <w:r w:rsidR="00CF3302">
          <w:rPr>
            <w:webHidden/>
          </w:rPr>
          <w:tab/>
        </w:r>
        <w:r w:rsidR="00CF3302">
          <w:rPr>
            <w:webHidden/>
          </w:rPr>
          <w:fldChar w:fldCharType="begin"/>
        </w:r>
        <w:r w:rsidR="00CF3302">
          <w:rPr>
            <w:webHidden/>
          </w:rPr>
          <w:instrText xml:space="preserve"> PAGEREF _Toc45682921 \h </w:instrText>
        </w:r>
        <w:r w:rsidR="00CF3302">
          <w:rPr>
            <w:webHidden/>
          </w:rPr>
        </w:r>
        <w:r w:rsidR="00CF3302">
          <w:rPr>
            <w:webHidden/>
          </w:rPr>
          <w:fldChar w:fldCharType="separate"/>
        </w:r>
        <w:r w:rsidR="007E56CD">
          <w:rPr>
            <w:webHidden/>
          </w:rPr>
          <w:t>19</w:t>
        </w:r>
        <w:r w:rsidR="00CF3302">
          <w:rPr>
            <w:webHidden/>
          </w:rPr>
          <w:fldChar w:fldCharType="end"/>
        </w:r>
      </w:hyperlink>
    </w:p>
    <w:p w14:paraId="26F76089" w14:textId="77777777" w:rsidR="00CF3302" w:rsidRDefault="00EB3538">
      <w:pPr>
        <w:pStyle w:val="Obsah1"/>
        <w:rPr>
          <w:rFonts w:asciiTheme="minorHAnsi" w:eastAsiaTheme="minorEastAsia" w:hAnsiTheme="minorHAnsi" w:cstheme="minorBidi"/>
          <w:b w:val="0"/>
          <w:lang w:eastAsia="cs-CZ"/>
        </w:rPr>
      </w:pPr>
      <w:hyperlink w:anchor="_Toc45682922" w:history="1">
        <w:r w:rsidR="00CF3302" w:rsidRPr="00094A57">
          <w:rPr>
            <w:rStyle w:val="Hypertextovodkaz"/>
          </w:rPr>
          <w:t>Graf č. 6: Míra pokrytí danou technologií 100+ Mbit/s Zdroj: GSD ČTÚ, data RÚIAN a data ČSÚ o počtu obyvatel v obcích</w:t>
        </w:r>
        <w:r w:rsidR="00CF3302">
          <w:rPr>
            <w:webHidden/>
          </w:rPr>
          <w:tab/>
        </w:r>
        <w:r w:rsidR="00CF3302">
          <w:rPr>
            <w:webHidden/>
          </w:rPr>
          <w:fldChar w:fldCharType="begin"/>
        </w:r>
        <w:r w:rsidR="00CF3302">
          <w:rPr>
            <w:webHidden/>
          </w:rPr>
          <w:instrText xml:space="preserve"> PAGEREF _Toc45682922 \h </w:instrText>
        </w:r>
        <w:r w:rsidR="00CF3302">
          <w:rPr>
            <w:webHidden/>
          </w:rPr>
        </w:r>
        <w:r w:rsidR="00CF3302">
          <w:rPr>
            <w:webHidden/>
          </w:rPr>
          <w:fldChar w:fldCharType="separate"/>
        </w:r>
        <w:r w:rsidR="007E56CD">
          <w:rPr>
            <w:webHidden/>
          </w:rPr>
          <w:t>19</w:t>
        </w:r>
        <w:r w:rsidR="00CF3302">
          <w:rPr>
            <w:webHidden/>
          </w:rPr>
          <w:fldChar w:fldCharType="end"/>
        </w:r>
      </w:hyperlink>
    </w:p>
    <w:p w14:paraId="7B3F3910" w14:textId="77777777" w:rsidR="00CF3302" w:rsidRDefault="00EB3538">
      <w:pPr>
        <w:pStyle w:val="Obsah1"/>
        <w:rPr>
          <w:rFonts w:asciiTheme="minorHAnsi" w:eastAsiaTheme="minorEastAsia" w:hAnsiTheme="minorHAnsi" w:cstheme="minorBidi"/>
          <w:b w:val="0"/>
          <w:lang w:eastAsia="cs-CZ"/>
        </w:rPr>
      </w:pPr>
      <w:hyperlink w:anchor="_Toc45682923" w:history="1">
        <w:r w:rsidR="00CF3302" w:rsidRPr="00094A57">
          <w:rPr>
            <w:rStyle w:val="Hypertextovodkaz"/>
          </w:rPr>
          <w:t xml:space="preserve">Graf č. 7: Měsíční využití dat 2017-2020, Cisco Zdroj: Cisco.com </w:t>
        </w:r>
        <w:r w:rsidR="00CF3302">
          <w:rPr>
            <w:webHidden/>
          </w:rPr>
          <w:tab/>
        </w:r>
        <w:r w:rsidR="00CF3302">
          <w:rPr>
            <w:webHidden/>
          </w:rPr>
          <w:fldChar w:fldCharType="begin"/>
        </w:r>
        <w:r w:rsidR="00CF3302">
          <w:rPr>
            <w:webHidden/>
          </w:rPr>
          <w:instrText xml:space="preserve"> PAGEREF _Toc45682923 \h </w:instrText>
        </w:r>
        <w:r w:rsidR="00CF3302">
          <w:rPr>
            <w:webHidden/>
          </w:rPr>
        </w:r>
        <w:r w:rsidR="00CF3302">
          <w:rPr>
            <w:webHidden/>
          </w:rPr>
          <w:fldChar w:fldCharType="separate"/>
        </w:r>
        <w:r w:rsidR="007E56CD">
          <w:rPr>
            <w:webHidden/>
          </w:rPr>
          <w:t>23</w:t>
        </w:r>
        <w:r w:rsidR="00CF3302">
          <w:rPr>
            <w:webHidden/>
          </w:rPr>
          <w:fldChar w:fldCharType="end"/>
        </w:r>
      </w:hyperlink>
    </w:p>
    <w:p w14:paraId="437D1E16" w14:textId="77777777" w:rsidR="00CF3302" w:rsidRDefault="00EB3538">
      <w:pPr>
        <w:pStyle w:val="Obsah1"/>
        <w:rPr>
          <w:rFonts w:asciiTheme="minorHAnsi" w:eastAsiaTheme="minorEastAsia" w:hAnsiTheme="minorHAnsi" w:cstheme="minorBidi"/>
          <w:b w:val="0"/>
          <w:lang w:eastAsia="cs-CZ"/>
        </w:rPr>
      </w:pPr>
      <w:hyperlink w:anchor="_Toc45682924" w:history="1">
        <w:r w:rsidR="00CF3302" w:rsidRPr="00094A57">
          <w:rPr>
            <w:rStyle w:val="Hypertextovodkaz"/>
          </w:rPr>
          <w:t>Graf č. 8: Očekávaný meziroční růst světově přenesených dat na základě analýzy firmy Cisco  Zdroj: GTA s využitím analýzy Cisco</w:t>
        </w:r>
        <w:r w:rsidR="00CF3302">
          <w:rPr>
            <w:webHidden/>
          </w:rPr>
          <w:tab/>
        </w:r>
        <w:r w:rsidR="00CF3302">
          <w:rPr>
            <w:webHidden/>
          </w:rPr>
          <w:fldChar w:fldCharType="begin"/>
        </w:r>
        <w:r w:rsidR="00CF3302">
          <w:rPr>
            <w:webHidden/>
          </w:rPr>
          <w:instrText xml:space="preserve"> PAGEREF _Toc45682924 \h </w:instrText>
        </w:r>
        <w:r w:rsidR="00CF3302">
          <w:rPr>
            <w:webHidden/>
          </w:rPr>
        </w:r>
        <w:r w:rsidR="00CF3302">
          <w:rPr>
            <w:webHidden/>
          </w:rPr>
          <w:fldChar w:fldCharType="separate"/>
        </w:r>
        <w:r w:rsidR="007E56CD">
          <w:rPr>
            <w:webHidden/>
          </w:rPr>
          <w:t>23</w:t>
        </w:r>
        <w:r w:rsidR="00CF3302">
          <w:rPr>
            <w:webHidden/>
          </w:rPr>
          <w:fldChar w:fldCharType="end"/>
        </w:r>
      </w:hyperlink>
    </w:p>
    <w:p w14:paraId="2C649D4D" w14:textId="071652D2" w:rsidR="00FC3DA1" w:rsidRPr="007E56CD" w:rsidRDefault="00FC3DA1" w:rsidP="007E56CD">
      <w:pPr>
        <w:pStyle w:val="Obsah1"/>
        <w:rPr>
          <w:rStyle w:val="Hypertextovodkaz"/>
        </w:rPr>
      </w:pPr>
      <w:r w:rsidRPr="00F60BD3">
        <w:rPr>
          <w:rStyle w:val="Hypertextovodkaz"/>
        </w:rPr>
        <w:fldChar w:fldCharType="end"/>
      </w:r>
      <w:r w:rsidRPr="007E56CD">
        <w:rPr>
          <w:rStyle w:val="Hypertextovodkaz"/>
          <w:sz w:val="28"/>
        </w:rPr>
        <w:t>Seznam tabulek:</w:t>
      </w:r>
    </w:p>
    <w:p w14:paraId="78250D15" w14:textId="77777777" w:rsidR="00CF3302" w:rsidRDefault="00FC3DA1">
      <w:pPr>
        <w:pStyle w:val="Obsah1"/>
        <w:rPr>
          <w:rFonts w:asciiTheme="minorHAnsi" w:eastAsiaTheme="minorEastAsia" w:hAnsiTheme="minorHAnsi" w:cstheme="minorBidi"/>
          <w:b w:val="0"/>
          <w:lang w:eastAsia="cs-CZ"/>
        </w:rPr>
      </w:pPr>
      <w:r w:rsidRPr="00F60BD3">
        <w:fldChar w:fldCharType="begin"/>
      </w:r>
      <w:r w:rsidRPr="00F60BD3">
        <w:instrText xml:space="preserve"> TOC \h \z \t "Tabulka;1" </w:instrText>
      </w:r>
      <w:r w:rsidRPr="00F60BD3">
        <w:fldChar w:fldCharType="separate"/>
      </w:r>
      <w:hyperlink w:anchor="_Toc45682925" w:history="1">
        <w:r w:rsidR="00CF3302" w:rsidRPr="003D6197">
          <w:rPr>
            <w:rStyle w:val="Hypertextovodkaz"/>
          </w:rPr>
          <w:t>Tabulka č. 1: DESI 2020 pro ČR - porovnání  (Zdroj: EU)</w:t>
        </w:r>
        <w:r w:rsidR="00CF3302">
          <w:rPr>
            <w:webHidden/>
          </w:rPr>
          <w:tab/>
        </w:r>
        <w:r w:rsidR="00CF3302">
          <w:rPr>
            <w:webHidden/>
          </w:rPr>
          <w:fldChar w:fldCharType="begin"/>
        </w:r>
        <w:r w:rsidR="00CF3302">
          <w:rPr>
            <w:webHidden/>
          </w:rPr>
          <w:instrText xml:space="preserve"> PAGEREF _Toc45682925 \h </w:instrText>
        </w:r>
        <w:r w:rsidR="00CF3302">
          <w:rPr>
            <w:webHidden/>
          </w:rPr>
        </w:r>
        <w:r w:rsidR="00CF3302">
          <w:rPr>
            <w:webHidden/>
          </w:rPr>
          <w:fldChar w:fldCharType="separate"/>
        </w:r>
        <w:r w:rsidR="007E56CD">
          <w:rPr>
            <w:webHidden/>
          </w:rPr>
          <w:t>9</w:t>
        </w:r>
        <w:r w:rsidR="00CF3302">
          <w:rPr>
            <w:webHidden/>
          </w:rPr>
          <w:fldChar w:fldCharType="end"/>
        </w:r>
      </w:hyperlink>
    </w:p>
    <w:p w14:paraId="4073E606" w14:textId="77777777" w:rsidR="00CF3302" w:rsidRDefault="00EB3538">
      <w:pPr>
        <w:pStyle w:val="Obsah1"/>
        <w:rPr>
          <w:rFonts w:asciiTheme="minorHAnsi" w:eastAsiaTheme="minorEastAsia" w:hAnsiTheme="minorHAnsi" w:cstheme="minorBidi"/>
          <w:b w:val="0"/>
          <w:lang w:eastAsia="cs-CZ"/>
        </w:rPr>
      </w:pPr>
      <w:hyperlink w:anchor="_Toc45682926" w:history="1">
        <w:r w:rsidR="00CF3302" w:rsidRPr="003D6197">
          <w:rPr>
            <w:rStyle w:val="Hypertextovodkaz"/>
          </w:rPr>
          <w:t xml:space="preserve">Tabulka č. 2: Celkový počet aktivních přípojek po technologiích v členění dle velikosti obcí – absolutně (rok 2018) Zdroj: GSD ČTÚ – data deklarovaná poskytovateli, data ČSÚ o počtu obyvatel v obcích </w:t>
        </w:r>
        <w:r w:rsidR="00CF3302">
          <w:rPr>
            <w:webHidden/>
          </w:rPr>
          <w:tab/>
        </w:r>
        <w:r w:rsidR="00CF3302">
          <w:rPr>
            <w:webHidden/>
          </w:rPr>
          <w:fldChar w:fldCharType="begin"/>
        </w:r>
        <w:r w:rsidR="00CF3302">
          <w:rPr>
            <w:webHidden/>
          </w:rPr>
          <w:instrText xml:space="preserve"> PAGEREF _Toc45682926 \h </w:instrText>
        </w:r>
        <w:r w:rsidR="00CF3302">
          <w:rPr>
            <w:webHidden/>
          </w:rPr>
        </w:r>
        <w:r w:rsidR="00CF3302">
          <w:rPr>
            <w:webHidden/>
          </w:rPr>
          <w:fldChar w:fldCharType="separate"/>
        </w:r>
        <w:r w:rsidR="007E56CD">
          <w:rPr>
            <w:webHidden/>
          </w:rPr>
          <w:t>18</w:t>
        </w:r>
        <w:r w:rsidR="00CF3302">
          <w:rPr>
            <w:webHidden/>
          </w:rPr>
          <w:fldChar w:fldCharType="end"/>
        </w:r>
      </w:hyperlink>
    </w:p>
    <w:p w14:paraId="394C56B6" w14:textId="77777777" w:rsidR="00CF3302" w:rsidRDefault="00EB3538">
      <w:pPr>
        <w:pStyle w:val="Obsah1"/>
        <w:rPr>
          <w:rFonts w:asciiTheme="minorHAnsi" w:eastAsiaTheme="minorEastAsia" w:hAnsiTheme="minorHAnsi" w:cstheme="minorBidi"/>
          <w:b w:val="0"/>
          <w:lang w:eastAsia="cs-CZ"/>
        </w:rPr>
      </w:pPr>
      <w:hyperlink w:anchor="_Toc45682927" w:history="1">
        <w:r w:rsidR="00CF3302" w:rsidRPr="003D6197">
          <w:rPr>
            <w:rStyle w:val="Hypertextovodkaz"/>
          </w:rPr>
          <w:t>Tabulka č. 3: Rychlost internetového připojení v základních školách, středních a vyšších odborných školách – podíl škol v procentech. Zdroj: ČŠI</w:t>
        </w:r>
        <w:r w:rsidR="00CF3302">
          <w:rPr>
            <w:webHidden/>
          </w:rPr>
          <w:tab/>
        </w:r>
        <w:r w:rsidR="00CF3302">
          <w:rPr>
            <w:webHidden/>
          </w:rPr>
          <w:fldChar w:fldCharType="begin"/>
        </w:r>
        <w:r w:rsidR="00CF3302">
          <w:rPr>
            <w:webHidden/>
          </w:rPr>
          <w:instrText xml:space="preserve"> PAGEREF _Toc45682927 \h </w:instrText>
        </w:r>
        <w:r w:rsidR="00CF3302">
          <w:rPr>
            <w:webHidden/>
          </w:rPr>
        </w:r>
        <w:r w:rsidR="00CF3302">
          <w:rPr>
            <w:webHidden/>
          </w:rPr>
          <w:fldChar w:fldCharType="separate"/>
        </w:r>
        <w:r w:rsidR="007E56CD">
          <w:rPr>
            <w:webHidden/>
          </w:rPr>
          <w:t>21</w:t>
        </w:r>
        <w:r w:rsidR="00CF3302">
          <w:rPr>
            <w:webHidden/>
          </w:rPr>
          <w:fldChar w:fldCharType="end"/>
        </w:r>
      </w:hyperlink>
    </w:p>
    <w:p w14:paraId="40A7587D" w14:textId="77777777" w:rsidR="00CF3302" w:rsidRDefault="00EB3538">
      <w:pPr>
        <w:pStyle w:val="Obsah1"/>
        <w:rPr>
          <w:rFonts w:asciiTheme="minorHAnsi" w:eastAsiaTheme="minorEastAsia" w:hAnsiTheme="minorHAnsi" w:cstheme="minorBidi"/>
          <w:b w:val="0"/>
          <w:lang w:eastAsia="cs-CZ"/>
        </w:rPr>
      </w:pPr>
      <w:hyperlink w:anchor="_Toc45682928" w:history="1">
        <w:r w:rsidR="00CF3302" w:rsidRPr="003D6197">
          <w:rPr>
            <w:rStyle w:val="Hypertextovodkaz"/>
          </w:rPr>
          <w:t>Tabulka č. 4: Základní počty nemocnic v ČR. Zdroj: MZd</w:t>
        </w:r>
        <w:r w:rsidR="00CF3302">
          <w:rPr>
            <w:webHidden/>
          </w:rPr>
          <w:tab/>
        </w:r>
        <w:r w:rsidR="00CF3302">
          <w:rPr>
            <w:webHidden/>
          </w:rPr>
          <w:fldChar w:fldCharType="begin"/>
        </w:r>
        <w:r w:rsidR="00CF3302">
          <w:rPr>
            <w:webHidden/>
          </w:rPr>
          <w:instrText xml:space="preserve"> PAGEREF _Toc45682928 \h </w:instrText>
        </w:r>
        <w:r w:rsidR="00CF3302">
          <w:rPr>
            <w:webHidden/>
          </w:rPr>
        </w:r>
        <w:r w:rsidR="00CF3302">
          <w:rPr>
            <w:webHidden/>
          </w:rPr>
          <w:fldChar w:fldCharType="separate"/>
        </w:r>
        <w:r w:rsidR="007E56CD">
          <w:rPr>
            <w:webHidden/>
          </w:rPr>
          <w:t>22</w:t>
        </w:r>
        <w:r w:rsidR="00CF3302">
          <w:rPr>
            <w:webHidden/>
          </w:rPr>
          <w:fldChar w:fldCharType="end"/>
        </w:r>
      </w:hyperlink>
    </w:p>
    <w:p w14:paraId="6EFA7B1D" w14:textId="77777777" w:rsidR="00CF3302" w:rsidRDefault="00EB3538">
      <w:pPr>
        <w:pStyle w:val="Obsah1"/>
        <w:rPr>
          <w:rFonts w:asciiTheme="minorHAnsi" w:eastAsiaTheme="minorEastAsia" w:hAnsiTheme="minorHAnsi" w:cstheme="minorBidi"/>
          <w:b w:val="0"/>
          <w:lang w:eastAsia="cs-CZ"/>
        </w:rPr>
      </w:pPr>
      <w:hyperlink w:anchor="_Toc45682929" w:history="1">
        <w:r w:rsidR="00CF3302" w:rsidRPr="003D6197">
          <w:rPr>
            <w:rStyle w:val="Hypertextovodkaz"/>
          </w:rPr>
          <w:t>Tabulka č. 5: Přehled poptávky po službě připojení k internetu veřejných institucí včetně výhledu potřeb do budoucna Zdroj: MMR a MPO</w:t>
        </w:r>
        <w:r w:rsidR="00CF3302">
          <w:rPr>
            <w:webHidden/>
          </w:rPr>
          <w:tab/>
        </w:r>
        <w:r w:rsidR="00CF3302">
          <w:rPr>
            <w:webHidden/>
          </w:rPr>
          <w:fldChar w:fldCharType="begin"/>
        </w:r>
        <w:r w:rsidR="00CF3302">
          <w:rPr>
            <w:webHidden/>
          </w:rPr>
          <w:instrText xml:space="preserve"> PAGEREF _Toc45682929 \h </w:instrText>
        </w:r>
        <w:r w:rsidR="00CF3302">
          <w:rPr>
            <w:webHidden/>
          </w:rPr>
        </w:r>
        <w:r w:rsidR="00CF3302">
          <w:rPr>
            <w:webHidden/>
          </w:rPr>
          <w:fldChar w:fldCharType="separate"/>
        </w:r>
        <w:r w:rsidR="007E56CD">
          <w:rPr>
            <w:webHidden/>
          </w:rPr>
          <w:t>26</w:t>
        </w:r>
        <w:r w:rsidR="00CF3302">
          <w:rPr>
            <w:webHidden/>
          </w:rPr>
          <w:fldChar w:fldCharType="end"/>
        </w:r>
      </w:hyperlink>
    </w:p>
    <w:p w14:paraId="1A520139" w14:textId="77777777" w:rsidR="00CF3302" w:rsidRDefault="00EB3538">
      <w:pPr>
        <w:pStyle w:val="Obsah1"/>
        <w:rPr>
          <w:rFonts w:asciiTheme="minorHAnsi" w:eastAsiaTheme="minorEastAsia" w:hAnsiTheme="minorHAnsi" w:cstheme="minorBidi"/>
          <w:b w:val="0"/>
          <w:lang w:eastAsia="cs-CZ"/>
        </w:rPr>
      </w:pPr>
      <w:hyperlink w:anchor="_Toc45682930" w:history="1">
        <w:r w:rsidR="00CF3302" w:rsidRPr="003D6197">
          <w:rPr>
            <w:rStyle w:val="Hypertextovodkaz"/>
          </w:rPr>
          <w:t>Tabulka č. 6: Alternativní možnosti financování rozvoje sítí VHCN pomocí ostatních veřejných zdrojů EU Zdroj: MPO</w:t>
        </w:r>
        <w:r w:rsidR="00CF3302">
          <w:rPr>
            <w:webHidden/>
          </w:rPr>
          <w:tab/>
        </w:r>
        <w:r w:rsidR="00CF3302">
          <w:rPr>
            <w:webHidden/>
          </w:rPr>
          <w:fldChar w:fldCharType="begin"/>
        </w:r>
        <w:r w:rsidR="00CF3302">
          <w:rPr>
            <w:webHidden/>
          </w:rPr>
          <w:instrText xml:space="preserve"> PAGEREF _Toc45682930 \h </w:instrText>
        </w:r>
        <w:r w:rsidR="00CF3302">
          <w:rPr>
            <w:webHidden/>
          </w:rPr>
        </w:r>
        <w:r w:rsidR="00CF3302">
          <w:rPr>
            <w:webHidden/>
          </w:rPr>
          <w:fldChar w:fldCharType="separate"/>
        </w:r>
        <w:r w:rsidR="007E56CD">
          <w:rPr>
            <w:webHidden/>
          </w:rPr>
          <w:t>38</w:t>
        </w:r>
        <w:r w:rsidR="00CF3302">
          <w:rPr>
            <w:webHidden/>
          </w:rPr>
          <w:fldChar w:fldCharType="end"/>
        </w:r>
      </w:hyperlink>
    </w:p>
    <w:p w14:paraId="0B042D8D" w14:textId="2180875F" w:rsidR="00FC3DA1" w:rsidRPr="007E56CD" w:rsidRDefault="00FC3DA1" w:rsidP="007E56CD">
      <w:pPr>
        <w:rPr>
          <w:rStyle w:val="Hypertextovodkaz"/>
          <w:b/>
        </w:rPr>
      </w:pPr>
      <w:r w:rsidRPr="00F60BD3">
        <w:fldChar w:fldCharType="end"/>
      </w:r>
      <w:r w:rsidRPr="007E56CD">
        <w:rPr>
          <w:rStyle w:val="Hypertextovodkaz"/>
          <w:b/>
          <w:sz w:val="28"/>
        </w:rPr>
        <w:t>Seznam obrázků:</w:t>
      </w:r>
    </w:p>
    <w:p w14:paraId="0574B164" w14:textId="77777777" w:rsidR="007E56CD" w:rsidRDefault="00FC3DA1">
      <w:pPr>
        <w:pStyle w:val="Obsah1"/>
        <w:rPr>
          <w:rFonts w:asciiTheme="minorHAnsi" w:eastAsiaTheme="minorEastAsia" w:hAnsiTheme="minorHAnsi" w:cstheme="minorBidi"/>
          <w:b w:val="0"/>
          <w:lang w:eastAsia="cs-CZ"/>
        </w:rPr>
      </w:pPr>
      <w:r w:rsidRPr="00F60BD3">
        <w:fldChar w:fldCharType="begin"/>
      </w:r>
      <w:r w:rsidRPr="00F60BD3">
        <w:instrText xml:space="preserve"> TOC \h \z \t "Obrázek;1" </w:instrText>
      </w:r>
      <w:r w:rsidRPr="00F60BD3">
        <w:fldChar w:fldCharType="separate"/>
      </w:r>
      <w:hyperlink w:anchor="_Toc45682973" w:history="1">
        <w:r w:rsidR="007E56CD" w:rsidRPr="00DD41BE">
          <w:rPr>
            <w:rStyle w:val="Hypertextovodkaz"/>
          </w:rPr>
          <w:t>Obrázek č. 1: Referenční schéma sítě VHCN (pevné připojení koncových zákazníků) (Zdroj: MPO)</w:t>
        </w:r>
        <w:r w:rsidR="007E56CD">
          <w:rPr>
            <w:webHidden/>
          </w:rPr>
          <w:tab/>
        </w:r>
        <w:r w:rsidR="007E56CD">
          <w:rPr>
            <w:webHidden/>
          </w:rPr>
          <w:fldChar w:fldCharType="begin"/>
        </w:r>
        <w:r w:rsidR="007E56CD">
          <w:rPr>
            <w:webHidden/>
          </w:rPr>
          <w:instrText xml:space="preserve"> PAGEREF _Toc45682973 \h </w:instrText>
        </w:r>
        <w:r w:rsidR="007E56CD">
          <w:rPr>
            <w:webHidden/>
          </w:rPr>
        </w:r>
        <w:r w:rsidR="007E56CD">
          <w:rPr>
            <w:webHidden/>
          </w:rPr>
          <w:fldChar w:fldCharType="separate"/>
        </w:r>
        <w:r w:rsidR="007E56CD">
          <w:rPr>
            <w:webHidden/>
          </w:rPr>
          <w:t>14</w:t>
        </w:r>
        <w:r w:rsidR="007E56CD">
          <w:rPr>
            <w:webHidden/>
          </w:rPr>
          <w:fldChar w:fldCharType="end"/>
        </w:r>
      </w:hyperlink>
    </w:p>
    <w:p w14:paraId="68C5FDC7" w14:textId="77777777" w:rsidR="007E56CD" w:rsidRDefault="00EB3538">
      <w:pPr>
        <w:pStyle w:val="Obsah1"/>
        <w:rPr>
          <w:rFonts w:asciiTheme="minorHAnsi" w:eastAsiaTheme="minorEastAsia" w:hAnsiTheme="minorHAnsi" w:cstheme="minorBidi"/>
          <w:b w:val="0"/>
          <w:lang w:eastAsia="cs-CZ"/>
        </w:rPr>
      </w:pPr>
      <w:hyperlink w:anchor="_Toc45682974" w:history="1">
        <w:r w:rsidR="007E56CD" w:rsidRPr="00DD41BE">
          <w:rPr>
            <w:rStyle w:val="Hypertextovodkaz"/>
          </w:rPr>
          <w:t>Obrázek č. 2: Referenční schéma sítě VHCN (bezdrátové připojení koncových zákazníků) (Zdroj: MPO)</w:t>
        </w:r>
        <w:r w:rsidR="007E56CD">
          <w:rPr>
            <w:webHidden/>
          </w:rPr>
          <w:tab/>
        </w:r>
        <w:r w:rsidR="007E56CD">
          <w:rPr>
            <w:webHidden/>
          </w:rPr>
          <w:fldChar w:fldCharType="begin"/>
        </w:r>
        <w:r w:rsidR="007E56CD">
          <w:rPr>
            <w:webHidden/>
          </w:rPr>
          <w:instrText xml:space="preserve"> PAGEREF _Toc45682974 \h </w:instrText>
        </w:r>
        <w:r w:rsidR="007E56CD">
          <w:rPr>
            <w:webHidden/>
          </w:rPr>
        </w:r>
        <w:r w:rsidR="007E56CD">
          <w:rPr>
            <w:webHidden/>
          </w:rPr>
          <w:fldChar w:fldCharType="separate"/>
        </w:r>
        <w:r w:rsidR="007E56CD">
          <w:rPr>
            <w:webHidden/>
          </w:rPr>
          <w:t>15</w:t>
        </w:r>
        <w:r w:rsidR="007E56CD">
          <w:rPr>
            <w:webHidden/>
          </w:rPr>
          <w:fldChar w:fldCharType="end"/>
        </w:r>
      </w:hyperlink>
    </w:p>
    <w:p w14:paraId="0EA59AD4" w14:textId="77777777" w:rsidR="007E56CD" w:rsidRDefault="00EB3538">
      <w:pPr>
        <w:pStyle w:val="Obsah1"/>
        <w:rPr>
          <w:rFonts w:asciiTheme="minorHAnsi" w:eastAsiaTheme="minorEastAsia" w:hAnsiTheme="minorHAnsi" w:cstheme="minorBidi"/>
          <w:b w:val="0"/>
          <w:lang w:eastAsia="cs-CZ"/>
        </w:rPr>
      </w:pPr>
      <w:hyperlink w:anchor="_Toc45682975" w:history="1">
        <w:r w:rsidR="007E56CD" w:rsidRPr="00DD41BE">
          <w:rPr>
            <w:rStyle w:val="Hypertextovodkaz"/>
          </w:rPr>
          <w:t>Obrázek č. 3: Mapa stavu pokrytí agregací obytných adresních míst v ZSJ s možností přístupu k internetu o rychlosti 100+ Mbit/s (Zdroj: MPO)</w:t>
        </w:r>
        <w:r w:rsidR="007E56CD">
          <w:rPr>
            <w:webHidden/>
          </w:rPr>
          <w:tab/>
        </w:r>
        <w:r w:rsidR="007E56CD">
          <w:rPr>
            <w:webHidden/>
          </w:rPr>
          <w:fldChar w:fldCharType="begin"/>
        </w:r>
        <w:r w:rsidR="007E56CD">
          <w:rPr>
            <w:webHidden/>
          </w:rPr>
          <w:instrText xml:space="preserve"> PAGEREF _Toc45682975 \h </w:instrText>
        </w:r>
        <w:r w:rsidR="007E56CD">
          <w:rPr>
            <w:webHidden/>
          </w:rPr>
        </w:r>
        <w:r w:rsidR="007E56CD">
          <w:rPr>
            <w:webHidden/>
          </w:rPr>
          <w:fldChar w:fldCharType="separate"/>
        </w:r>
        <w:r w:rsidR="007E56CD">
          <w:rPr>
            <w:webHidden/>
          </w:rPr>
          <w:t>20</w:t>
        </w:r>
        <w:r w:rsidR="007E56CD">
          <w:rPr>
            <w:webHidden/>
          </w:rPr>
          <w:fldChar w:fldCharType="end"/>
        </w:r>
      </w:hyperlink>
    </w:p>
    <w:p w14:paraId="02318133" w14:textId="77777777" w:rsidR="007E56CD" w:rsidRDefault="00EB3538">
      <w:pPr>
        <w:pStyle w:val="Obsah1"/>
        <w:rPr>
          <w:rFonts w:asciiTheme="minorHAnsi" w:eastAsiaTheme="minorEastAsia" w:hAnsiTheme="minorHAnsi" w:cstheme="minorBidi"/>
          <w:b w:val="0"/>
          <w:lang w:eastAsia="cs-CZ"/>
        </w:rPr>
      </w:pPr>
      <w:hyperlink w:anchor="_Toc45682976" w:history="1">
        <w:r w:rsidR="007E56CD" w:rsidRPr="00DD41BE">
          <w:rPr>
            <w:rStyle w:val="Hypertextovodkaz"/>
          </w:rPr>
          <w:t>Obrázek č. 4</w:t>
        </w:r>
        <w:r w:rsidR="007E56CD">
          <w:rPr>
            <w:rFonts w:asciiTheme="minorHAnsi" w:eastAsiaTheme="minorEastAsia" w:hAnsiTheme="minorHAnsi" w:cstheme="minorBidi"/>
            <w:b w:val="0"/>
            <w:lang w:eastAsia="cs-CZ"/>
          </w:rPr>
          <w:tab/>
        </w:r>
        <w:r w:rsidR="007E56CD" w:rsidRPr="00DD41BE">
          <w:rPr>
            <w:rStyle w:val="Hypertextovodkaz"/>
          </w:rPr>
          <w:t>Integrovaná telekomunikační síť MV (ITS MV) Zdroj: MV</w:t>
        </w:r>
        <w:r w:rsidR="007E56CD">
          <w:rPr>
            <w:webHidden/>
          </w:rPr>
          <w:tab/>
        </w:r>
        <w:r w:rsidR="007E56CD">
          <w:rPr>
            <w:webHidden/>
          </w:rPr>
          <w:fldChar w:fldCharType="begin"/>
        </w:r>
        <w:r w:rsidR="007E56CD">
          <w:rPr>
            <w:webHidden/>
          </w:rPr>
          <w:instrText xml:space="preserve"> PAGEREF _Toc45682976 \h </w:instrText>
        </w:r>
        <w:r w:rsidR="007E56CD">
          <w:rPr>
            <w:webHidden/>
          </w:rPr>
        </w:r>
        <w:r w:rsidR="007E56CD">
          <w:rPr>
            <w:webHidden/>
          </w:rPr>
          <w:fldChar w:fldCharType="separate"/>
        </w:r>
        <w:r w:rsidR="007E56CD">
          <w:rPr>
            <w:webHidden/>
          </w:rPr>
          <w:t>31</w:t>
        </w:r>
        <w:r w:rsidR="007E56CD">
          <w:rPr>
            <w:webHidden/>
          </w:rPr>
          <w:fldChar w:fldCharType="end"/>
        </w:r>
      </w:hyperlink>
    </w:p>
    <w:p w14:paraId="40362E43" w14:textId="77777777" w:rsidR="007E56CD" w:rsidRDefault="00EB3538">
      <w:pPr>
        <w:pStyle w:val="Obsah1"/>
        <w:rPr>
          <w:rFonts w:asciiTheme="minorHAnsi" w:eastAsiaTheme="minorEastAsia" w:hAnsiTheme="minorHAnsi" w:cstheme="minorBidi"/>
          <w:b w:val="0"/>
          <w:lang w:eastAsia="cs-CZ"/>
        </w:rPr>
      </w:pPr>
      <w:hyperlink w:anchor="_Toc45682977" w:history="1">
        <w:r w:rsidR="007E56CD" w:rsidRPr="00DD41BE">
          <w:rPr>
            <w:rStyle w:val="Hypertextovodkaz"/>
          </w:rPr>
          <w:t>Obrázek č. 5</w:t>
        </w:r>
        <w:r w:rsidR="007E56CD">
          <w:rPr>
            <w:rFonts w:asciiTheme="minorHAnsi" w:eastAsiaTheme="minorEastAsia" w:hAnsiTheme="minorHAnsi" w:cstheme="minorBidi"/>
            <w:b w:val="0"/>
            <w:lang w:eastAsia="cs-CZ"/>
          </w:rPr>
          <w:tab/>
        </w:r>
        <w:r w:rsidR="007E56CD" w:rsidRPr="00DD41BE">
          <w:rPr>
            <w:rStyle w:val="Hypertextovodkaz"/>
          </w:rPr>
          <w:t>Topologie sítě CESNET Zdroj: CESNET</w:t>
        </w:r>
        <w:r w:rsidR="007E56CD">
          <w:rPr>
            <w:webHidden/>
          </w:rPr>
          <w:tab/>
        </w:r>
        <w:r w:rsidR="007E56CD">
          <w:rPr>
            <w:webHidden/>
          </w:rPr>
          <w:fldChar w:fldCharType="begin"/>
        </w:r>
        <w:r w:rsidR="007E56CD">
          <w:rPr>
            <w:webHidden/>
          </w:rPr>
          <w:instrText xml:space="preserve"> PAGEREF _Toc45682977 \h </w:instrText>
        </w:r>
        <w:r w:rsidR="007E56CD">
          <w:rPr>
            <w:webHidden/>
          </w:rPr>
        </w:r>
        <w:r w:rsidR="007E56CD">
          <w:rPr>
            <w:webHidden/>
          </w:rPr>
          <w:fldChar w:fldCharType="separate"/>
        </w:r>
        <w:r w:rsidR="007E56CD">
          <w:rPr>
            <w:webHidden/>
          </w:rPr>
          <w:t>31</w:t>
        </w:r>
        <w:r w:rsidR="007E56CD">
          <w:rPr>
            <w:webHidden/>
          </w:rPr>
          <w:fldChar w:fldCharType="end"/>
        </w:r>
      </w:hyperlink>
    </w:p>
    <w:p w14:paraId="799984AC" w14:textId="77777777" w:rsidR="007E56CD" w:rsidRDefault="00EB3538">
      <w:pPr>
        <w:pStyle w:val="Obsah1"/>
        <w:pBdr>
          <w:bottom w:val="single" w:sz="6" w:space="1" w:color="auto"/>
        </w:pBdr>
        <w:rPr>
          <w:rFonts w:asciiTheme="minorHAnsi" w:eastAsiaTheme="minorEastAsia" w:hAnsiTheme="minorHAnsi" w:cstheme="minorBidi"/>
          <w:b w:val="0"/>
          <w:lang w:eastAsia="cs-CZ"/>
        </w:rPr>
      </w:pPr>
      <w:hyperlink w:anchor="_Toc45682978" w:history="1">
        <w:r w:rsidR="007E56CD" w:rsidRPr="00DD41BE">
          <w:rPr>
            <w:rStyle w:val="Hypertextovodkaz"/>
          </w:rPr>
          <w:t>Obrázek č. 6: Míra pokrytí versus výše investice (ilustrace) Zdroj: GTA</w:t>
        </w:r>
        <w:r w:rsidR="007E56CD">
          <w:rPr>
            <w:webHidden/>
          </w:rPr>
          <w:tab/>
        </w:r>
        <w:r w:rsidR="007E56CD">
          <w:rPr>
            <w:webHidden/>
          </w:rPr>
          <w:fldChar w:fldCharType="begin"/>
        </w:r>
        <w:r w:rsidR="007E56CD">
          <w:rPr>
            <w:webHidden/>
          </w:rPr>
          <w:instrText xml:space="preserve"> PAGEREF _Toc45682978 \h </w:instrText>
        </w:r>
        <w:r w:rsidR="007E56CD">
          <w:rPr>
            <w:webHidden/>
          </w:rPr>
        </w:r>
        <w:r w:rsidR="007E56CD">
          <w:rPr>
            <w:webHidden/>
          </w:rPr>
          <w:fldChar w:fldCharType="separate"/>
        </w:r>
        <w:r w:rsidR="007E56CD">
          <w:rPr>
            <w:webHidden/>
          </w:rPr>
          <w:t>35</w:t>
        </w:r>
        <w:r w:rsidR="007E56CD">
          <w:rPr>
            <w:webHidden/>
          </w:rPr>
          <w:fldChar w:fldCharType="end"/>
        </w:r>
      </w:hyperlink>
    </w:p>
    <w:p w14:paraId="465619ED" w14:textId="72DA8B93" w:rsidR="00FC3DA1" w:rsidRDefault="00FC3DA1" w:rsidP="007E56CD">
      <w:r w:rsidRPr="00F60BD3">
        <w:fldChar w:fldCharType="end"/>
      </w:r>
      <w:r>
        <w:t xml:space="preserve">Dokument </w:t>
      </w:r>
      <w:r w:rsidRPr="00DF6C18">
        <w:rPr>
          <w:b/>
        </w:rPr>
        <w:t xml:space="preserve">Národní plán rozvoje sítí </w:t>
      </w:r>
      <w:r>
        <w:rPr>
          <w:b/>
        </w:rPr>
        <w:t>s</w:t>
      </w:r>
      <w:r w:rsidR="00C4714E">
        <w:rPr>
          <w:b/>
        </w:rPr>
        <w:t> </w:t>
      </w:r>
      <w:r w:rsidRPr="00DF6C18">
        <w:rPr>
          <w:b/>
        </w:rPr>
        <w:t>velmi vysok</w:t>
      </w:r>
      <w:r>
        <w:rPr>
          <w:b/>
        </w:rPr>
        <w:t>ou</w:t>
      </w:r>
      <w:r w:rsidRPr="00DF6C18">
        <w:rPr>
          <w:b/>
        </w:rPr>
        <w:t xml:space="preserve"> kapacit</w:t>
      </w:r>
      <w:r>
        <w:rPr>
          <w:b/>
        </w:rPr>
        <w:t>ou</w:t>
      </w:r>
      <w:r w:rsidRPr="00DF6C18">
        <w:rPr>
          <w:b/>
        </w:rPr>
        <w:t xml:space="preserve"> - Cesta k</w:t>
      </w:r>
      <w:r w:rsidR="00C4714E">
        <w:rPr>
          <w:b/>
        </w:rPr>
        <w:t> </w:t>
      </w:r>
      <w:r w:rsidRPr="00DF6C18">
        <w:rPr>
          <w:b/>
        </w:rPr>
        <w:t>digitální ekonomice</w:t>
      </w:r>
      <w:r>
        <w:t xml:space="preserve"> je dílčí strategií zaměřenou na specifickou oblast budování a</w:t>
      </w:r>
      <w:r w:rsidR="00C4714E">
        <w:t> </w:t>
      </w:r>
      <w:r>
        <w:t>rozvoje infrastruktury pro vysokorychlostní komunikaci. Je součástí koncepce Digitální Česko a</w:t>
      </w:r>
      <w:r w:rsidR="00C4714E">
        <w:t> </w:t>
      </w:r>
      <w:r>
        <w:t>Inovační strategie ČR 2019-2030. Tento dokument má bezprostřední vazbu na Národní investiční plán</w:t>
      </w:r>
      <w:r w:rsidR="007E56CD">
        <w:t>.</w:t>
      </w:r>
      <w:r>
        <w:br w:type="page"/>
      </w:r>
    </w:p>
    <w:p w14:paraId="702D69A5" w14:textId="77777777" w:rsidR="00FC3DA1" w:rsidRPr="00E373C0" w:rsidRDefault="00FC3DA1" w:rsidP="00E373C0">
      <w:pPr>
        <w:pStyle w:val="Nadpis1"/>
        <w:numPr>
          <w:ilvl w:val="0"/>
          <w:numId w:val="19"/>
        </w:numPr>
        <w:ind w:left="851"/>
      </w:pPr>
      <w:bookmarkStart w:id="0" w:name="_Toc40694493"/>
      <w:bookmarkStart w:id="1" w:name="_Toc45682869"/>
      <w:r w:rsidRPr="00E373C0">
        <w:lastRenderedPageBreak/>
        <w:t>Úvod</w:t>
      </w:r>
      <w:bookmarkEnd w:id="0"/>
      <w:bookmarkEnd w:id="1"/>
    </w:p>
    <w:p w14:paraId="193AC2E6" w14:textId="2A5DA029" w:rsidR="00FC3DA1" w:rsidRDefault="00FC3DA1" w:rsidP="00970E7C">
      <w:r>
        <w:t>Měnící se návyky, potřeby české společnosti, a</w:t>
      </w:r>
      <w:r w:rsidR="00C4714E">
        <w:t> </w:t>
      </w:r>
      <w:r>
        <w:t>zejména permanentní růst jejího zájmu o</w:t>
      </w:r>
      <w:r w:rsidR="00C4714E">
        <w:t> </w:t>
      </w:r>
      <w:r>
        <w:t>digitální služby, kladou stále náročnější požadavky na veřejné komunikační sítě, jejichž prostřednictvím jsou služby elektronických komunikací</w:t>
      </w:r>
      <w:r w:rsidRPr="00627318">
        <w:t xml:space="preserve"> </w:t>
      </w:r>
      <w:r>
        <w:t>poskytovány. Úlohy, které byly v</w:t>
      </w:r>
      <w:r w:rsidR="00C4714E">
        <w:t> </w:t>
      </w:r>
      <w:r>
        <w:t>oblasti digitální ekonomiky České republiky vymezené v</w:t>
      </w:r>
      <w:r w:rsidR="00C4714E">
        <w:t> </w:t>
      </w:r>
      <w:r>
        <w:t xml:space="preserve">Programovém prohlášení vlády </w:t>
      </w:r>
      <w:r w:rsidRPr="004267E8">
        <w:t>České republiky a</w:t>
      </w:r>
      <w:r w:rsidR="00C4714E">
        <w:t> </w:t>
      </w:r>
      <w:r>
        <w:t>predikované v</w:t>
      </w:r>
      <w:r w:rsidR="00C4714E">
        <w:t> </w:t>
      </w:r>
      <w:r>
        <w:t xml:space="preserve"> </w:t>
      </w:r>
      <w:r w:rsidRPr="00163A90">
        <w:rPr>
          <w:b/>
        </w:rPr>
        <w:t>Inovační strategi</w:t>
      </w:r>
      <w:r>
        <w:rPr>
          <w:b/>
        </w:rPr>
        <w:t>i</w:t>
      </w:r>
      <w:r w:rsidRPr="00163A90">
        <w:rPr>
          <w:b/>
        </w:rPr>
        <w:t xml:space="preserve"> 2030</w:t>
      </w:r>
      <w:r w:rsidRPr="00163A90">
        <w:rPr>
          <w:rStyle w:val="Znakapoznpodarou"/>
          <w:b/>
        </w:rPr>
        <w:footnoteReference w:id="1"/>
      </w:r>
      <w:r w:rsidRPr="00163A90">
        <w:rPr>
          <w:b/>
        </w:rPr>
        <w:t xml:space="preserve"> – </w:t>
      </w:r>
      <w:proofErr w:type="spellStart"/>
      <w:r w:rsidRPr="00163A90">
        <w:rPr>
          <w:b/>
        </w:rPr>
        <w:t>The</w:t>
      </w:r>
      <w:proofErr w:type="spellEnd"/>
      <w:r w:rsidRPr="00163A90">
        <w:rPr>
          <w:b/>
        </w:rPr>
        <w:t xml:space="preserve"> Country </w:t>
      </w:r>
      <w:proofErr w:type="spellStart"/>
      <w:r w:rsidRPr="00163A90">
        <w:rPr>
          <w:b/>
        </w:rPr>
        <w:t>for</w:t>
      </w:r>
      <w:proofErr w:type="spellEnd"/>
      <w:r w:rsidRPr="00163A90">
        <w:rPr>
          <w:b/>
        </w:rPr>
        <w:t xml:space="preserve"> </w:t>
      </w:r>
      <w:proofErr w:type="spellStart"/>
      <w:r w:rsidRPr="00163A90">
        <w:rPr>
          <w:b/>
        </w:rPr>
        <w:t>the</w:t>
      </w:r>
      <w:proofErr w:type="spellEnd"/>
      <w:r w:rsidRPr="00163A90">
        <w:rPr>
          <w:b/>
        </w:rPr>
        <w:t xml:space="preserve"> </w:t>
      </w:r>
      <w:proofErr w:type="spellStart"/>
      <w:r w:rsidRPr="00163A90">
        <w:rPr>
          <w:b/>
        </w:rPr>
        <w:t>Future</w:t>
      </w:r>
      <w:proofErr w:type="spellEnd"/>
      <w:r w:rsidRPr="006041A7">
        <w:t>,</w:t>
      </w:r>
      <w:r>
        <w:t xml:space="preserve"> nelze </w:t>
      </w:r>
      <w:r w:rsidR="0000587D">
        <w:t>ve venkovských i</w:t>
      </w:r>
      <w:r w:rsidR="00C4714E">
        <w:t> </w:t>
      </w:r>
      <w:r w:rsidR="0000587D">
        <w:t xml:space="preserve">městských oblastech České republiky </w:t>
      </w:r>
      <w:r>
        <w:t>realizovat bez spolehlivého vysokorychlostního připojení</w:t>
      </w:r>
      <w:r w:rsidRPr="009918D8">
        <w:t xml:space="preserve"> </w:t>
      </w:r>
      <w:r w:rsidR="0000587D">
        <w:t>k</w:t>
      </w:r>
      <w:r w:rsidR="00C4714E">
        <w:t> </w:t>
      </w:r>
      <w:r w:rsidR="0000587D">
        <w:t xml:space="preserve">internetu </w:t>
      </w:r>
      <w:r>
        <w:t>s</w:t>
      </w:r>
      <w:r w:rsidR="00C4714E">
        <w:t> </w:t>
      </w:r>
      <w:r w:rsidRPr="009918D8">
        <w:t>velmi vysok</w:t>
      </w:r>
      <w:r>
        <w:t>ou</w:t>
      </w:r>
      <w:r w:rsidRPr="009918D8">
        <w:t xml:space="preserve"> kapacit</w:t>
      </w:r>
      <w:r>
        <w:t xml:space="preserve">ou. </w:t>
      </w:r>
    </w:p>
    <w:p w14:paraId="6BBAE0E2" w14:textId="743BC525" w:rsidR="00FC3DA1" w:rsidRDefault="00FC3DA1" w:rsidP="006E775F">
      <w:r>
        <w:t>Současná situace ve vysokorychlostním připojení domácností a</w:t>
      </w:r>
      <w:r w:rsidR="00C4714E">
        <w:t> </w:t>
      </w:r>
      <w:r>
        <w:t>podnikatelských subjektů v</w:t>
      </w:r>
      <w:r w:rsidR="00C4714E">
        <w:t> </w:t>
      </w:r>
      <w:r>
        <w:t>České republice a</w:t>
      </w:r>
      <w:r w:rsidR="00C4714E">
        <w:t> </w:t>
      </w:r>
      <w:r>
        <w:t xml:space="preserve">současné trendy jeho modernizace neuspokojí rostoucí potřebu </w:t>
      </w:r>
      <w:r w:rsidR="001766AD">
        <w:t>spolehlivějšího</w:t>
      </w:r>
      <w:r w:rsidR="00483DD8">
        <w:t xml:space="preserve"> </w:t>
      </w:r>
      <w:r>
        <w:t>a</w:t>
      </w:r>
      <w:r w:rsidR="00C4714E">
        <w:t> </w:t>
      </w:r>
      <w:r>
        <w:t>rychlejšího připojení k</w:t>
      </w:r>
      <w:r w:rsidR="00C4714E">
        <w:t> </w:t>
      </w:r>
      <w:r>
        <w:t>internetu, jaký dovolují jen sítě s</w:t>
      </w:r>
      <w:r w:rsidR="00C4714E">
        <w:t> </w:t>
      </w:r>
      <w:r>
        <w:t xml:space="preserve">velmi vysokou kapacitou (dále jen sítě VHCN - </w:t>
      </w:r>
      <w:r w:rsidRPr="00CD21F0">
        <w:t xml:space="preserve">Very </w:t>
      </w:r>
      <w:proofErr w:type="spellStart"/>
      <w:r w:rsidRPr="00CD21F0">
        <w:t>High</w:t>
      </w:r>
      <w:proofErr w:type="spellEnd"/>
      <w:r w:rsidRPr="00CD21F0">
        <w:t xml:space="preserve"> </w:t>
      </w:r>
      <w:proofErr w:type="spellStart"/>
      <w:r w:rsidRPr="00CD21F0">
        <w:t>Capacity</w:t>
      </w:r>
      <w:proofErr w:type="spellEnd"/>
      <w:r w:rsidRPr="00CD21F0">
        <w:t xml:space="preserve"> </w:t>
      </w:r>
      <w:proofErr w:type="spellStart"/>
      <w:r w:rsidRPr="00CD21F0">
        <w:t>Networks</w:t>
      </w:r>
      <w:proofErr w:type="spellEnd"/>
      <w:r>
        <w:t>)</w:t>
      </w:r>
      <w:r w:rsidR="000C07D4">
        <w:t xml:space="preserve"> pro online výuku, pro online komunikaci a</w:t>
      </w:r>
      <w:r w:rsidR="00C4714E">
        <w:t> </w:t>
      </w:r>
      <w:r w:rsidR="000C07D4">
        <w:t>práci, pro zábavu (TV</w:t>
      </w:r>
      <w:r w:rsidR="006A4A47">
        <w:t xml:space="preserve"> </w:t>
      </w:r>
      <w:proofErr w:type="spellStart"/>
      <w:r w:rsidR="000C07D4">
        <w:t>streaming</w:t>
      </w:r>
      <w:proofErr w:type="spellEnd"/>
      <w:r w:rsidR="000C07D4">
        <w:t xml:space="preserve"> ve vysokém rozlišení, atd.)</w:t>
      </w:r>
      <w:r>
        <w:t xml:space="preserve">. Sítě  VHCN jsou nezbytné pro maximalizaci růstového potenciálu ekonomiky. Okamžitý přenos </w:t>
      </w:r>
      <w:r w:rsidR="00FE7FF9">
        <w:t xml:space="preserve">datových </w:t>
      </w:r>
      <w:r>
        <w:t xml:space="preserve">informací </w:t>
      </w:r>
      <w:r w:rsidRPr="005D7F55">
        <w:t>s</w:t>
      </w:r>
      <w:r w:rsidR="00C4714E">
        <w:t> </w:t>
      </w:r>
      <w:r w:rsidRPr="005D7F55">
        <w:t xml:space="preserve">velmi nízkým zpožděním </w:t>
      </w:r>
      <w:r>
        <w:t>a</w:t>
      </w:r>
      <w:r w:rsidR="00C4714E">
        <w:t> </w:t>
      </w:r>
      <w:r>
        <w:t xml:space="preserve">vysoká spolehlivost </w:t>
      </w:r>
      <w:r w:rsidR="003200D5">
        <w:t>vytváří nové možnosti pro všechny průmyslové oblasti, telemedicínu a</w:t>
      </w:r>
      <w:r w:rsidR="00C4714E">
        <w:t> </w:t>
      </w:r>
      <w:r w:rsidR="003200D5">
        <w:t xml:space="preserve">pro </w:t>
      </w:r>
      <w:r>
        <w:t xml:space="preserve">autonomní provoz </w:t>
      </w:r>
      <w:r w:rsidR="00FE7FF9">
        <w:t>dopravních prostředků</w:t>
      </w:r>
      <w:r>
        <w:t xml:space="preserve">. </w:t>
      </w:r>
      <w:r w:rsidR="00B33A70">
        <w:t>Podpoří rozvoj inteligentních měst, dopravy, veřejného osvětlení, atd.</w:t>
      </w:r>
    </w:p>
    <w:p w14:paraId="7B5236CF" w14:textId="47FB5C3B" w:rsidR="00FC3DA1" w:rsidRDefault="00FC3DA1" w:rsidP="00970E7C">
      <w:r>
        <w:t>Stále více regionů a</w:t>
      </w:r>
      <w:r w:rsidR="00C4714E">
        <w:t> </w:t>
      </w:r>
      <w:r>
        <w:t>územních samospráv považuje cenově dostupný přístup k</w:t>
      </w:r>
      <w:r w:rsidR="00C4714E">
        <w:t> </w:t>
      </w:r>
      <w:r>
        <w:t>spolehlivému vysokorychlostnímu připojení za nedílnou součást své politické odpovědnosti vůči obyvatelstvu a</w:t>
      </w:r>
      <w:r w:rsidR="00C4714E">
        <w:t> </w:t>
      </w:r>
      <w:r>
        <w:t xml:space="preserve">území, které spravují. </w:t>
      </w:r>
      <w:r w:rsidR="00080C7E">
        <w:t>Výstavba</w:t>
      </w:r>
      <w:r w:rsidR="005E56A6">
        <w:t xml:space="preserve"> </w:t>
      </w:r>
      <w:r>
        <w:t xml:space="preserve">sítí VHCN </w:t>
      </w:r>
      <w:r w:rsidR="00080C7E">
        <w:t xml:space="preserve">napomůže při řešení otázky </w:t>
      </w:r>
      <w:r>
        <w:t>vylidňování venkova a</w:t>
      </w:r>
      <w:r w:rsidR="00C4714E">
        <w:t> </w:t>
      </w:r>
      <w:r>
        <w:t xml:space="preserve">přesouvání hospodářské činnosti. </w:t>
      </w:r>
      <w:r w:rsidR="00080C7E">
        <w:t xml:space="preserve">Podpoří </w:t>
      </w:r>
      <w:r>
        <w:t>sociální, ekonomický rozvoj regionů a</w:t>
      </w:r>
      <w:r w:rsidR="00C4714E">
        <w:t> </w:t>
      </w:r>
      <w:r>
        <w:t>zvyšování účasti různých subjektů na kulturním a</w:t>
      </w:r>
      <w:r w:rsidR="00C4714E">
        <w:t> </w:t>
      </w:r>
      <w:r>
        <w:t>politickém dění v</w:t>
      </w:r>
      <w:r w:rsidR="00C4714E">
        <w:t> </w:t>
      </w:r>
      <w:r>
        <w:t>těchto regionech.</w:t>
      </w:r>
    </w:p>
    <w:p w14:paraId="1C0D9505" w14:textId="747DE768" w:rsidR="00FC3DA1" w:rsidRDefault="00FC3DA1" w:rsidP="00970E7C">
      <w:r>
        <w:t>Ministerstvo průmyslu a</w:t>
      </w:r>
      <w:r w:rsidR="00C4714E">
        <w:t> </w:t>
      </w:r>
      <w:r>
        <w:t>obchodu (dále jen MPO) vychází z</w:t>
      </w:r>
      <w:r w:rsidR="00C4714E">
        <w:t> </w:t>
      </w:r>
      <w:r w:rsidR="00080C7E">
        <w:t>faktu</w:t>
      </w:r>
      <w:r>
        <w:t xml:space="preserve">, že </w:t>
      </w:r>
      <w:r w:rsidR="00CE751C">
        <w:t xml:space="preserve">primárně </w:t>
      </w:r>
      <w:r>
        <w:t xml:space="preserve">soukromé investice dokáží </w:t>
      </w:r>
      <w:r w:rsidR="00731AC2">
        <w:t>v</w:t>
      </w:r>
      <w:r w:rsidR="00C4714E">
        <w:t> </w:t>
      </w:r>
      <w:r w:rsidR="00CE751C">
        <w:t>České republice zajistit rozvoj sítí VHCN</w:t>
      </w:r>
      <w:r w:rsidR="00DC245C">
        <w:t>,</w:t>
      </w:r>
      <w:r w:rsidR="00E96422" w:rsidRPr="00E96422">
        <w:t xml:space="preserve"> </w:t>
      </w:r>
      <w:r w:rsidR="00E96422">
        <w:t xml:space="preserve">přičemž lze za stanovených podmínek využít </w:t>
      </w:r>
      <w:r w:rsidR="00E96422" w:rsidRPr="00EF0542">
        <w:t>cílenou investiční podporou z</w:t>
      </w:r>
      <w:r w:rsidR="00C4714E">
        <w:t> </w:t>
      </w:r>
      <w:r w:rsidR="00E96422" w:rsidRPr="00EF0542">
        <w:t>veřejných zdrojů</w:t>
      </w:r>
      <w:r w:rsidR="00E96422">
        <w:t>, a</w:t>
      </w:r>
      <w:r w:rsidR="00C4714E">
        <w:t> </w:t>
      </w:r>
      <w:r w:rsidR="00E96422">
        <w:t>proto</w:t>
      </w:r>
      <w:r w:rsidR="006A4A47">
        <w:t xml:space="preserve"> </w:t>
      </w:r>
      <w:r>
        <w:t xml:space="preserve">vypracovalo </w:t>
      </w:r>
      <w:r w:rsidR="00731AC2">
        <w:t xml:space="preserve">předložený </w:t>
      </w:r>
      <w:r>
        <w:t>Národní plán rozvoje sítí VHCN jako jeden ze</w:t>
      </w:r>
      <w:r w:rsidR="00731AC2">
        <w:t xml:space="preserve"> </w:t>
      </w:r>
      <w:r>
        <w:t>zásadních strategických dokumentů, který vytyčuje směr zajišťování úkolů vyplývajících z</w:t>
      </w:r>
      <w:r w:rsidR="00C4714E">
        <w:t> </w:t>
      </w:r>
      <w:r>
        <w:t>postupné</w:t>
      </w:r>
      <w:r w:rsidR="007A1419">
        <w:t>ho plnění cílů</w:t>
      </w:r>
      <w:r>
        <w:t xml:space="preserve"> digitalizace České republiky. Předkládaný materiál </w:t>
      </w:r>
      <w:r w:rsidRPr="00D6031F">
        <w:t>indikuje nezbytné předpoklady</w:t>
      </w:r>
      <w:r>
        <w:t xml:space="preserve"> pro </w:t>
      </w:r>
      <w:r w:rsidR="007A1419">
        <w:t>soukromé i</w:t>
      </w:r>
      <w:r w:rsidR="00C4714E">
        <w:t> </w:t>
      </w:r>
      <w:r w:rsidR="007A1419">
        <w:t xml:space="preserve">veřejné (z veřejných zdrojů) </w:t>
      </w:r>
      <w:r>
        <w:t>investování do sítí VHCN</w:t>
      </w:r>
      <w:r w:rsidRPr="00E270A6">
        <w:t xml:space="preserve"> </w:t>
      </w:r>
      <w:r>
        <w:t>pro zajištění přístupu k</w:t>
      </w:r>
      <w:r w:rsidR="00C4714E">
        <w:t> </w:t>
      </w:r>
      <w:r>
        <w:t>internetu</w:t>
      </w:r>
      <w:r w:rsidR="007924F3">
        <w:t>, ja</w:t>
      </w:r>
      <w:r w:rsidR="007924F3" w:rsidRPr="007924F3">
        <w:t>ko jeden ze zásadních strategických dokumentů, který vytyčuje směr zajišťování úkolů vyplývajících z</w:t>
      </w:r>
      <w:r w:rsidR="00C4714E">
        <w:t> </w:t>
      </w:r>
      <w:r w:rsidR="007924F3" w:rsidRPr="007924F3">
        <w:t>postupné digitalizace České republiky</w:t>
      </w:r>
      <w:r>
        <w:t xml:space="preserve">. Současně si klade za cíl </w:t>
      </w:r>
      <w:r w:rsidR="0004408E">
        <w:t xml:space="preserve">detailněji </w:t>
      </w:r>
      <w:r>
        <w:t>vymez</w:t>
      </w:r>
      <w:r w:rsidR="0004408E">
        <w:t>it</w:t>
      </w:r>
      <w:r>
        <w:t xml:space="preserve"> přístup k</w:t>
      </w:r>
      <w:r w:rsidR="00C4714E">
        <w:t> </w:t>
      </w:r>
      <w:r>
        <w:t xml:space="preserve">zajištění </w:t>
      </w:r>
      <w:r w:rsidR="0004408E">
        <w:t xml:space="preserve">potřebných </w:t>
      </w:r>
      <w:r>
        <w:t>investic a</w:t>
      </w:r>
      <w:r w:rsidR="00C4714E">
        <w:t> </w:t>
      </w:r>
      <w:r>
        <w:t>k dosažení klíčových rozhodnutí na cestě k</w:t>
      </w:r>
      <w:r w:rsidR="00C4714E">
        <w:t> </w:t>
      </w:r>
      <w:r>
        <w:t>zajištění celoplošného pokrytí vysokorychlostními sítěmi VHCN v</w:t>
      </w:r>
      <w:r w:rsidR="00C4714E">
        <w:t> </w:t>
      </w:r>
      <w:r>
        <w:t>podmínkách České republiky.</w:t>
      </w:r>
    </w:p>
    <w:p w14:paraId="501A90FF" w14:textId="7F23E16E" w:rsidR="00FC3DA1" w:rsidRDefault="00FC3DA1" w:rsidP="00970E7C">
      <w:r w:rsidRPr="00F67CA5">
        <w:t xml:space="preserve">Cílem Národního plánu rozvoje </w:t>
      </w:r>
      <w:r>
        <w:t xml:space="preserve">vysokorychlostních </w:t>
      </w:r>
      <w:r w:rsidRPr="00F67CA5">
        <w:t xml:space="preserve">sítí </w:t>
      </w:r>
      <w:r>
        <w:t>VHCN</w:t>
      </w:r>
      <w:r w:rsidRPr="00F67CA5">
        <w:t xml:space="preserve"> (dále </w:t>
      </w:r>
      <w:r>
        <w:t>„</w:t>
      </w:r>
      <w:r w:rsidRPr="00F67CA5">
        <w:t>Národní plán</w:t>
      </w:r>
      <w:r>
        <w:t>“</w:t>
      </w:r>
      <w:r w:rsidRPr="00F67CA5">
        <w:t xml:space="preserve">) je </w:t>
      </w:r>
      <w:r w:rsidR="0004408E">
        <w:t xml:space="preserve">tedy </w:t>
      </w:r>
      <w:r w:rsidRPr="00F67CA5">
        <w:t xml:space="preserve">definovat strategický přístup České republiky při výstavbě </w:t>
      </w:r>
      <w:r>
        <w:t>vysokorychlostních sítí VHCN</w:t>
      </w:r>
      <w:r w:rsidRPr="00F67CA5">
        <w:t xml:space="preserve"> a</w:t>
      </w:r>
      <w:r w:rsidR="00C4714E">
        <w:t> </w:t>
      </w:r>
      <w:r w:rsidRPr="00F67CA5">
        <w:t xml:space="preserve">současně </w:t>
      </w:r>
      <w:r w:rsidR="00E96422" w:rsidRPr="00E96422">
        <w:t xml:space="preserve">cíleně směřovat podporu </w:t>
      </w:r>
      <w:r w:rsidR="00E96422">
        <w:t>z</w:t>
      </w:r>
      <w:r w:rsidR="00C4714E">
        <w:t> </w:t>
      </w:r>
      <w:r w:rsidR="00E96422">
        <w:t>veřejných zdrojů</w:t>
      </w:r>
      <w:r w:rsidR="00E96422" w:rsidRPr="00E96422">
        <w:t xml:space="preserve"> tak, aby pomohla rozvoji těchto sítí</w:t>
      </w:r>
      <w:r w:rsidRPr="00F67CA5">
        <w:t xml:space="preserve">. </w:t>
      </w:r>
      <w:r>
        <w:t xml:space="preserve">Vysokorychlostní </w:t>
      </w:r>
      <w:r w:rsidRPr="00F67CA5">
        <w:t>sít</w:t>
      </w:r>
      <w:r>
        <w:t>ě</w:t>
      </w:r>
      <w:r w:rsidRPr="00F67CA5">
        <w:t xml:space="preserve"> </w:t>
      </w:r>
      <w:r>
        <w:t xml:space="preserve">VHCN </w:t>
      </w:r>
      <w:r w:rsidRPr="00F67CA5">
        <w:t>svým významem</w:t>
      </w:r>
      <w:r w:rsidR="00E96422">
        <w:t>, kvalitou</w:t>
      </w:r>
      <w:r w:rsidRPr="00F67CA5">
        <w:t xml:space="preserve"> a</w:t>
      </w:r>
      <w:r w:rsidR="00C4714E">
        <w:t> </w:t>
      </w:r>
      <w:r w:rsidRPr="00F67CA5">
        <w:t>rozsahem v</w:t>
      </w:r>
      <w:r w:rsidR="00C4714E">
        <w:t> </w:t>
      </w:r>
      <w:r w:rsidRPr="00F67CA5">
        <w:t>konečném důsledku pozitivně ovlivní hospodářský růst České republiky a</w:t>
      </w:r>
      <w:r w:rsidR="00C4714E">
        <w:t> </w:t>
      </w:r>
      <w:r w:rsidRPr="00F67CA5">
        <w:t>přispějí ke zvýšení konkurenceschopnosti českých podnikatelských subjektů</w:t>
      </w:r>
      <w:r w:rsidR="00E96422">
        <w:t xml:space="preserve"> a</w:t>
      </w:r>
      <w:r w:rsidR="00C4714E">
        <w:t> </w:t>
      </w:r>
      <w:r w:rsidR="00E96422">
        <w:t>udržitelnosti při krizových situacích, jakými byl např. nouzový stav v</w:t>
      </w:r>
      <w:r w:rsidR="00C4714E">
        <w:t> </w:t>
      </w:r>
      <w:r w:rsidR="00E96422">
        <w:t>1. pololetí roku 2020</w:t>
      </w:r>
      <w:r w:rsidRPr="00F67CA5">
        <w:t>.</w:t>
      </w:r>
    </w:p>
    <w:p w14:paraId="2639589C" w14:textId="052EE9F0" w:rsidR="00FC3DA1" w:rsidRDefault="00FC3DA1" w:rsidP="00970E7C">
      <w:r>
        <w:t>Při vypracování předloženého materiálu MPO vycházelo z</w:t>
      </w:r>
      <w:r w:rsidR="00C4714E">
        <w:t> </w:t>
      </w:r>
      <w:r>
        <w:t>následujících skutečností:</w:t>
      </w:r>
    </w:p>
    <w:p w14:paraId="01092793" w14:textId="785BF2DB" w:rsidR="00FC3DA1" w:rsidRPr="00CA7E87" w:rsidRDefault="004E2FD5" w:rsidP="007C273B">
      <w:pPr>
        <w:pStyle w:val="Odstavecseseznamem"/>
        <w:numPr>
          <w:ilvl w:val="0"/>
          <w:numId w:val="20"/>
        </w:numPr>
        <w:rPr>
          <w:sz w:val="22"/>
          <w:szCs w:val="22"/>
        </w:rPr>
      </w:pPr>
      <w:r w:rsidRPr="00CA7E87">
        <w:rPr>
          <w:sz w:val="22"/>
          <w:szCs w:val="22"/>
        </w:rPr>
        <w:t>Analýze vývoje</w:t>
      </w:r>
      <w:r w:rsidR="00FC3DA1" w:rsidRPr="00CA7E87">
        <w:rPr>
          <w:sz w:val="22"/>
          <w:szCs w:val="22"/>
        </w:rPr>
        <w:t xml:space="preserve"> poptávky po vysokorychlostním připojení k</w:t>
      </w:r>
      <w:r w:rsidR="00C4714E">
        <w:rPr>
          <w:sz w:val="22"/>
          <w:szCs w:val="22"/>
        </w:rPr>
        <w:t> </w:t>
      </w:r>
      <w:r w:rsidR="00FC3DA1" w:rsidRPr="00CA7E87">
        <w:rPr>
          <w:sz w:val="22"/>
          <w:szCs w:val="22"/>
        </w:rPr>
        <w:t xml:space="preserve">internetu potvrzuje, že potřeba </w:t>
      </w:r>
      <w:r w:rsidRPr="00CA7E87">
        <w:rPr>
          <w:sz w:val="22"/>
          <w:szCs w:val="22"/>
        </w:rPr>
        <w:t xml:space="preserve">dostupného </w:t>
      </w:r>
      <w:r w:rsidR="00FC3DA1" w:rsidRPr="00CA7E87">
        <w:rPr>
          <w:sz w:val="22"/>
          <w:szCs w:val="22"/>
        </w:rPr>
        <w:t>pokrytí vysokorychlostními sítěmi postupně narůstá a</w:t>
      </w:r>
      <w:r w:rsidR="00C4714E">
        <w:rPr>
          <w:sz w:val="22"/>
          <w:szCs w:val="22"/>
        </w:rPr>
        <w:t> </w:t>
      </w:r>
      <w:r w:rsidR="00FC3DA1" w:rsidRPr="00CA7E87">
        <w:rPr>
          <w:sz w:val="22"/>
          <w:szCs w:val="22"/>
        </w:rPr>
        <w:t xml:space="preserve">cíle, které byly vymezeny </w:t>
      </w:r>
      <w:r w:rsidR="00FC3DA1" w:rsidRPr="00CA7E87">
        <w:rPr>
          <w:sz w:val="22"/>
          <w:szCs w:val="22"/>
        </w:rPr>
        <w:lastRenderedPageBreak/>
        <w:t>v</w:t>
      </w:r>
      <w:r w:rsidR="00C4714E">
        <w:rPr>
          <w:sz w:val="22"/>
          <w:szCs w:val="22"/>
        </w:rPr>
        <w:t> </w:t>
      </w:r>
      <w:r w:rsidR="00FC3DA1" w:rsidRPr="00CA7E87">
        <w:rPr>
          <w:sz w:val="22"/>
          <w:szCs w:val="22"/>
        </w:rPr>
        <w:t>Národním plánu rozvoje sítí nové generace</w:t>
      </w:r>
      <w:r w:rsidR="00FC3DA1" w:rsidRPr="00CA7E87">
        <w:rPr>
          <w:rStyle w:val="Znakapoznpodarou"/>
          <w:sz w:val="22"/>
          <w:szCs w:val="22"/>
        </w:rPr>
        <w:footnoteReference w:id="2"/>
      </w:r>
      <w:r w:rsidR="00FC3DA1" w:rsidRPr="00CA7E87">
        <w:rPr>
          <w:sz w:val="22"/>
          <w:szCs w:val="22"/>
        </w:rPr>
        <w:t>, nebudou v</w:t>
      </w:r>
      <w:r w:rsidR="00C4714E">
        <w:rPr>
          <w:sz w:val="22"/>
          <w:szCs w:val="22"/>
        </w:rPr>
        <w:t> </w:t>
      </w:r>
      <w:r w:rsidR="00FC3DA1" w:rsidRPr="00CA7E87">
        <w:rPr>
          <w:sz w:val="22"/>
          <w:szCs w:val="22"/>
        </w:rPr>
        <w:t xml:space="preserve"> období let 2021 – 2027 v</w:t>
      </w:r>
      <w:r w:rsidR="00C4714E">
        <w:rPr>
          <w:sz w:val="22"/>
          <w:szCs w:val="22"/>
        </w:rPr>
        <w:t> </w:t>
      </w:r>
      <w:r w:rsidR="00FC3DA1" w:rsidRPr="00CA7E87">
        <w:rPr>
          <w:sz w:val="22"/>
          <w:szCs w:val="22"/>
        </w:rPr>
        <w:t>žádném případě postačovat.</w:t>
      </w:r>
    </w:p>
    <w:p w14:paraId="573FF024" w14:textId="15AC5597" w:rsidR="00FC3DA1" w:rsidRPr="00CA7E87" w:rsidRDefault="00FC3DA1" w:rsidP="007B5380">
      <w:pPr>
        <w:pStyle w:val="Odstavecseseznamem"/>
        <w:numPr>
          <w:ilvl w:val="0"/>
          <w:numId w:val="20"/>
        </w:numPr>
        <w:rPr>
          <w:sz w:val="22"/>
          <w:szCs w:val="22"/>
        </w:rPr>
      </w:pPr>
      <w:r w:rsidRPr="00CA7E87">
        <w:rPr>
          <w:sz w:val="22"/>
          <w:szCs w:val="22"/>
        </w:rPr>
        <w:t xml:space="preserve">V  období let 2021 – 2027 </w:t>
      </w:r>
      <w:r w:rsidR="007B5380" w:rsidRPr="007B5380">
        <w:rPr>
          <w:sz w:val="22"/>
          <w:szCs w:val="22"/>
        </w:rPr>
        <w:t>pro rozvoj služeb poskytovaných v</w:t>
      </w:r>
      <w:r w:rsidR="00C4714E">
        <w:rPr>
          <w:sz w:val="22"/>
          <w:szCs w:val="22"/>
        </w:rPr>
        <w:t> </w:t>
      </w:r>
      <w:r w:rsidR="007B5380" w:rsidRPr="007B5380">
        <w:rPr>
          <w:sz w:val="22"/>
          <w:szCs w:val="22"/>
        </w:rPr>
        <w:t>pevných sítích ale i</w:t>
      </w:r>
      <w:r w:rsidR="00C4714E">
        <w:rPr>
          <w:sz w:val="22"/>
          <w:szCs w:val="22"/>
        </w:rPr>
        <w:t> </w:t>
      </w:r>
      <w:r w:rsidR="007B5380" w:rsidRPr="007B5380">
        <w:rPr>
          <w:sz w:val="22"/>
          <w:szCs w:val="22"/>
        </w:rPr>
        <w:t>pro zajištění dostatečné konektivity pro základnové stanice 5G sítí</w:t>
      </w:r>
      <w:r w:rsidR="007B5380">
        <w:rPr>
          <w:sz w:val="22"/>
          <w:szCs w:val="22"/>
        </w:rPr>
        <w:t xml:space="preserve"> </w:t>
      </w:r>
      <w:r w:rsidRPr="00CA7E87">
        <w:rPr>
          <w:sz w:val="22"/>
          <w:szCs w:val="22"/>
        </w:rPr>
        <w:t xml:space="preserve">bude nezbytné se zaměřit na rozvoj </w:t>
      </w:r>
      <w:r w:rsidR="009F7E7C" w:rsidRPr="00CA7E87">
        <w:rPr>
          <w:sz w:val="22"/>
          <w:szCs w:val="22"/>
        </w:rPr>
        <w:t xml:space="preserve">pevných </w:t>
      </w:r>
      <w:r w:rsidRPr="00CA7E87">
        <w:rPr>
          <w:sz w:val="22"/>
          <w:szCs w:val="22"/>
        </w:rPr>
        <w:t>vysokorychlostní</w:t>
      </w:r>
      <w:r w:rsidR="009F7E7C" w:rsidRPr="00CA7E87">
        <w:rPr>
          <w:sz w:val="22"/>
          <w:szCs w:val="22"/>
        </w:rPr>
        <w:t>ch</w:t>
      </w:r>
      <w:r w:rsidRPr="00CA7E87">
        <w:rPr>
          <w:sz w:val="22"/>
          <w:szCs w:val="22"/>
        </w:rPr>
        <w:t xml:space="preserve"> sít</w:t>
      </w:r>
      <w:r w:rsidR="009F7E7C" w:rsidRPr="00CA7E87">
        <w:rPr>
          <w:sz w:val="22"/>
          <w:szCs w:val="22"/>
        </w:rPr>
        <w:t>í</w:t>
      </w:r>
      <w:r w:rsidRPr="00CA7E87">
        <w:rPr>
          <w:sz w:val="22"/>
          <w:szCs w:val="22"/>
        </w:rPr>
        <w:t xml:space="preserve">, které budou tvořené prioritně kabely </w:t>
      </w:r>
      <w:r w:rsidR="009F6BBB" w:rsidRPr="00CA7E87">
        <w:rPr>
          <w:sz w:val="22"/>
          <w:szCs w:val="22"/>
        </w:rPr>
        <w:t>s</w:t>
      </w:r>
      <w:r w:rsidR="00C4714E">
        <w:rPr>
          <w:sz w:val="22"/>
          <w:szCs w:val="22"/>
        </w:rPr>
        <w:t> </w:t>
      </w:r>
      <w:r w:rsidRPr="00CA7E87">
        <w:rPr>
          <w:sz w:val="22"/>
          <w:szCs w:val="22"/>
        </w:rPr>
        <w:t>optický</w:t>
      </w:r>
      <w:r w:rsidR="009F6BBB" w:rsidRPr="00CA7E87">
        <w:rPr>
          <w:sz w:val="22"/>
          <w:szCs w:val="22"/>
        </w:rPr>
        <w:t>mi</w:t>
      </w:r>
      <w:r w:rsidRPr="00CA7E87">
        <w:rPr>
          <w:sz w:val="22"/>
          <w:szCs w:val="22"/>
        </w:rPr>
        <w:t xml:space="preserve"> vlákn</w:t>
      </w:r>
      <w:r w:rsidR="00ED3A58" w:rsidRPr="00CA7E87">
        <w:rPr>
          <w:sz w:val="22"/>
          <w:szCs w:val="22"/>
        </w:rPr>
        <w:t>y</w:t>
      </w:r>
      <w:r w:rsidR="009F6BBB" w:rsidRPr="00CA7E87">
        <w:rPr>
          <w:sz w:val="22"/>
          <w:szCs w:val="22"/>
        </w:rPr>
        <w:t xml:space="preserve"> nebo jiného typu přenosového média, které umož</w:t>
      </w:r>
      <w:r w:rsidR="00ED3A58" w:rsidRPr="00CA7E87">
        <w:rPr>
          <w:sz w:val="22"/>
          <w:szCs w:val="22"/>
        </w:rPr>
        <w:t>ní</w:t>
      </w:r>
      <w:r w:rsidR="009F6BBB" w:rsidRPr="00CA7E87">
        <w:rPr>
          <w:sz w:val="22"/>
          <w:szCs w:val="22"/>
        </w:rPr>
        <w:t xml:space="preserve"> dosáhnout stejnou výkonnost, jak byla vymezena pro sítě VHCN</w:t>
      </w:r>
      <w:r w:rsidR="00ED3A58" w:rsidRPr="00CA7E87">
        <w:rPr>
          <w:sz w:val="22"/>
          <w:szCs w:val="22"/>
        </w:rPr>
        <w:t>.</w:t>
      </w:r>
      <w:r w:rsidR="007B5380" w:rsidRPr="007B5380">
        <w:t xml:space="preserve"> </w:t>
      </w:r>
    </w:p>
    <w:p w14:paraId="4AEC88B1" w14:textId="72ABF154" w:rsidR="00FC3DA1" w:rsidRPr="00CA7E87" w:rsidRDefault="00FC3DA1" w:rsidP="007C273B">
      <w:pPr>
        <w:pStyle w:val="Odstavecseseznamem"/>
        <w:numPr>
          <w:ilvl w:val="0"/>
          <w:numId w:val="20"/>
        </w:numPr>
        <w:rPr>
          <w:sz w:val="22"/>
          <w:szCs w:val="22"/>
        </w:rPr>
      </w:pPr>
      <w:r w:rsidRPr="00CA7E87">
        <w:rPr>
          <w:sz w:val="22"/>
          <w:szCs w:val="22"/>
        </w:rPr>
        <w:t>Nástup sítí 5G se výrazně přiblížil a</w:t>
      </w:r>
      <w:r w:rsidR="00C4714E">
        <w:rPr>
          <w:sz w:val="22"/>
          <w:szCs w:val="22"/>
        </w:rPr>
        <w:t> </w:t>
      </w:r>
      <w:r w:rsidRPr="00CA7E87">
        <w:rPr>
          <w:sz w:val="22"/>
          <w:szCs w:val="22"/>
        </w:rPr>
        <w:t>jejich implementace</w:t>
      </w:r>
      <w:r w:rsidR="00894B35" w:rsidRPr="00CA7E87">
        <w:rPr>
          <w:sz w:val="22"/>
          <w:szCs w:val="22"/>
        </w:rPr>
        <w:t xml:space="preserve"> včetně realizace souvisejících vertikál</w:t>
      </w:r>
      <w:r w:rsidRPr="00CA7E87">
        <w:rPr>
          <w:rStyle w:val="Znakapoznpodarou"/>
          <w:sz w:val="22"/>
          <w:szCs w:val="22"/>
        </w:rPr>
        <w:footnoteReference w:id="3"/>
      </w:r>
      <w:r w:rsidRPr="00CA7E87">
        <w:rPr>
          <w:sz w:val="22"/>
          <w:szCs w:val="22"/>
        </w:rPr>
        <w:t xml:space="preserve"> doplní budované vysokorychlostní připojení pevnými sítěmi VHCN, přičemž dojde k</w:t>
      </w:r>
      <w:r w:rsidR="00C4714E">
        <w:rPr>
          <w:sz w:val="22"/>
          <w:szCs w:val="22"/>
        </w:rPr>
        <w:t> </w:t>
      </w:r>
      <w:r w:rsidRPr="00CA7E87">
        <w:rPr>
          <w:sz w:val="22"/>
          <w:szCs w:val="22"/>
        </w:rPr>
        <w:t>postupné konvergenci pevných a</w:t>
      </w:r>
      <w:r w:rsidR="00C4714E">
        <w:rPr>
          <w:sz w:val="22"/>
          <w:szCs w:val="22"/>
        </w:rPr>
        <w:t> </w:t>
      </w:r>
      <w:r w:rsidRPr="00CA7E87">
        <w:rPr>
          <w:sz w:val="22"/>
          <w:szCs w:val="22"/>
        </w:rPr>
        <w:t>mobilních sítí.</w:t>
      </w:r>
    </w:p>
    <w:p w14:paraId="6F44DE04" w14:textId="3AAB7587" w:rsidR="00FC3DA1" w:rsidRPr="00CA7E87" w:rsidRDefault="00FC3DA1" w:rsidP="007C273B">
      <w:pPr>
        <w:pStyle w:val="Odstavecseseznamem"/>
        <w:numPr>
          <w:ilvl w:val="0"/>
          <w:numId w:val="20"/>
        </w:numPr>
        <w:rPr>
          <w:sz w:val="22"/>
          <w:szCs w:val="22"/>
        </w:rPr>
      </w:pPr>
      <w:r w:rsidRPr="00CA7E87">
        <w:rPr>
          <w:sz w:val="22"/>
          <w:szCs w:val="22"/>
        </w:rPr>
        <w:t>Zkušenosti z</w:t>
      </w:r>
      <w:r w:rsidR="00C4714E">
        <w:rPr>
          <w:sz w:val="22"/>
          <w:szCs w:val="22"/>
        </w:rPr>
        <w:t> </w:t>
      </w:r>
      <w:r w:rsidRPr="00CA7E87">
        <w:rPr>
          <w:sz w:val="22"/>
          <w:szCs w:val="22"/>
        </w:rPr>
        <w:t>krizové situace způsobené zdravotním ohrožením obyvatelstva v</w:t>
      </w:r>
      <w:r w:rsidR="00C4714E">
        <w:rPr>
          <w:sz w:val="22"/>
          <w:szCs w:val="22"/>
        </w:rPr>
        <w:t> </w:t>
      </w:r>
      <w:r w:rsidRPr="00CA7E87">
        <w:rPr>
          <w:sz w:val="22"/>
          <w:szCs w:val="22"/>
        </w:rPr>
        <w:t xml:space="preserve">celosvětovém měřítku ukazují, že </w:t>
      </w:r>
      <w:r w:rsidR="00894B35" w:rsidRPr="00CA7E87">
        <w:rPr>
          <w:sz w:val="22"/>
          <w:szCs w:val="22"/>
        </w:rPr>
        <w:t xml:space="preserve">bude </w:t>
      </w:r>
      <w:r w:rsidRPr="00CA7E87">
        <w:rPr>
          <w:sz w:val="22"/>
          <w:szCs w:val="22"/>
        </w:rPr>
        <w:t>nezbytné novým způsobem zajistit chod společnosti pro takové případy. Dostatečné rozšíření vysokorychlostního připojení prostřednictví</w:t>
      </w:r>
      <w:r w:rsidR="00894B35" w:rsidRPr="00CA7E87">
        <w:rPr>
          <w:sz w:val="22"/>
          <w:szCs w:val="22"/>
        </w:rPr>
        <w:t>m</w:t>
      </w:r>
      <w:r w:rsidRPr="00CA7E87">
        <w:rPr>
          <w:sz w:val="22"/>
          <w:szCs w:val="22"/>
        </w:rPr>
        <w:t xml:space="preserve"> pevných sítí VHCN a</w:t>
      </w:r>
      <w:r w:rsidR="00C4714E">
        <w:rPr>
          <w:sz w:val="22"/>
          <w:szCs w:val="22"/>
        </w:rPr>
        <w:t> </w:t>
      </w:r>
      <w:r w:rsidRPr="00CA7E87">
        <w:rPr>
          <w:sz w:val="22"/>
          <w:szCs w:val="22"/>
        </w:rPr>
        <w:t xml:space="preserve">sítí 5G umožní </w:t>
      </w:r>
      <w:r w:rsidR="00B17293" w:rsidRPr="00CA7E87">
        <w:rPr>
          <w:sz w:val="22"/>
          <w:szCs w:val="22"/>
        </w:rPr>
        <w:t>v</w:t>
      </w:r>
      <w:r w:rsidR="00C4714E">
        <w:rPr>
          <w:sz w:val="22"/>
          <w:szCs w:val="22"/>
        </w:rPr>
        <w:t> </w:t>
      </w:r>
      <w:r w:rsidR="00B17293" w:rsidRPr="00CA7E87">
        <w:rPr>
          <w:sz w:val="22"/>
          <w:szCs w:val="22"/>
        </w:rPr>
        <w:t xml:space="preserve">budoucnosti </w:t>
      </w:r>
      <w:r w:rsidRPr="00CA7E87">
        <w:rPr>
          <w:sz w:val="22"/>
          <w:szCs w:val="22"/>
        </w:rPr>
        <w:t>masové používání video komunikací</w:t>
      </w:r>
      <w:r w:rsidR="00345F47" w:rsidRPr="00CA7E87">
        <w:rPr>
          <w:sz w:val="22"/>
          <w:szCs w:val="22"/>
        </w:rPr>
        <w:t>,</w:t>
      </w:r>
      <w:r w:rsidRPr="00CA7E87">
        <w:rPr>
          <w:sz w:val="22"/>
          <w:szCs w:val="22"/>
        </w:rPr>
        <w:t xml:space="preserve"> </w:t>
      </w:r>
      <w:r w:rsidR="00894B35" w:rsidRPr="00CA7E87">
        <w:rPr>
          <w:sz w:val="22"/>
          <w:szCs w:val="22"/>
        </w:rPr>
        <w:t>práce distančním způsobem</w:t>
      </w:r>
      <w:r w:rsidRPr="00CA7E87">
        <w:rPr>
          <w:sz w:val="22"/>
          <w:szCs w:val="22"/>
        </w:rPr>
        <w:t xml:space="preserve">, </w:t>
      </w:r>
      <w:r w:rsidR="00345F47" w:rsidRPr="00CA7E87">
        <w:rPr>
          <w:sz w:val="22"/>
          <w:szCs w:val="22"/>
        </w:rPr>
        <w:t xml:space="preserve">rozvoj užití aplikací </w:t>
      </w:r>
      <w:r w:rsidR="00B17293" w:rsidRPr="00CA7E87">
        <w:rPr>
          <w:sz w:val="22"/>
          <w:szCs w:val="22"/>
        </w:rPr>
        <w:t>v</w:t>
      </w:r>
      <w:r w:rsidR="00C4714E">
        <w:rPr>
          <w:sz w:val="22"/>
          <w:szCs w:val="22"/>
        </w:rPr>
        <w:t> </w:t>
      </w:r>
      <w:r w:rsidR="00B17293" w:rsidRPr="00CA7E87">
        <w:rPr>
          <w:sz w:val="22"/>
          <w:szCs w:val="22"/>
        </w:rPr>
        <w:t>telemed</w:t>
      </w:r>
      <w:r w:rsidR="00EB3538">
        <w:rPr>
          <w:sz w:val="22"/>
          <w:szCs w:val="22"/>
        </w:rPr>
        <w:t>i</w:t>
      </w:r>
      <w:r w:rsidR="00B17293" w:rsidRPr="00CA7E87">
        <w:rPr>
          <w:sz w:val="22"/>
          <w:szCs w:val="22"/>
        </w:rPr>
        <w:t>cíně apod.</w:t>
      </w:r>
      <w:r w:rsidR="00345F47" w:rsidRPr="00CA7E87">
        <w:rPr>
          <w:sz w:val="22"/>
          <w:szCs w:val="22"/>
        </w:rPr>
        <w:t xml:space="preserve"> </w:t>
      </w:r>
    </w:p>
    <w:p w14:paraId="400638FD" w14:textId="7D42390F" w:rsidR="00FC3DA1" w:rsidRPr="00CA7E87" w:rsidRDefault="00B17293" w:rsidP="00094A43">
      <w:pPr>
        <w:pStyle w:val="Odstavecseseznamem"/>
        <w:numPr>
          <w:ilvl w:val="0"/>
          <w:numId w:val="20"/>
        </w:numPr>
        <w:rPr>
          <w:sz w:val="22"/>
          <w:szCs w:val="22"/>
        </w:rPr>
      </w:pPr>
      <w:r w:rsidRPr="00CA7E87">
        <w:rPr>
          <w:sz w:val="22"/>
          <w:szCs w:val="22"/>
        </w:rPr>
        <w:t xml:space="preserve">Aktivity MPO zaměřené na </w:t>
      </w:r>
      <w:r w:rsidR="00FC3DA1" w:rsidRPr="00CA7E87">
        <w:rPr>
          <w:sz w:val="22"/>
          <w:szCs w:val="22"/>
        </w:rPr>
        <w:t>identifik</w:t>
      </w:r>
      <w:r w:rsidRPr="00CA7E87">
        <w:rPr>
          <w:sz w:val="22"/>
          <w:szCs w:val="22"/>
        </w:rPr>
        <w:t>aci</w:t>
      </w:r>
      <w:r w:rsidR="00FC3DA1" w:rsidRPr="00CA7E87">
        <w:rPr>
          <w:sz w:val="22"/>
          <w:szCs w:val="22"/>
        </w:rPr>
        <w:t xml:space="preserve"> </w:t>
      </w:r>
      <w:r w:rsidRPr="00CA7E87">
        <w:rPr>
          <w:sz w:val="22"/>
          <w:szCs w:val="22"/>
        </w:rPr>
        <w:t>a</w:t>
      </w:r>
      <w:r w:rsidR="00C4714E">
        <w:rPr>
          <w:sz w:val="22"/>
          <w:szCs w:val="22"/>
        </w:rPr>
        <w:t> </w:t>
      </w:r>
      <w:r w:rsidRPr="00CA7E87">
        <w:rPr>
          <w:sz w:val="22"/>
          <w:szCs w:val="22"/>
        </w:rPr>
        <w:t xml:space="preserve">odstraňování </w:t>
      </w:r>
      <w:r w:rsidR="00FC3DA1" w:rsidRPr="00CA7E87">
        <w:rPr>
          <w:sz w:val="22"/>
          <w:szCs w:val="22"/>
        </w:rPr>
        <w:t>nejdůležitějších problémů a</w:t>
      </w:r>
      <w:r w:rsidR="00C4714E">
        <w:rPr>
          <w:sz w:val="22"/>
          <w:szCs w:val="22"/>
        </w:rPr>
        <w:t> </w:t>
      </w:r>
      <w:r w:rsidR="00FC3DA1" w:rsidRPr="00CA7E87">
        <w:rPr>
          <w:sz w:val="22"/>
          <w:szCs w:val="22"/>
        </w:rPr>
        <w:t>bariér při budování a</w:t>
      </w:r>
      <w:r w:rsidR="00C4714E">
        <w:rPr>
          <w:sz w:val="22"/>
          <w:szCs w:val="22"/>
        </w:rPr>
        <w:t> </w:t>
      </w:r>
      <w:r w:rsidR="00FC3DA1" w:rsidRPr="00CA7E87">
        <w:rPr>
          <w:sz w:val="22"/>
          <w:szCs w:val="22"/>
        </w:rPr>
        <w:t>provozu sítí elektronických komunikací</w:t>
      </w:r>
      <w:r w:rsidR="00FC3DA1" w:rsidRPr="00CA7E87">
        <w:rPr>
          <w:rStyle w:val="Znakapoznpodarou"/>
          <w:sz w:val="22"/>
          <w:szCs w:val="22"/>
        </w:rPr>
        <w:footnoteReference w:id="4"/>
      </w:r>
      <w:r w:rsidR="00FC3DA1" w:rsidRPr="00CA7E87">
        <w:rPr>
          <w:sz w:val="22"/>
          <w:szCs w:val="22"/>
        </w:rPr>
        <w:t xml:space="preserve"> musí nadále pokračovat.</w:t>
      </w:r>
    </w:p>
    <w:p w14:paraId="49C50D5D" w14:textId="5A25053E" w:rsidR="00FC3DA1" w:rsidRPr="00CA7E87" w:rsidRDefault="00FC3DA1" w:rsidP="00581C46">
      <w:pPr>
        <w:pStyle w:val="Odstavecseseznamem"/>
        <w:numPr>
          <w:ilvl w:val="0"/>
          <w:numId w:val="20"/>
        </w:numPr>
        <w:rPr>
          <w:sz w:val="22"/>
          <w:szCs w:val="22"/>
        </w:rPr>
      </w:pPr>
      <w:r w:rsidRPr="00CA7E87">
        <w:rPr>
          <w:sz w:val="22"/>
          <w:szCs w:val="22"/>
        </w:rPr>
        <w:t>Pro usnadnění a</w:t>
      </w:r>
      <w:r w:rsidR="00C4714E">
        <w:rPr>
          <w:sz w:val="22"/>
          <w:szCs w:val="22"/>
        </w:rPr>
        <w:t> </w:t>
      </w:r>
      <w:r w:rsidRPr="00CA7E87">
        <w:rPr>
          <w:sz w:val="22"/>
          <w:szCs w:val="22"/>
        </w:rPr>
        <w:t>urychlení práce na dosažení cíle celoplošného pokrytí České republiky vysokorychlostním internetem je nezbytné paralelně prostřednictvím</w:t>
      </w:r>
      <w:r w:rsidR="006D209E" w:rsidRPr="00CA7E87">
        <w:rPr>
          <w:sz w:val="22"/>
          <w:szCs w:val="22"/>
        </w:rPr>
        <w:t xml:space="preserve"> </w:t>
      </w:r>
      <w:proofErr w:type="spellStart"/>
      <w:r w:rsidR="006D209E" w:rsidRPr="00CA7E87">
        <w:rPr>
          <w:sz w:val="22"/>
          <w:szCs w:val="22"/>
        </w:rPr>
        <w:t>Broadband</w:t>
      </w:r>
      <w:proofErr w:type="spellEnd"/>
      <w:r w:rsidR="006D209E" w:rsidRPr="00CA7E87">
        <w:rPr>
          <w:sz w:val="22"/>
          <w:szCs w:val="22"/>
        </w:rPr>
        <w:t xml:space="preserve"> </w:t>
      </w:r>
      <w:proofErr w:type="spellStart"/>
      <w:r w:rsidR="006D209E" w:rsidRPr="00CA7E87">
        <w:rPr>
          <w:sz w:val="22"/>
          <w:szCs w:val="22"/>
        </w:rPr>
        <w:t>Competence</w:t>
      </w:r>
      <w:proofErr w:type="spellEnd"/>
      <w:r w:rsidR="006D209E" w:rsidRPr="00CA7E87">
        <w:rPr>
          <w:sz w:val="22"/>
          <w:szCs w:val="22"/>
        </w:rPr>
        <w:t xml:space="preserve"> Office Česká republika (dále jen</w:t>
      </w:r>
      <w:r w:rsidRPr="00CA7E87">
        <w:rPr>
          <w:sz w:val="22"/>
          <w:szCs w:val="22"/>
        </w:rPr>
        <w:t xml:space="preserve"> BCO</w:t>
      </w:r>
      <w:r w:rsidR="006D209E" w:rsidRPr="00CA7E87">
        <w:rPr>
          <w:sz w:val="22"/>
          <w:szCs w:val="22"/>
        </w:rPr>
        <w:t>)</w:t>
      </w:r>
      <w:r w:rsidRPr="00CA7E87">
        <w:rPr>
          <w:rStyle w:val="Znakapoznpodarou"/>
          <w:sz w:val="22"/>
          <w:szCs w:val="22"/>
        </w:rPr>
        <w:footnoteReference w:id="5"/>
      </w:r>
      <w:r w:rsidRPr="00CA7E87">
        <w:rPr>
          <w:sz w:val="22"/>
          <w:szCs w:val="22"/>
        </w:rPr>
        <w:t xml:space="preserve"> zajistit </w:t>
      </w:r>
      <w:r w:rsidRPr="00CA7E87">
        <w:rPr>
          <w:rFonts w:cs="Arial"/>
          <w:sz w:val="22"/>
          <w:szCs w:val="22"/>
        </w:rPr>
        <w:t xml:space="preserve">podporu </w:t>
      </w:r>
      <w:r w:rsidR="00026D2E" w:rsidRPr="00CA7E87">
        <w:rPr>
          <w:rFonts w:cs="Arial"/>
          <w:sz w:val="22"/>
          <w:szCs w:val="22"/>
        </w:rPr>
        <w:t xml:space="preserve">všem příslušným investorům, </w:t>
      </w:r>
      <w:r w:rsidRPr="00CA7E87">
        <w:rPr>
          <w:rFonts w:cs="Arial"/>
          <w:sz w:val="22"/>
          <w:szCs w:val="22"/>
        </w:rPr>
        <w:t>obcím a</w:t>
      </w:r>
      <w:r w:rsidR="00C4714E">
        <w:rPr>
          <w:rFonts w:cs="Arial"/>
          <w:sz w:val="22"/>
          <w:szCs w:val="22"/>
        </w:rPr>
        <w:t> </w:t>
      </w:r>
      <w:r w:rsidRPr="00CA7E87">
        <w:rPr>
          <w:rFonts w:cs="Arial"/>
          <w:sz w:val="22"/>
          <w:szCs w:val="22"/>
        </w:rPr>
        <w:t>regionům České republiky.</w:t>
      </w:r>
    </w:p>
    <w:p w14:paraId="01D26294" w14:textId="35D567E6" w:rsidR="00FB0BAB" w:rsidRPr="00CA7E87" w:rsidRDefault="00FB0BAB" w:rsidP="00FB0BAB">
      <w:pPr>
        <w:pStyle w:val="Odstavecseseznamem"/>
        <w:numPr>
          <w:ilvl w:val="0"/>
          <w:numId w:val="20"/>
        </w:numPr>
        <w:rPr>
          <w:sz w:val="22"/>
          <w:szCs w:val="22"/>
        </w:rPr>
      </w:pPr>
      <w:r w:rsidRPr="00CA7E87">
        <w:rPr>
          <w:sz w:val="22"/>
          <w:szCs w:val="22"/>
        </w:rPr>
        <w:t>Nezbytným předpokladem se rovněž jeví pravidelná a</w:t>
      </w:r>
      <w:r w:rsidR="00C4714E">
        <w:rPr>
          <w:sz w:val="22"/>
          <w:szCs w:val="22"/>
        </w:rPr>
        <w:t> </w:t>
      </w:r>
      <w:r w:rsidRPr="00CA7E87">
        <w:rPr>
          <w:sz w:val="22"/>
          <w:szCs w:val="22"/>
        </w:rPr>
        <w:t>efektivní komunikace státní správy a</w:t>
      </w:r>
      <w:r w:rsidR="00C4714E">
        <w:rPr>
          <w:sz w:val="22"/>
          <w:szCs w:val="22"/>
        </w:rPr>
        <w:t> </w:t>
      </w:r>
      <w:r w:rsidRPr="00CA7E87">
        <w:rPr>
          <w:sz w:val="22"/>
          <w:szCs w:val="22"/>
        </w:rPr>
        <w:t>samospráv s</w:t>
      </w:r>
      <w:r w:rsidR="00C4714E">
        <w:rPr>
          <w:sz w:val="22"/>
          <w:szCs w:val="22"/>
        </w:rPr>
        <w:t> </w:t>
      </w:r>
      <w:r w:rsidRPr="00CA7E87">
        <w:rPr>
          <w:sz w:val="22"/>
          <w:szCs w:val="22"/>
        </w:rPr>
        <w:t xml:space="preserve">provozovateli sítí </w:t>
      </w:r>
      <w:r w:rsidR="003933DC" w:rsidRPr="00CA7E87">
        <w:rPr>
          <w:sz w:val="22"/>
          <w:szCs w:val="22"/>
        </w:rPr>
        <w:t>VHCN</w:t>
      </w:r>
      <w:r w:rsidRPr="00CA7E87">
        <w:rPr>
          <w:sz w:val="22"/>
          <w:szCs w:val="22"/>
        </w:rPr>
        <w:t xml:space="preserve">, která musí zahrnovat zejména společné vnímáni potřeby rozvoje sítí </w:t>
      </w:r>
      <w:r w:rsidR="00CA7E87" w:rsidRPr="00CA7E87">
        <w:rPr>
          <w:sz w:val="22"/>
          <w:szCs w:val="22"/>
        </w:rPr>
        <w:t>VHCN</w:t>
      </w:r>
      <w:r w:rsidRPr="00CA7E87">
        <w:rPr>
          <w:sz w:val="22"/>
          <w:szCs w:val="22"/>
        </w:rPr>
        <w:t xml:space="preserve"> a</w:t>
      </w:r>
      <w:r w:rsidR="00C4714E">
        <w:rPr>
          <w:sz w:val="22"/>
          <w:szCs w:val="22"/>
        </w:rPr>
        <w:t> </w:t>
      </w:r>
      <w:r w:rsidR="00CA7E87" w:rsidRPr="00CA7E87">
        <w:rPr>
          <w:sz w:val="22"/>
          <w:szCs w:val="22"/>
        </w:rPr>
        <w:t xml:space="preserve">sítí </w:t>
      </w:r>
      <w:r w:rsidRPr="00CA7E87">
        <w:rPr>
          <w:sz w:val="22"/>
          <w:szCs w:val="22"/>
        </w:rPr>
        <w:t>5G.</w:t>
      </w:r>
    </w:p>
    <w:p w14:paraId="6C31CC4A" w14:textId="0FE6F41B" w:rsidR="00847327" w:rsidRDefault="00847327" w:rsidP="00970E7C">
      <w:r>
        <w:t>Problematika rozvoje sítí VHC byla projednávána:</w:t>
      </w:r>
    </w:p>
    <w:p w14:paraId="2A2F7173" w14:textId="1F057EB1" w:rsidR="00847327" w:rsidRDefault="00847327" w:rsidP="00847327">
      <w:pPr>
        <w:pStyle w:val="Odstavecseseznamem"/>
        <w:numPr>
          <w:ilvl w:val="0"/>
          <w:numId w:val="72"/>
        </w:numPr>
      </w:pPr>
      <w:r>
        <w:t xml:space="preserve">s relevantními centrálními úřady státní správy </w:t>
      </w:r>
      <w:r>
        <w:br/>
        <w:t>dne 22. července 2020,</w:t>
      </w:r>
    </w:p>
    <w:p w14:paraId="30DA19A1" w14:textId="03EB7929" w:rsidR="00847327" w:rsidRDefault="00847327" w:rsidP="00847327">
      <w:pPr>
        <w:pStyle w:val="Odstavecseseznamem"/>
        <w:numPr>
          <w:ilvl w:val="0"/>
          <w:numId w:val="72"/>
        </w:numPr>
      </w:pPr>
      <w:r>
        <w:t xml:space="preserve">se svazy a asociacemi územních samospráv </w:t>
      </w:r>
      <w:r>
        <w:br/>
        <w:t>dne 23. července 2020,</w:t>
      </w:r>
    </w:p>
    <w:p w14:paraId="7B93D768" w14:textId="037A480C" w:rsidR="00847327" w:rsidRDefault="00847327" w:rsidP="00847327">
      <w:pPr>
        <w:pStyle w:val="Odstavecseseznamem"/>
        <w:numPr>
          <w:ilvl w:val="0"/>
          <w:numId w:val="72"/>
        </w:numPr>
      </w:pPr>
      <w:r>
        <w:t>s profesními sdruženími, resp. asociacemi zastřešujícími podnikatele v elektronických komunikacích</w:t>
      </w:r>
      <w:r>
        <w:br/>
        <w:t>dne 23. července 2020.</w:t>
      </w:r>
    </w:p>
    <w:p w14:paraId="279E7F41" w14:textId="04952D2C" w:rsidR="00FC3DA1" w:rsidRDefault="00FC3DA1" w:rsidP="00970E7C">
      <w:r>
        <w:t>Pro zajištění udržitelného strategického rozvoje bude nezbytné v</w:t>
      </w:r>
      <w:r w:rsidR="00C4714E">
        <w:t> </w:t>
      </w:r>
      <w:r>
        <w:t>pravidelných intervalech analyzovat technologické předpoklady, situaci na trhu a</w:t>
      </w:r>
      <w:r w:rsidR="00C4714E">
        <w:t> </w:t>
      </w:r>
      <w:r>
        <w:t>politické cíle, ze kterých vychází strategie definovaná v</w:t>
      </w:r>
      <w:r w:rsidR="00C4714E">
        <w:t> </w:t>
      </w:r>
      <w:r>
        <w:t>tomto dokumentu, a</w:t>
      </w:r>
      <w:r w:rsidR="00C4714E">
        <w:t> </w:t>
      </w:r>
      <w:r>
        <w:t>v případě potřeby j</w:t>
      </w:r>
      <w:r w:rsidR="00026D2E">
        <w:t>i</w:t>
      </w:r>
      <w:r>
        <w:t xml:space="preserve"> aktualizovat.</w:t>
      </w:r>
    </w:p>
    <w:p w14:paraId="0684AB9F" w14:textId="77777777" w:rsidR="00FC3DA1" w:rsidRDefault="00FC3DA1">
      <w:pPr>
        <w:spacing w:after="200" w:line="276" w:lineRule="auto"/>
        <w:jc w:val="left"/>
      </w:pPr>
      <w:r>
        <w:br w:type="page"/>
      </w:r>
    </w:p>
    <w:p w14:paraId="2AB89F6C" w14:textId="77777777" w:rsidR="00FC3DA1" w:rsidRDefault="00FC3DA1" w:rsidP="00B60767">
      <w:pPr>
        <w:pStyle w:val="Nadpis1"/>
        <w:numPr>
          <w:ilvl w:val="0"/>
          <w:numId w:val="19"/>
        </w:numPr>
        <w:ind w:left="851"/>
      </w:pPr>
      <w:bookmarkStart w:id="2" w:name="_Toc40694494"/>
      <w:bookmarkStart w:id="3" w:name="_Toc45682870"/>
      <w:r>
        <w:lastRenderedPageBreak/>
        <w:t>Aspekty akcelerující potřebu rozvoje sítí VHCN</w:t>
      </w:r>
      <w:bookmarkEnd w:id="2"/>
      <w:bookmarkEnd w:id="3"/>
    </w:p>
    <w:p w14:paraId="07C8AF9B" w14:textId="1C00DB86" w:rsidR="00FC3DA1" w:rsidRPr="00AC7A54" w:rsidRDefault="00FC3DA1" w:rsidP="00AC7A54">
      <w:pPr>
        <w:pStyle w:val="Nadpis2"/>
        <w:numPr>
          <w:ilvl w:val="1"/>
          <w:numId w:val="19"/>
        </w:numPr>
        <w:ind w:left="851"/>
      </w:pPr>
      <w:bookmarkStart w:id="4" w:name="_Toc40694495"/>
      <w:bookmarkStart w:id="5" w:name="_Toc45682871"/>
      <w:r w:rsidRPr="00AC7A54">
        <w:t>Národní a</w:t>
      </w:r>
      <w:r w:rsidR="00C4714E">
        <w:t> </w:t>
      </w:r>
      <w:r w:rsidRPr="00AC7A54">
        <w:t>evropský kontext</w:t>
      </w:r>
      <w:bookmarkEnd w:id="4"/>
      <w:bookmarkEnd w:id="5"/>
    </w:p>
    <w:p w14:paraId="390577B8" w14:textId="247A97EA" w:rsidR="00FC3DA1" w:rsidRDefault="00FC3DA1" w:rsidP="00EB57D2">
      <w:r>
        <w:t>Dynamický rozvoj nových technologii a</w:t>
      </w:r>
      <w:r w:rsidR="00C4714E">
        <w:t> </w:t>
      </w:r>
      <w:r>
        <w:t>významný odklon od klasických hlasových telefonních služeb, který v</w:t>
      </w:r>
      <w:r w:rsidR="00C4714E">
        <w:t> </w:t>
      </w:r>
      <w:r>
        <w:t>posledních letech byl markantní nejen v</w:t>
      </w:r>
      <w:r w:rsidR="00C4714E">
        <w:t> </w:t>
      </w:r>
      <w:r>
        <w:t>ČR, ale i</w:t>
      </w:r>
      <w:r w:rsidR="00C4714E">
        <w:t> </w:t>
      </w:r>
      <w:r>
        <w:t>v ekonomicky vyspělých zemích, vyvolal enormní zájem spotřebitelů o</w:t>
      </w:r>
      <w:r w:rsidR="00C4714E">
        <w:t> </w:t>
      </w:r>
      <w:r w:rsidRPr="004D708A">
        <w:t>stále rostoucí</w:t>
      </w:r>
      <w:r>
        <w:t xml:space="preserve"> </w:t>
      </w:r>
      <w:r w:rsidRPr="004D708A">
        <w:t xml:space="preserve">množství </w:t>
      </w:r>
      <w:r>
        <w:t>nových druhů digitálních služeb, jež</w:t>
      </w:r>
      <w:r w:rsidRPr="00F946C6">
        <w:t xml:space="preserve"> </w:t>
      </w:r>
      <w:r>
        <w:t xml:space="preserve">začaly generovat </w:t>
      </w:r>
      <w:r w:rsidRPr="00F946C6">
        <w:t>stále náročnější požadavky na sítě</w:t>
      </w:r>
      <w:r>
        <w:t xml:space="preserve"> elektronických komunikací</w:t>
      </w:r>
      <w:r w:rsidRPr="00F946C6">
        <w:t>, jejichž prostřednictvím jsou poskytovány</w:t>
      </w:r>
      <w:r>
        <w:t>. Rozvojové aktivity ČR v</w:t>
      </w:r>
      <w:r w:rsidR="00C4714E">
        <w:t> </w:t>
      </w:r>
      <w:r>
        <w:t>oblasti elektronických komunikaci, které jsou prezentovány v</w:t>
      </w:r>
      <w:r w:rsidR="00C4714E">
        <w:t> </w:t>
      </w:r>
      <w:r>
        <w:t>předloženém Národním plánu, vychází z</w:t>
      </w:r>
      <w:r w:rsidR="00C4714E">
        <w:t> </w:t>
      </w:r>
      <w:r>
        <w:t>relevantních národních dokumentů, přičemž současně plně akceptují přístup EU při vytváření jednotného vnitřního trhu s</w:t>
      </w:r>
      <w:r w:rsidR="00C4714E">
        <w:t> </w:t>
      </w:r>
      <w:r>
        <w:t xml:space="preserve">elektronickými službami. </w:t>
      </w:r>
    </w:p>
    <w:p w14:paraId="21CEA058" w14:textId="6041427A" w:rsidR="00FC3DA1" w:rsidRDefault="00FC3DA1" w:rsidP="00655218">
      <w:r>
        <w:t>Národní plán představuje klíčový dokument, který formuluje v</w:t>
      </w:r>
      <w:r w:rsidR="00026D2E">
        <w:t>e</w:t>
      </w:r>
      <w:r>
        <w:t> střednědobém horizontu strategii směrování ČR ke gigab</w:t>
      </w:r>
      <w:r w:rsidR="00D4452B">
        <w:t>i</w:t>
      </w:r>
      <w:r>
        <w:t>tové společnosti prostřednictvím celoplošného a</w:t>
      </w:r>
      <w:r w:rsidR="00C4714E">
        <w:t> </w:t>
      </w:r>
      <w:r>
        <w:t>komplexního rozvoje sítí VHCN</w:t>
      </w:r>
      <w:r w:rsidR="00026D2E">
        <w:t xml:space="preserve">. </w:t>
      </w:r>
      <w:r w:rsidR="004F1AAE">
        <w:t>V</w:t>
      </w:r>
      <w:r w:rsidR="00C4714E">
        <w:t> </w:t>
      </w:r>
      <w:r w:rsidR="004F1AAE">
        <w:t>souladu s</w:t>
      </w:r>
      <w:r w:rsidR="00C4714E">
        <w:t> </w:t>
      </w:r>
      <w:r w:rsidR="004F1AAE">
        <w:t xml:space="preserve">vládním programem </w:t>
      </w:r>
      <w:r w:rsidR="004F1AAE" w:rsidRPr="00F32270">
        <w:t>Digitální Česko</w:t>
      </w:r>
      <w:r w:rsidR="004F1AAE">
        <w:rPr>
          <w:rStyle w:val="Znakapoznpodarou"/>
        </w:rPr>
        <w:footnoteReference w:id="6"/>
      </w:r>
      <w:r w:rsidR="004F1AAE">
        <w:t xml:space="preserve"> je nezbytné, aby</w:t>
      </w:r>
      <w:r>
        <w:t xml:space="preserve"> obyvatelstvu, soukromému sektoru a</w:t>
      </w:r>
      <w:r w:rsidR="00C4714E">
        <w:t> </w:t>
      </w:r>
      <w:r>
        <w:t xml:space="preserve">veřejné správě ve </w:t>
      </w:r>
      <w:r w:rsidRPr="005649B1">
        <w:t>venkovských oblastech</w:t>
      </w:r>
      <w:r>
        <w:t xml:space="preserve"> a</w:t>
      </w:r>
      <w:r w:rsidR="00C4714E">
        <w:t> </w:t>
      </w:r>
      <w:r w:rsidRPr="005649B1">
        <w:t xml:space="preserve">městských </w:t>
      </w:r>
      <w:r>
        <w:t xml:space="preserve">aglomeracích </w:t>
      </w:r>
      <w:r w:rsidR="004F1AAE">
        <w:t xml:space="preserve">bylo </w:t>
      </w:r>
      <w:r>
        <w:t xml:space="preserve">umožněno bez omezení využívat digitalizaci. </w:t>
      </w:r>
      <w:r w:rsidR="004F1AAE">
        <w:t>Z</w:t>
      </w:r>
      <w:r w:rsidR="00C4714E">
        <w:t> </w:t>
      </w:r>
      <w:r w:rsidR="004F1AAE">
        <w:t>toho důvodu citovaný vládní program</w:t>
      </w:r>
      <w:r>
        <w:t xml:space="preserve"> je častokrát charakterizován jako "</w:t>
      </w:r>
      <w:r w:rsidRPr="00F32270">
        <w:t>Strategie koordinované a</w:t>
      </w:r>
      <w:r w:rsidR="00C4714E">
        <w:t> </w:t>
      </w:r>
      <w:r w:rsidRPr="00F32270">
        <w:t>komplexní digitalizace České republiky 2018+</w:t>
      </w:r>
      <w:r>
        <w:t>", jelikož obsahově představuje soubor koncepcí zajišťujících předpoklady dlouhodobé prosperity České republiky v</w:t>
      </w:r>
      <w:r w:rsidR="00C4714E">
        <w:t> </w:t>
      </w:r>
      <w:r>
        <w:t>prostředí probíhající digitální revoluce, jenž zastřešují tři hlavní pilíře (dílčí koncepce/strategie), které tvoří jeden logický celek s</w:t>
      </w:r>
      <w:r w:rsidR="00C4714E">
        <w:t> </w:t>
      </w:r>
      <w:r>
        <w:t>velkým počtem vnitřních vazeb, ale zároveň ve struktuře reflektují zacílení na různé příjemce a</w:t>
      </w:r>
      <w:r w:rsidR="00C4714E">
        <w:t> </w:t>
      </w:r>
      <w:r>
        <w:t>rovněž odlišnosti dané současným legislativním vymezením. Citovaný vládní program p</w:t>
      </w:r>
      <w:r w:rsidRPr="00F32270">
        <w:t>okrývá oblasti</w:t>
      </w:r>
      <w:r>
        <w:t xml:space="preserve"> od interakce České republiky v</w:t>
      </w:r>
      <w:r w:rsidR="00C4714E">
        <w:t> </w:t>
      </w:r>
      <w:r w:rsidRPr="00F32270">
        <w:t>Evropské unii v</w:t>
      </w:r>
      <w:r w:rsidR="00C4714E">
        <w:t> </w:t>
      </w:r>
      <w:r w:rsidRPr="00F32270">
        <w:t>digitální agendě, přes digitální veřejnou správu, až po přípravu společnosti</w:t>
      </w:r>
      <w:r>
        <w:t xml:space="preserve"> a</w:t>
      </w:r>
      <w:r w:rsidR="00C4714E">
        <w:t> </w:t>
      </w:r>
      <w:r>
        <w:t>ekonomiky ČR na digitalizaci a</w:t>
      </w:r>
      <w:r w:rsidR="00C4714E">
        <w:t> </w:t>
      </w:r>
      <w:r>
        <w:t xml:space="preserve">v žádném případě nemůže být realizován bez adekvátního rozvoje sítí  VHCN. </w:t>
      </w:r>
    </w:p>
    <w:p w14:paraId="0EEA02EC" w14:textId="2606F532" w:rsidR="00FC3DA1" w:rsidRDefault="00FC3DA1" w:rsidP="00EB57D2">
      <w:r w:rsidRPr="004779CB">
        <w:t xml:space="preserve">Implementační plány programu Digitální Česko byly </w:t>
      </w:r>
      <w:r>
        <w:t>v</w:t>
      </w:r>
      <w:r w:rsidR="00C4714E">
        <w:t> </w:t>
      </w:r>
      <w:r w:rsidRPr="004779CB">
        <w:t>roce 2019</w:t>
      </w:r>
      <w:r>
        <w:t xml:space="preserve"> </w:t>
      </w:r>
      <w:r w:rsidRPr="004779CB">
        <w:t>rovněž schválené vládním usnesením</w:t>
      </w:r>
      <w:r>
        <w:rPr>
          <w:rStyle w:val="Znakapoznpodarou"/>
        </w:rPr>
        <w:footnoteReference w:id="7"/>
      </w:r>
      <w:r w:rsidRPr="004779CB">
        <w:t xml:space="preserve">. Základní strategický materiál byl tak </w:t>
      </w:r>
      <w:r>
        <w:t xml:space="preserve">následně </w:t>
      </w:r>
      <w:r w:rsidRPr="004779CB">
        <w:t>rozpracován do tří hlavních implementačních dokumentů: Informační koncepce České republiky, Česko v</w:t>
      </w:r>
      <w:r w:rsidR="00C4714E">
        <w:t> </w:t>
      </w:r>
      <w:r w:rsidRPr="004779CB">
        <w:t>digitální Evropě a</w:t>
      </w:r>
      <w:r w:rsidR="00C4714E">
        <w:t> </w:t>
      </w:r>
      <w:r w:rsidRPr="004779CB">
        <w:t>Digitální ekonomika a</w:t>
      </w:r>
      <w:r w:rsidR="00C4714E">
        <w:t> </w:t>
      </w:r>
      <w:r w:rsidRPr="004779CB">
        <w:t xml:space="preserve">společnost. </w:t>
      </w:r>
    </w:p>
    <w:p w14:paraId="5098BC88" w14:textId="3AA96D67" w:rsidR="0023446D" w:rsidRDefault="00FC3DA1" w:rsidP="00BC7B14">
      <w:r>
        <w:t>V</w:t>
      </w:r>
      <w:r w:rsidRPr="004779CB">
        <w:t xml:space="preserve"> </w:t>
      </w:r>
      <w:r>
        <w:t>dokumentu</w:t>
      </w:r>
      <w:r w:rsidRPr="004779CB">
        <w:t xml:space="preserve"> </w:t>
      </w:r>
      <w:r>
        <w:t>"</w:t>
      </w:r>
      <w:r w:rsidRPr="004779CB">
        <w:t>Digitální ekonomika a</w:t>
      </w:r>
      <w:r w:rsidR="00C4714E">
        <w:t> </w:t>
      </w:r>
      <w:r w:rsidRPr="004779CB">
        <w:t>společnost</w:t>
      </w:r>
      <w:r>
        <w:t>"</w:t>
      </w:r>
      <w:r w:rsidRPr="004779CB">
        <w:t xml:space="preserve"> </w:t>
      </w:r>
      <w:r>
        <w:t xml:space="preserve">jsou návazně </w:t>
      </w:r>
      <w:r w:rsidRPr="004779CB">
        <w:t>zahrnu</w:t>
      </w:r>
      <w:r>
        <w:t>ty</w:t>
      </w:r>
      <w:r w:rsidRPr="004779CB">
        <w:t xml:space="preserve"> všechny dílčí aspekty, které přináší technologický vývoj a</w:t>
      </w:r>
      <w:r w:rsidR="00C4714E">
        <w:t> </w:t>
      </w:r>
      <w:r w:rsidRPr="004779CB">
        <w:t xml:space="preserve">postupující digitalizace všech oblastí života. </w:t>
      </w:r>
      <w:r>
        <w:t>V</w:t>
      </w:r>
      <w:r w:rsidR="00C4714E">
        <w:t> </w:t>
      </w:r>
      <w:r>
        <w:t xml:space="preserve">podstatě dokument koncipuje </w:t>
      </w:r>
      <w:r w:rsidRPr="004779CB">
        <w:t>postupnou celospolečenskou změnu, která je v</w:t>
      </w:r>
      <w:r w:rsidR="00C4714E">
        <w:t> </w:t>
      </w:r>
      <w:r w:rsidRPr="004779CB">
        <w:t>principu spojena s</w:t>
      </w:r>
      <w:r w:rsidR="00C4714E">
        <w:t> </w:t>
      </w:r>
      <w:r w:rsidRPr="004779CB">
        <w:t>využitím digitalizace a</w:t>
      </w:r>
      <w:r w:rsidR="00C4714E">
        <w:t> </w:t>
      </w:r>
      <w:r w:rsidRPr="004779CB">
        <w:t>internetu, s</w:t>
      </w:r>
      <w:r w:rsidR="00C4714E">
        <w:t> </w:t>
      </w:r>
      <w:r w:rsidRPr="004779CB">
        <w:t>rozvojem robotizace a</w:t>
      </w:r>
      <w:r w:rsidR="00C4714E">
        <w:t> </w:t>
      </w:r>
      <w:r w:rsidRPr="004779CB">
        <w:t>umělé inteligence</w:t>
      </w:r>
      <w:r>
        <w:t>, a</w:t>
      </w:r>
      <w:r w:rsidR="00C4714E">
        <w:t> </w:t>
      </w:r>
      <w:r>
        <w:t xml:space="preserve">hlavně </w:t>
      </w:r>
      <w:r w:rsidRPr="00745207">
        <w:t>v</w:t>
      </w:r>
      <w:r w:rsidR="00C4714E">
        <w:t> </w:t>
      </w:r>
      <w:r w:rsidRPr="00745207">
        <w:t>sobě implicitně zahrnuje všechny již existující iniciativy, jako je Průmysl 4.0, Stavebnictví 4.0, Společnost 4.0, Práce 4.0, Vzdělávání 4.0, ale i</w:t>
      </w:r>
      <w:r w:rsidR="00C4714E">
        <w:t> </w:t>
      </w:r>
      <w:r w:rsidRPr="00745207">
        <w:t>všechny potenciální nové iniciativy jako například Kultura 4.0, Zdravotnictví 4.0, Zemědělství 4.0.</w:t>
      </w:r>
      <w:r>
        <w:t xml:space="preserve"> Takovéto prostředí generuje </w:t>
      </w:r>
      <w:r w:rsidRPr="004779CB">
        <w:t>obrovské množství dat, která vznikají díky internetu věcí, služeb a</w:t>
      </w:r>
      <w:r w:rsidR="00C4714E">
        <w:t> </w:t>
      </w:r>
      <w:r w:rsidRPr="004779CB">
        <w:t>lidí</w:t>
      </w:r>
      <w:r>
        <w:t>, přičemž následně jsou přenášena prostřednictvím pevných nebo mobilních sítí VHCN</w:t>
      </w:r>
      <w:r w:rsidRPr="004779CB">
        <w:t xml:space="preserve">. </w:t>
      </w:r>
      <w:r>
        <w:t xml:space="preserve">To znamená, že sítě VHCN představují životně důležité tepny zajišťující </w:t>
      </w:r>
      <w:r w:rsidRPr="004779CB">
        <w:t>vazby mezi výrobními průmyslovými systémy, dopravními sítěmi, energetickými systémy, oblast</w:t>
      </w:r>
      <w:r>
        <w:t>mi</w:t>
      </w:r>
      <w:r w:rsidRPr="004779CB">
        <w:t xml:space="preserve"> služeb, obchodu, sociálními systémy</w:t>
      </w:r>
      <w:r>
        <w:t xml:space="preserve"> a</w:t>
      </w:r>
      <w:r w:rsidR="00C4714E">
        <w:t> </w:t>
      </w:r>
      <w:r w:rsidRPr="004779CB">
        <w:t>finanční</w:t>
      </w:r>
      <w:r>
        <w:t>mi</w:t>
      </w:r>
      <w:r w:rsidRPr="004779CB">
        <w:t xml:space="preserve"> systém</w:t>
      </w:r>
      <w:r>
        <w:t>y</w:t>
      </w:r>
      <w:r w:rsidRPr="004779CB">
        <w:t xml:space="preserve">. Mezi </w:t>
      </w:r>
      <w:r>
        <w:t>uvedenými</w:t>
      </w:r>
      <w:r w:rsidRPr="004779CB">
        <w:t xml:space="preserve"> systémy v</w:t>
      </w:r>
      <w:r w:rsidR="00C4714E">
        <w:t> </w:t>
      </w:r>
      <w:r w:rsidRPr="004779CB">
        <w:t>posledním období vzrůstá dynamická interakce, která díky masivnímu a</w:t>
      </w:r>
      <w:r w:rsidR="00C4714E">
        <w:t> </w:t>
      </w:r>
      <w:r w:rsidRPr="004779CB">
        <w:t>globálnímu nástupu nových technologií mění celé hodnotové řetězce, vytváří příležitosti pro nové obchodní modely, ale i</w:t>
      </w:r>
      <w:r w:rsidR="00C4714E">
        <w:t> </w:t>
      </w:r>
      <w:r w:rsidRPr="004779CB">
        <w:t>tlak na flexibilitu moderní průmyslové výroby nebo zvýšené nároky na kybernetickou bezpečnost a</w:t>
      </w:r>
      <w:r w:rsidR="00C4714E">
        <w:t> </w:t>
      </w:r>
      <w:r w:rsidRPr="004779CB">
        <w:t>interdisciplinaritu přístupu</w:t>
      </w:r>
      <w:r>
        <w:t>.</w:t>
      </w:r>
      <w:r w:rsidR="00BC7B14" w:rsidRPr="00BC7B14">
        <w:t xml:space="preserve"> </w:t>
      </w:r>
      <w:proofErr w:type="spellStart"/>
      <w:r w:rsidR="00BC7B14" w:rsidRPr="00BC7B14">
        <w:t>Businessové</w:t>
      </w:r>
      <w:proofErr w:type="spellEnd"/>
      <w:r w:rsidR="00BC7B14" w:rsidRPr="00BC7B14">
        <w:t xml:space="preserve"> služby jsou již v</w:t>
      </w:r>
      <w:r w:rsidR="00C4714E">
        <w:t> </w:t>
      </w:r>
      <w:r w:rsidR="00BC7B14" w:rsidRPr="00BC7B14">
        <w:t>dnešní době poskytovány s</w:t>
      </w:r>
      <w:r w:rsidR="00C4714E">
        <w:t> </w:t>
      </w:r>
      <w:proofErr w:type="spellStart"/>
      <w:r w:rsidR="00BC7B14" w:rsidRPr="00BC7B14">
        <w:t>QoS</w:t>
      </w:r>
      <w:proofErr w:type="spellEnd"/>
      <w:r w:rsidR="00BC7B14" w:rsidRPr="00BC7B14">
        <w:t xml:space="preserve"> parametry, které jsou vyšší než pro rezidentní zákazníky. VHCN sítě (5G) sítě budou sloužit významně i</w:t>
      </w:r>
      <w:r w:rsidR="00C4714E">
        <w:t> </w:t>
      </w:r>
      <w:r w:rsidR="00BC7B14" w:rsidRPr="00BC7B14">
        <w:t>pro spotřebitele. To v</w:t>
      </w:r>
      <w:r w:rsidR="00C4714E">
        <w:t> </w:t>
      </w:r>
      <w:r w:rsidR="00BC7B14" w:rsidRPr="00BC7B14">
        <w:t>tomto textu chybí podpora poptávky/nabídky pro spotřebitele. V</w:t>
      </w:r>
      <w:r w:rsidR="00C4714E">
        <w:t> </w:t>
      </w:r>
      <w:r w:rsidR="00BC7B14" w:rsidRPr="00BC7B14">
        <w:t>tomto textu je nevyváženě uvedena část týkající se B2B, ale chybí podpora spotřebitelů, široké veřejnosti, která bude konzumovat služby.</w:t>
      </w:r>
    </w:p>
    <w:p w14:paraId="183D8626" w14:textId="306921BD" w:rsidR="00FC3DA1" w:rsidRDefault="00FC3DA1" w:rsidP="00EB57D2">
      <w:r>
        <w:lastRenderedPageBreak/>
        <w:t xml:space="preserve">Přijetí Národního plánu je formálně zařazeno do Implementačního plánu </w:t>
      </w:r>
      <w:r w:rsidRPr="004779CB">
        <w:t>Digitální ekonomika a</w:t>
      </w:r>
      <w:r w:rsidR="00C4714E">
        <w:t> </w:t>
      </w:r>
      <w:r w:rsidRPr="004779CB">
        <w:t>společnost</w:t>
      </w:r>
      <w:r>
        <w:t>, konkrétně v</w:t>
      </w:r>
      <w:r w:rsidR="00C4714E">
        <w:t> </w:t>
      </w:r>
      <w:r>
        <w:t>jeho hlavním cíle č. 4 „Podpora konektivity a</w:t>
      </w:r>
      <w:r w:rsidR="00C4714E">
        <w:t> </w:t>
      </w:r>
      <w:r>
        <w:t>infrastruktury digitální ekonomiky a</w:t>
      </w:r>
      <w:r w:rsidR="00C4714E">
        <w:t> </w:t>
      </w:r>
      <w:r>
        <w:t xml:space="preserve">společnosti“, přičemž se mimo jiné poukazuje na skutečnost, že </w:t>
      </w:r>
      <w:r w:rsidRPr="00A97F10">
        <w:rPr>
          <w:i/>
        </w:rPr>
        <w:t>„…konektivita je klíčem k</w:t>
      </w:r>
      <w:r w:rsidR="00C4714E">
        <w:rPr>
          <w:i/>
        </w:rPr>
        <w:t> </w:t>
      </w:r>
      <w:r w:rsidRPr="00A97F10">
        <w:rPr>
          <w:i/>
        </w:rPr>
        <w:t>úspěchu digitálních služeb. Rozvoj infrastruktury je rozhodující pro dosažení cílů udržitelného rozvoje. Správné investice do rozvoje digitální infrastruktury fungují jako páteř lépe fungujících ekonomik a</w:t>
      </w:r>
      <w:r w:rsidR="00C4714E">
        <w:rPr>
          <w:i/>
        </w:rPr>
        <w:t> </w:t>
      </w:r>
      <w:r w:rsidRPr="00A97F10">
        <w:rPr>
          <w:i/>
        </w:rPr>
        <w:t>inkluzivnějších společností. Jedním z</w:t>
      </w:r>
      <w:r w:rsidR="00C4714E">
        <w:rPr>
          <w:i/>
        </w:rPr>
        <w:t> </w:t>
      </w:r>
      <w:r w:rsidRPr="00A97F10">
        <w:rPr>
          <w:i/>
        </w:rPr>
        <w:t>nejrychlejších způsobů, jak transformovat společnost a</w:t>
      </w:r>
      <w:r w:rsidR="00C4714E">
        <w:rPr>
          <w:i/>
        </w:rPr>
        <w:t> </w:t>
      </w:r>
      <w:r w:rsidRPr="00A97F10">
        <w:rPr>
          <w:i/>
        </w:rPr>
        <w:t>ekonomiku země, je investovat do digitální infrastruktury. Digitalizace je motor globálního hospodářského růstu. Pokud nebude v</w:t>
      </w:r>
      <w:r w:rsidR="00C4714E">
        <w:rPr>
          <w:i/>
        </w:rPr>
        <w:t> </w:t>
      </w:r>
      <w:r w:rsidRPr="00A97F10">
        <w:rPr>
          <w:i/>
        </w:rPr>
        <w:t>ČR efektivní a</w:t>
      </w:r>
      <w:r w:rsidR="00C4714E">
        <w:rPr>
          <w:i/>
        </w:rPr>
        <w:t> </w:t>
      </w:r>
      <w:r w:rsidRPr="00A97F10">
        <w:rPr>
          <w:i/>
        </w:rPr>
        <w:t>fungující infrastruktura, nebude ČR nikdy konkurenceschopná. Nebude moci plně využít všech příležitostí v</w:t>
      </w:r>
      <w:r w:rsidR="00C4714E">
        <w:rPr>
          <w:i/>
        </w:rPr>
        <w:t> </w:t>
      </w:r>
      <w:r w:rsidRPr="00A97F10">
        <w:rPr>
          <w:i/>
        </w:rPr>
        <w:t>oblasti digitální ekonomiky (mobilita, autonomní řízení, rychlé, spolehlivé a</w:t>
      </w:r>
      <w:r w:rsidR="00C4714E">
        <w:rPr>
          <w:i/>
        </w:rPr>
        <w:t> </w:t>
      </w:r>
      <w:r w:rsidRPr="00A97F10">
        <w:rPr>
          <w:i/>
        </w:rPr>
        <w:t>dostupné připojení domácností, firem a</w:t>
      </w:r>
      <w:r w:rsidR="00C4714E">
        <w:rPr>
          <w:i/>
        </w:rPr>
        <w:t> </w:t>
      </w:r>
      <w:r w:rsidRPr="00A97F10">
        <w:rPr>
          <w:i/>
        </w:rPr>
        <w:t>občanů apod.). Předpokladem využití digitálních nebo digitálně přívětivých služeb Digitální ekonomiky je jejich dostatečná dostupnost kdykoli a</w:t>
      </w:r>
      <w:r w:rsidR="00C4714E">
        <w:rPr>
          <w:i/>
        </w:rPr>
        <w:t> </w:t>
      </w:r>
      <w:r w:rsidRPr="00A97F10">
        <w:rPr>
          <w:i/>
        </w:rPr>
        <w:t>kdekoli. Tento cíl je zaměřen především na úkoly související s</w:t>
      </w:r>
      <w:r w:rsidR="00C4714E">
        <w:rPr>
          <w:i/>
        </w:rPr>
        <w:t> </w:t>
      </w:r>
      <w:r w:rsidRPr="00A97F10">
        <w:rPr>
          <w:i/>
        </w:rPr>
        <w:t>rozvojem infrastruktury, budováním internetových sítí a</w:t>
      </w:r>
      <w:r w:rsidR="00C4714E">
        <w:rPr>
          <w:i/>
        </w:rPr>
        <w:t> </w:t>
      </w:r>
      <w:r w:rsidRPr="00A97F10">
        <w:rPr>
          <w:i/>
        </w:rPr>
        <w:t>digitalizací televizního a</w:t>
      </w:r>
      <w:r w:rsidR="00C4714E">
        <w:rPr>
          <w:i/>
        </w:rPr>
        <w:t> </w:t>
      </w:r>
      <w:r w:rsidRPr="00A97F10">
        <w:rPr>
          <w:i/>
        </w:rPr>
        <w:t>rozhlasového vysílání. Konektivita je klíčem k</w:t>
      </w:r>
      <w:r w:rsidR="00C4714E">
        <w:rPr>
          <w:i/>
        </w:rPr>
        <w:t> </w:t>
      </w:r>
      <w:r w:rsidRPr="00A97F10">
        <w:rPr>
          <w:i/>
        </w:rPr>
        <w:t>úspěchu digitálních služeb.</w:t>
      </w:r>
      <w:r>
        <w:t>“</w:t>
      </w:r>
    </w:p>
    <w:p w14:paraId="0B502B69" w14:textId="66CD6C2E" w:rsidR="00FC3DA1" w:rsidRDefault="00FC3DA1" w:rsidP="00E847CC">
      <w:pPr>
        <w:rPr>
          <w:i/>
        </w:rPr>
      </w:pPr>
      <w:r>
        <w:t>Nicméně je třeba zmínit, že již v</w:t>
      </w:r>
      <w:r w:rsidR="00C4714E">
        <w:t> </w:t>
      </w:r>
      <w:r>
        <w:t xml:space="preserve">září 2016 Evropská komise (dále jen "EK") </w:t>
      </w:r>
      <w:r w:rsidRPr="00104F08">
        <w:t xml:space="preserve">na </w:t>
      </w:r>
      <w:r>
        <w:t>vznikající</w:t>
      </w:r>
      <w:r w:rsidRPr="00104F08">
        <w:t xml:space="preserve"> potřebu </w:t>
      </w:r>
      <w:r>
        <w:t>vysokorychlostního připojení k</w:t>
      </w:r>
      <w:r w:rsidR="00C4714E">
        <w:t> </w:t>
      </w:r>
      <w:r>
        <w:t xml:space="preserve">internetu </w:t>
      </w:r>
      <w:r w:rsidRPr="00104F08">
        <w:t xml:space="preserve">reagovala </w:t>
      </w:r>
      <w:r>
        <w:t>ve sdělení "Připojení pro konkurenceschopný jednotný digitální trh – na cestě k</w:t>
      </w:r>
      <w:r w:rsidR="00C4714E">
        <w:t> </w:t>
      </w:r>
      <w:r>
        <w:t>evropské gigabitové společnosti</w:t>
      </w:r>
      <w:r>
        <w:rPr>
          <w:rStyle w:val="Znakapoznpodarou"/>
        </w:rPr>
        <w:footnoteReference w:id="8"/>
      </w:r>
      <w:r>
        <w:t>". V</w:t>
      </w:r>
      <w:r w:rsidR="00C4714E">
        <w:t> </w:t>
      </w:r>
      <w:r>
        <w:t>souladu s</w:t>
      </w:r>
      <w:r w:rsidR="00C4714E">
        <w:t> </w:t>
      </w:r>
      <w:r>
        <w:t>touto strategickou vizí o</w:t>
      </w:r>
      <w:r w:rsidR="00C4714E">
        <w:t> </w:t>
      </w:r>
      <w:r>
        <w:t xml:space="preserve">vybudování </w:t>
      </w:r>
      <w:r w:rsidRPr="00104F08">
        <w:t>evropské gigabitové společnosti</w:t>
      </w:r>
      <w:r>
        <w:t xml:space="preserve"> lze p</w:t>
      </w:r>
      <w:r w:rsidRPr="003F74DC">
        <w:t>lnohodnotných hospodářských a</w:t>
      </w:r>
      <w:r w:rsidR="00C4714E">
        <w:t> </w:t>
      </w:r>
      <w:r w:rsidRPr="003F74DC">
        <w:t xml:space="preserve">sociálních přínosů digitální transformace dosáhnout jen tehdy, pokud Evropa </w:t>
      </w:r>
      <w:r>
        <w:t xml:space="preserve">bude schopna </w:t>
      </w:r>
      <w:r w:rsidRPr="003F74DC">
        <w:t>zajistit široké zavádění a</w:t>
      </w:r>
      <w:r w:rsidR="00C4714E">
        <w:t> </w:t>
      </w:r>
      <w:r w:rsidRPr="003F74DC">
        <w:t xml:space="preserve">používání sítí </w:t>
      </w:r>
      <w:r>
        <w:t> VHCN</w:t>
      </w:r>
      <w:r w:rsidRPr="003F74DC">
        <w:t>, a</w:t>
      </w:r>
      <w:r w:rsidR="00C4714E">
        <w:t> </w:t>
      </w:r>
      <w:r w:rsidRPr="003F74DC">
        <w:t xml:space="preserve">to </w:t>
      </w:r>
      <w:r>
        <w:t xml:space="preserve">jak </w:t>
      </w:r>
      <w:r w:rsidRPr="003F74DC">
        <w:t xml:space="preserve">ve venkovských </w:t>
      </w:r>
      <w:r>
        <w:t>oblastech, tak i</w:t>
      </w:r>
      <w:r w:rsidR="00C4714E">
        <w:t> </w:t>
      </w:r>
      <w:r>
        <w:t xml:space="preserve">v </w:t>
      </w:r>
      <w:r w:rsidRPr="003F74DC">
        <w:t xml:space="preserve">městských </w:t>
      </w:r>
      <w:r>
        <w:t>aglomeracích</w:t>
      </w:r>
      <w:r w:rsidRPr="003F74DC">
        <w:t>.</w:t>
      </w:r>
      <w:r>
        <w:t xml:space="preserve"> V</w:t>
      </w:r>
      <w:r w:rsidR="00C4714E">
        <w:t> </w:t>
      </w:r>
      <w:r>
        <w:t>citovaném dokumentu se mimo jiné konstatuje, že "</w:t>
      </w:r>
      <w:r w:rsidRPr="00E847CC">
        <w:rPr>
          <w:i/>
        </w:rPr>
        <w:t>…Pro evropský růst, zaměstnanost, konkurenceschopnost a</w:t>
      </w:r>
      <w:r w:rsidR="00C4714E">
        <w:rPr>
          <w:i/>
        </w:rPr>
        <w:t> </w:t>
      </w:r>
      <w:r w:rsidRPr="00E847CC">
        <w:rPr>
          <w:i/>
        </w:rPr>
        <w:t xml:space="preserve">soudržnost se sítě </w:t>
      </w:r>
      <w:r>
        <w:rPr>
          <w:i/>
        </w:rPr>
        <w:t> VHCN</w:t>
      </w:r>
      <w:r w:rsidRPr="00E847CC">
        <w:rPr>
          <w:i/>
        </w:rPr>
        <w:t xml:space="preserve"> stávají nutností.</w:t>
      </w:r>
      <w:r>
        <w:rPr>
          <w:i/>
        </w:rPr>
        <w:t xml:space="preserve"> Toto představuje fundamentální směr na příští období let 2021 až 2027, kam by EU měla v</w:t>
      </w:r>
      <w:r w:rsidR="00C4714E">
        <w:rPr>
          <w:i/>
        </w:rPr>
        <w:t> </w:t>
      </w:r>
      <w:r>
        <w:rPr>
          <w:i/>
        </w:rPr>
        <w:t xml:space="preserve">oblasti elektronických komunikací bezpodmínečně směrovat, poněvadž </w:t>
      </w:r>
      <w:r w:rsidRPr="00E9088A">
        <w:rPr>
          <w:i/>
        </w:rPr>
        <w:t>v</w:t>
      </w:r>
      <w:r w:rsidR="00C4714E">
        <w:rPr>
          <w:i/>
        </w:rPr>
        <w:t> </w:t>
      </w:r>
      <w:r w:rsidRPr="00E9088A">
        <w:rPr>
          <w:i/>
        </w:rPr>
        <w:t xml:space="preserve">současnosti odvětví </w:t>
      </w:r>
      <w:r>
        <w:rPr>
          <w:i/>
        </w:rPr>
        <w:t xml:space="preserve">elektronických </w:t>
      </w:r>
      <w:r w:rsidRPr="00E9088A">
        <w:rPr>
          <w:i/>
        </w:rPr>
        <w:t>komunikací je pro celou digitální ekonomiku a</w:t>
      </w:r>
      <w:r w:rsidR="00C4714E">
        <w:rPr>
          <w:i/>
        </w:rPr>
        <w:t> </w:t>
      </w:r>
      <w:r w:rsidRPr="00E9088A">
        <w:rPr>
          <w:i/>
        </w:rPr>
        <w:t>společnost klíčové</w:t>
      </w:r>
      <w:r>
        <w:rPr>
          <w:i/>
        </w:rPr>
        <w:t>, a</w:t>
      </w:r>
      <w:r w:rsidR="00C4714E">
        <w:rPr>
          <w:i/>
        </w:rPr>
        <w:t> </w:t>
      </w:r>
      <w:r>
        <w:rPr>
          <w:i/>
        </w:rPr>
        <w:t xml:space="preserve">proto </w:t>
      </w:r>
      <w:r w:rsidRPr="00E9088A">
        <w:rPr>
          <w:i/>
        </w:rPr>
        <w:t xml:space="preserve">Evropa </w:t>
      </w:r>
      <w:r>
        <w:rPr>
          <w:i/>
        </w:rPr>
        <w:t xml:space="preserve">musí </w:t>
      </w:r>
      <w:r w:rsidRPr="00E9088A">
        <w:rPr>
          <w:i/>
        </w:rPr>
        <w:t>rychle jednat, aby zajistila svou budoucí celosvětovou konkurenceschopnost a</w:t>
      </w:r>
      <w:r w:rsidR="00C4714E">
        <w:rPr>
          <w:i/>
        </w:rPr>
        <w:t> </w:t>
      </w:r>
      <w:r w:rsidRPr="00E9088A">
        <w:rPr>
          <w:i/>
        </w:rPr>
        <w:t>prosperitu.</w:t>
      </w:r>
      <w:r>
        <w:rPr>
          <w:i/>
        </w:rPr>
        <w:t>"</w:t>
      </w:r>
    </w:p>
    <w:p w14:paraId="24B999A4" w14:textId="37854636" w:rsidR="00CA7845" w:rsidRPr="00CA7845" w:rsidRDefault="00CA7845" w:rsidP="00E847CC">
      <w:r w:rsidRPr="00CA7845">
        <w:t xml:space="preserve">Dále </w:t>
      </w:r>
      <w:r>
        <w:t>v</w:t>
      </w:r>
      <w:r w:rsidR="00C4714E">
        <w:t> </w:t>
      </w:r>
      <w:r>
        <w:t xml:space="preserve">citovaném strategickém dokumentu byl rovněž zařazen úkol zajistit </w:t>
      </w:r>
      <w:r w:rsidRPr="00CA7845">
        <w:rPr>
          <w:i/>
        </w:rPr>
        <w:t>"…gigabitové připojení pro všechny hlavní socioekonomické aktéry, jako jsou školy, dopravní uzly a</w:t>
      </w:r>
      <w:r w:rsidR="00C4714E">
        <w:rPr>
          <w:i/>
        </w:rPr>
        <w:t> </w:t>
      </w:r>
      <w:r w:rsidRPr="00CA7845">
        <w:rPr>
          <w:i/>
        </w:rPr>
        <w:t>hlavní poskytovatelé veřejných služeb, jakož i</w:t>
      </w:r>
      <w:r w:rsidR="00C4714E">
        <w:rPr>
          <w:i/>
        </w:rPr>
        <w:t> </w:t>
      </w:r>
      <w:r w:rsidRPr="00CA7845">
        <w:rPr>
          <w:i/>
        </w:rPr>
        <w:t>silně digitalizované podniky."</w:t>
      </w:r>
    </w:p>
    <w:p w14:paraId="1D9E1930" w14:textId="7CEDAAF5" w:rsidR="00FC3DA1" w:rsidRDefault="00FC3DA1" w:rsidP="00E847CC">
      <w:r>
        <w:t xml:space="preserve">Návazně byly </w:t>
      </w:r>
      <w:r w:rsidRPr="007C701F">
        <w:t>pro oblast mobilních služeb</w:t>
      </w:r>
      <w:r>
        <w:t xml:space="preserve"> vymezeny některé další progresívní skutečnosti ve strategickém dokumentu "Akční plán 5G pro Evropu" ze dne </w:t>
      </w:r>
      <w:r w:rsidRPr="00295112">
        <w:t>14. září 2016</w:t>
      </w:r>
      <w:r>
        <w:rPr>
          <w:rStyle w:val="Znakapoznpodarou"/>
        </w:rPr>
        <w:footnoteReference w:id="9"/>
      </w:r>
      <w:r>
        <w:t>, v</w:t>
      </w:r>
      <w:r w:rsidR="00C4714E">
        <w:t> </w:t>
      </w:r>
      <w:r>
        <w:t>němž se uvádí, že</w:t>
      </w:r>
      <w:r w:rsidRPr="00616FD4">
        <w:t xml:space="preserve"> technologie 5G „</w:t>
      </w:r>
      <w:r w:rsidRPr="00BF5711">
        <w:rPr>
          <w:i/>
        </w:rPr>
        <w:t>bude podporovat nové typy aplikací založených na připojení zařízení a</w:t>
      </w:r>
      <w:r w:rsidR="00C4714E">
        <w:rPr>
          <w:i/>
        </w:rPr>
        <w:t> </w:t>
      </w:r>
      <w:r w:rsidRPr="00BF5711">
        <w:rPr>
          <w:i/>
        </w:rPr>
        <w:t>objektů (tzv. internet věcí) a</w:t>
      </w:r>
      <w:r w:rsidR="00C4714E">
        <w:rPr>
          <w:i/>
        </w:rPr>
        <w:t> </w:t>
      </w:r>
      <w:r w:rsidRPr="00BF5711">
        <w:rPr>
          <w:i/>
        </w:rPr>
        <w:t>univerzálnost použití díky virtualizaci softwaru umožňující využití obchodních modelů v</w:t>
      </w:r>
      <w:r w:rsidR="00C4714E">
        <w:rPr>
          <w:i/>
        </w:rPr>
        <w:t> </w:t>
      </w:r>
      <w:r w:rsidRPr="00BF5711">
        <w:rPr>
          <w:i/>
        </w:rPr>
        <w:t>různých oborech (např. v</w:t>
      </w:r>
      <w:r w:rsidR="00C4714E">
        <w:rPr>
          <w:i/>
        </w:rPr>
        <w:t> </w:t>
      </w:r>
      <w:r w:rsidRPr="00BF5711">
        <w:rPr>
          <w:i/>
        </w:rPr>
        <w:t>dopravě, zdravotnictví, výrobě, logistice, energetice, médiích nebo zábavě). I</w:t>
      </w:r>
      <w:r w:rsidR="00C4714E">
        <w:rPr>
          <w:i/>
        </w:rPr>
        <w:t> </w:t>
      </w:r>
      <w:r w:rsidRPr="00BF5711">
        <w:rPr>
          <w:i/>
        </w:rPr>
        <w:t>když tyto transformace byly zahájeny na bázi stávajících sítí, budou vyžadovat 5G, pokud mají v</w:t>
      </w:r>
      <w:r w:rsidR="00C4714E">
        <w:rPr>
          <w:i/>
        </w:rPr>
        <w:t> </w:t>
      </w:r>
      <w:r w:rsidRPr="00BF5711">
        <w:rPr>
          <w:i/>
        </w:rPr>
        <w:t>nadcházejících letech dosáhnout svého plného potenciálu</w:t>
      </w:r>
      <w:r w:rsidRPr="00616FD4">
        <w:t>“.</w:t>
      </w:r>
      <w:r w:rsidR="008042CD">
        <w:t xml:space="preserve"> Lze očekávat, že další progresivní skutečnosti budou zapracovány do připravované novely Akčního plánu 5G pro Europu. </w:t>
      </w:r>
    </w:p>
    <w:p w14:paraId="0822BD4D" w14:textId="65891E0B" w:rsidR="00FC3DA1" w:rsidRDefault="00FC3DA1" w:rsidP="00127415">
      <w:r>
        <w:t xml:space="preserve">Adekvátně tomu vláda přijala strategickou vizi </w:t>
      </w:r>
      <w:r w:rsidRPr="005243B9">
        <w:t>Implementace a</w:t>
      </w:r>
      <w:r w:rsidR="00C4714E">
        <w:t> </w:t>
      </w:r>
      <w:r w:rsidRPr="005243B9">
        <w:t>rozvoj sítí 5G v</w:t>
      </w:r>
      <w:r w:rsidR="00C4714E">
        <w:t> </w:t>
      </w:r>
      <w:r w:rsidRPr="005243B9">
        <w:t>České republice – Cesta k</w:t>
      </w:r>
      <w:r w:rsidR="00C4714E">
        <w:t> </w:t>
      </w:r>
      <w:r w:rsidRPr="005243B9">
        <w:t>digitální ekonomice</w:t>
      </w:r>
      <w:r>
        <w:rPr>
          <w:rStyle w:val="Znakapoznpodarou"/>
        </w:rPr>
        <w:footnoteReference w:id="10"/>
      </w:r>
      <w:r>
        <w:t xml:space="preserve">, ve které jsou </w:t>
      </w:r>
      <w:r w:rsidRPr="000D4E8E">
        <w:t>indik</w:t>
      </w:r>
      <w:r>
        <w:t>ovány</w:t>
      </w:r>
      <w:r w:rsidRPr="000D4E8E">
        <w:t xml:space="preserve"> nezbytné předpoklady </w:t>
      </w:r>
      <w:r>
        <w:t>pro</w:t>
      </w:r>
      <w:r w:rsidRPr="000D4E8E">
        <w:t xml:space="preserve"> zavedení sítí 5G </w:t>
      </w:r>
      <w:r>
        <w:t>v</w:t>
      </w:r>
      <w:r w:rsidR="00C4714E">
        <w:t> </w:t>
      </w:r>
      <w:r>
        <w:t>podmínkách ČR</w:t>
      </w:r>
      <w:r w:rsidRPr="000D4E8E">
        <w:t>.</w:t>
      </w:r>
      <w:r>
        <w:t xml:space="preserve"> Národní plán a</w:t>
      </w:r>
      <w:r w:rsidR="00C4714E">
        <w:t> </w:t>
      </w:r>
      <w:r w:rsidRPr="005243B9">
        <w:t>Implementace a</w:t>
      </w:r>
      <w:r w:rsidR="00C4714E">
        <w:t> </w:t>
      </w:r>
      <w:r w:rsidRPr="005243B9">
        <w:t>rozvoj sítí 5G v</w:t>
      </w:r>
      <w:r w:rsidR="00C4714E">
        <w:t> </w:t>
      </w:r>
      <w:r w:rsidRPr="005243B9">
        <w:t>České republice</w:t>
      </w:r>
      <w:r>
        <w:t xml:space="preserve"> představují dva komplementárně se doplňující strategické materiály, které fundamentálně nastiňují rozvoj sítí VHCN v</w:t>
      </w:r>
      <w:r w:rsidR="00C4714E">
        <w:t> </w:t>
      </w:r>
      <w:r>
        <w:t>České republice.</w:t>
      </w:r>
    </w:p>
    <w:p w14:paraId="4021EDCD" w14:textId="5308766F" w:rsidR="004731C7" w:rsidRPr="0026540E" w:rsidRDefault="00EB3538" w:rsidP="004731C7">
      <w:pPr>
        <w:pStyle w:val="Nadpis2"/>
        <w:numPr>
          <w:ilvl w:val="1"/>
          <w:numId w:val="19"/>
        </w:numPr>
        <w:ind w:left="851"/>
      </w:pPr>
      <w:bookmarkStart w:id="6" w:name="_Toc45682872"/>
      <w:r>
        <w:lastRenderedPageBreak/>
        <w:t>Národní plán rozvoje sítí nové generace</w:t>
      </w:r>
      <w:bookmarkEnd w:id="6"/>
      <w:r>
        <w:t xml:space="preserve"> a </w:t>
      </w:r>
      <w:r w:rsidR="00F524D3">
        <w:t xml:space="preserve">poučení z </w:t>
      </w:r>
      <w:r w:rsidR="002C3D8C">
        <w:t>implementace</w:t>
      </w:r>
    </w:p>
    <w:p w14:paraId="7AA4FF6A" w14:textId="684B909A" w:rsidR="004731C7" w:rsidRDefault="002C3D8C" w:rsidP="00127415">
      <w:r>
        <w:t>Národní plán rozvoje sítí nové generace byl první národní strategií týkající se telekomunikací, později elektronických komunikací, která pracovala s veřejnou podporou. Ačkoliv jiná odvětví národního hospodářství s podporou z veřejných zdrojů pracovala běžně, zde to byla novinka, která byla zpočátku přijímána s velkou nedůvěrou a obavami, zejména ze strany sektoru</w:t>
      </w:r>
      <w:r w:rsidR="000A4E7A">
        <w:t>, který byl do té doby nucen si se všemi problémy trhu poradit vlastní silou, zejména v oblasti investic</w:t>
      </w:r>
      <w:r>
        <w:t xml:space="preserve">. Příčinou </w:t>
      </w:r>
      <w:r w:rsidR="00FD6061">
        <w:t xml:space="preserve">obav </w:t>
      </w:r>
      <w:r>
        <w:t>byla nízká míra komunikace státní správy se sektorem</w:t>
      </w:r>
      <w:r w:rsidR="000A4E7A">
        <w:t>. Státní správa nedokázala včas</w:t>
      </w:r>
      <w:r>
        <w:t xml:space="preserve"> </w:t>
      </w:r>
      <w:r w:rsidR="0018576E">
        <w:t>vykomunikkovat</w:t>
      </w:r>
      <w:bookmarkStart w:id="7" w:name="_GoBack"/>
      <w:bookmarkEnd w:id="7"/>
      <w:r>
        <w:t xml:space="preserve">, že s podporou z veřejných zdrojů uvažuje pouze do tzv. bílých míst, která budou ekonomickou analýzou identifikována jako místa, u nichž se </w:t>
      </w:r>
      <w:r w:rsidR="000A4E7A">
        <w:t xml:space="preserve">na základě údajů získaných sběrem údajů od </w:t>
      </w:r>
      <w:r w:rsidR="00954C6A">
        <w:t>provozovatelů sítí elektronických komunikací a poskytovatelů služeb elektronických komunikací</w:t>
      </w:r>
      <w:r w:rsidR="000A4E7A">
        <w:t xml:space="preserve"> </w:t>
      </w:r>
      <w:r>
        <w:t xml:space="preserve">prokáže, že </w:t>
      </w:r>
      <w:r w:rsidR="00954C6A">
        <w:t xml:space="preserve">taková místa </w:t>
      </w:r>
      <w:r>
        <w:t xml:space="preserve">nebudou mít návratnost investic ani v dlouhodobé perspektivě. </w:t>
      </w:r>
    </w:p>
    <w:p w14:paraId="688F38AF" w14:textId="220F019A" w:rsidR="00BD7586" w:rsidRDefault="000A4E7A" w:rsidP="00127415">
      <w:r>
        <w:t xml:space="preserve">Ekonomická analýza </w:t>
      </w:r>
      <w:r w:rsidR="00954C6A">
        <w:t>provedená na základě uvedených údajů vygenerovala informaci, že míst, respektive bytů s požadavky na veřejnou podporu</w:t>
      </w:r>
      <w:r w:rsidR="00846A0F">
        <w:t>,</w:t>
      </w:r>
      <w:r w:rsidR="00954C6A">
        <w:t xml:space="preserve"> bude zhruba 314 tisíc a při 70-ti procentní dotaci na žádoucí technologii typu FTTH bude zapotřebí investic z veřejných zdrojů ve výši 12,1 miliard korun. </w:t>
      </w:r>
    </w:p>
    <w:p w14:paraId="34BD2DB7" w14:textId="03E17F46" w:rsidR="00846A0F" w:rsidRDefault="00E97FFB" w:rsidP="00127415">
      <w:r>
        <w:t xml:space="preserve">Materiál schválený vládou usnesením ze dne 5. října 2016 č. 885 byl podkladem pro poskytnutí veřejné podpory OP PIK. Při jeho implementaci se však ukázalo, že sektor daleko silněji než konkrétní finanční pomoc vnímá a potřebuje nedotační podporu. Tato potřeba je zmíněna již v samotném vládním dokumentu, avšak pro nedostatek času a hlavně kvůli své komplexnosti a složitosti nemohla být hlouběji v tomto materiálu rozpracována. </w:t>
      </w:r>
      <w:r w:rsidR="00E964BA">
        <w:t>Pro účely identifikace konkrétních potřeb sektoru tedy byla zřízena pracovní skupina složená ze zástupců státní správy (hlavně MPO a ČTÚ) a zástupců sektoru, a to jak velkých, tak i středních a malých firem.</w:t>
      </w:r>
    </w:p>
    <w:p w14:paraId="597E8E54" w14:textId="79CBA181" w:rsidR="00BD7586" w:rsidRDefault="00846A0F" w:rsidP="00E964BA">
      <w:r>
        <w:t xml:space="preserve">Výsledky práce </w:t>
      </w:r>
      <w:r w:rsidR="00E964BA">
        <w:t xml:space="preserve">uvedené skupiny expertů </w:t>
      </w:r>
      <w:r>
        <w:t>byly shrnuty ve vládním materiálu Akční plán</w:t>
      </w:r>
      <w:r w:rsidR="00E964BA">
        <w:t xml:space="preserve"> </w:t>
      </w:r>
      <w:r w:rsidR="00E964BA" w:rsidRPr="00E964BA">
        <w:t>k provedení nedotačních opatření pro podporu plánování a výstavby sítí elektronických komunikací a o implementaci Programu podpory „Vysokorychlostní internet“ OP PIK</w:t>
      </w:r>
      <w:r w:rsidR="00E964BA">
        <w:t xml:space="preserve">. Tento materiál byl vládou schválen dne </w:t>
      </w:r>
      <w:r w:rsidR="00E964BA" w:rsidRPr="00E964BA">
        <w:t xml:space="preserve">24. října 2018 </w:t>
      </w:r>
      <w:r w:rsidR="00E964BA">
        <w:t xml:space="preserve">usnesením </w:t>
      </w:r>
      <w:r w:rsidR="00E964BA" w:rsidRPr="00E964BA">
        <w:t>č. 694</w:t>
      </w:r>
      <w:r w:rsidR="00E964BA">
        <w:t xml:space="preserve">. Situace na trhu </w:t>
      </w:r>
      <w:r w:rsidR="00FD6061">
        <w:t xml:space="preserve">a ve společnosti </w:t>
      </w:r>
      <w:r w:rsidR="00E964BA">
        <w:t xml:space="preserve">se však rychle vyvíjí, takže mnohé záležitosti, které trh potřebuje řešit, nebyly v době schválení tohoto akčního plánu identifikovány, a tak </w:t>
      </w:r>
      <w:r w:rsidR="00FD6061">
        <w:t xml:space="preserve">na základě pokračující práce skupiny expertů </w:t>
      </w:r>
      <w:r w:rsidR="00E964BA">
        <w:t xml:space="preserve">vznikl následný materiál Akční plán 2.0 </w:t>
      </w:r>
      <w:r w:rsidR="008506EB">
        <w:t>k </w:t>
      </w:r>
      <w:r w:rsidR="00E964BA">
        <w:t>provedení nedotačních opatření pro podporu plánování</w:t>
      </w:r>
      <w:r w:rsidR="00E964BA">
        <w:t xml:space="preserve"> </w:t>
      </w:r>
      <w:r w:rsidR="00E964BA">
        <w:t>a výstavby sítí elektronických komunikací</w:t>
      </w:r>
      <w:r w:rsidR="00E964BA">
        <w:t xml:space="preserve"> schválený vládou usnesením ze dne 4. </w:t>
      </w:r>
      <w:r w:rsidR="00E616D5">
        <w:t>listopadu 2019 č. </w:t>
      </w:r>
      <w:r w:rsidR="00E964BA">
        <w:t>778.</w:t>
      </w:r>
    </w:p>
    <w:p w14:paraId="23FB295C" w14:textId="7541F791" w:rsidR="00E964BA" w:rsidRDefault="00E964BA" w:rsidP="00E964BA">
      <w:r>
        <w:t xml:space="preserve">Z implementace Národního plánu rozvoje sítí nové generace </w:t>
      </w:r>
      <w:r w:rsidR="00FD6061">
        <w:t xml:space="preserve">dále </w:t>
      </w:r>
      <w:r>
        <w:t>vyplynulo, že je třeba být v neustálé komunikaci se sektorem</w:t>
      </w:r>
      <w:r w:rsidR="008506EB">
        <w:t>. J</w:t>
      </w:r>
      <w:r>
        <w:t>e třeba sledovat nejen statistická data, ale především potřeb</w:t>
      </w:r>
      <w:r w:rsidR="008506EB">
        <w:t>y trhu, a to jak sektoru, tak i </w:t>
      </w:r>
      <w:r>
        <w:t>spotřebitelů, neboť je třeba vnímat všechny aspekty, máme-li vybudovat digitální společnost. Oba akční plány této potřebě vyhovují a vhodným způsobem doplňují dotační politiku.</w:t>
      </w:r>
    </w:p>
    <w:p w14:paraId="46F8CE07" w14:textId="7122C949" w:rsidR="00E964BA" w:rsidRDefault="00FD6061" w:rsidP="00E964BA">
      <w:r>
        <w:t>Návazným</w:t>
      </w:r>
      <w:r w:rsidR="00E964BA">
        <w:t xml:space="preserve"> poznatkem </w:t>
      </w:r>
      <w:r>
        <w:t>na národní úrovni</w:t>
      </w:r>
      <w:r w:rsidRPr="00FD6061">
        <w:t xml:space="preserve"> </w:t>
      </w:r>
      <w:r>
        <w:t>bylo</w:t>
      </w:r>
      <w:r>
        <w:t xml:space="preserve"> </w:t>
      </w:r>
      <w:r w:rsidR="00E964BA">
        <w:t xml:space="preserve">potvrzení správnosti evropské myšlenky </w:t>
      </w:r>
      <w:r w:rsidR="008506EB">
        <w:t xml:space="preserve">národních kanceláří podporujících šíření vysokorychlostních služeb – </w:t>
      </w:r>
      <w:proofErr w:type="spellStart"/>
      <w:r w:rsidR="008506EB">
        <w:t>Broadband</w:t>
      </w:r>
      <w:proofErr w:type="spellEnd"/>
      <w:r w:rsidR="008506EB">
        <w:t xml:space="preserve"> </w:t>
      </w:r>
      <w:proofErr w:type="spellStart"/>
      <w:r w:rsidR="008506EB">
        <w:t>Competence</w:t>
      </w:r>
      <w:proofErr w:type="spellEnd"/>
      <w:r w:rsidR="008506EB">
        <w:t xml:space="preserve"> </w:t>
      </w:r>
      <w:proofErr w:type="spellStart"/>
      <w:r w:rsidR="008506EB">
        <w:t>Offices</w:t>
      </w:r>
      <w:proofErr w:type="spellEnd"/>
      <w:r w:rsidR="008506EB">
        <w:t xml:space="preserve"> – BCO, role BCO Česká republika je popsána v kapitole 8.5. Ačkoliv v České republice došlo ke schválení projektu BCO až v prosinci 2019 a rozjezdu kanceláře v únoru 2020, ukazují se konkrétní pozitivní výsledky jejího působení, </w:t>
      </w:r>
      <w:r>
        <w:t>a to ve </w:t>
      </w:r>
      <w:r w:rsidR="008506EB">
        <w:t xml:space="preserve">prospěch jak obcí a jejich obyvatel, tak operátorů. Stěžejní je přitom role BCO jako </w:t>
      </w:r>
      <w:r>
        <w:t xml:space="preserve">nestranného </w:t>
      </w:r>
      <w:r w:rsidR="008506EB">
        <w:t>šiřitele informací a mediátora.</w:t>
      </w:r>
    </w:p>
    <w:p w14:paraId="6E6BFEFC" w14:textId="14ED5072" w:rsidR="004731C7" w:rsidRDefault="008506EB" w:rsidP="00127415">
      <w:r>
        <w:t>Neposlední v důležitosti je poznatek, že pro optimalizaci nastavení veřejné podpory v oblasti elektronických komunikací, respektive pro vytvoření digitální společnosti, je zásadní sladění různých titulů veřejné podpory, provázanost použití evropských fondů a využitelnost nejrůznějších nástrojů –</w:t>
      </w:r>
      <w:r w:rsidR="00FD6061">
        <w:t xml:space="preserve"> investic, podpory aplikací, podpory znevýhodněných regionů anebo socioekonomických aktérů. Důležitým momentem pro investice je rovněž zajištění </w:t>
      </w:r>
      <w:r w:rsidR="00E616D5">
        <w:t>dlouhodobého provozování služby, umožnění neodvolatelného pronájmu.</w:t>
      </w:r>
      <w:r w:rsidR="00E616D5" w:rsidRPr="00E616D5">
        <w:t xml:space="preserve"> </w:t>
      </w:r>
      <w:r w:rsidR="00E616D5">
        <w:t xml:space="preserve">Významnou pomoc by představovalo i využití </w:t>
      </w:r>
      <w:r w:rsidR="00E616D5">
        <w:t>voucherů</w:t>
      </w:r>
      <w:r w:rsidR="00E616D5">
        <w:t>.</w:t>
      </w:r>
    </w:p>
    <w:p w14:paraId="37C4E94C" w14:textId="10F64DD0" w:rsidR="00FC3DA1" w:rsidRPr="0026540E" w:rsidRDefault="00FC3DA1" w:rsidP="00AC7A54">
      <w:pPr>
        <w:pStyle w:val="Nadpis2"/>
        <w:numPr>
          <w:ilvl w:val="1"/>
          <w:numId w:val="19"/>
        </w:numPr>
        <w:ind w:left="851"/>
      </w:pPr>
      <w:bookmarkStart w:id="8" w:name="_Toc40694496"/>
      <w:bookmarkStart w:id="9" w:name="_Toc45682873"/>
      <w:r w:rsidRPr="00854FD5">
        <w:lastRenderedPageBreak/>
        <w:t>Index digitální ekonomiky a</w:t>
      </w:r>
      <w:r w:rsidR="00C4714E">
        <w:t> </w:t>
      </w:r>
      <w:r w:rsidRPr="00854FD5">
        <w:t>společnosti</w:t>
      </w:r>
      <w:bookmarkEnd w:id="8"/>
      <w:bookmarkEnd w:id="9"/>
    </w:p>
    <w:p w14:paraId="1836D68A" w14:textId="57067B66" w:rsidR="00FC3DA1" w:rsidRDefault="000831BE" w:rsidP="007B5116">
      <w:r w:rsidRPr="0059542F">
        <w:rPr>
          <w:rFonts w:cs="Calibri"/>
          <w:iCs/>
          <w:color w:val="000000"/>
        </w:rPr>
        <w:t xml:space="preserve">Od roku 2015 </w:t>
      </w:r>
      <w:r w:rsidR="00EF4D74">
        <w:rPr>
          <w:rFonts w:cs="Calibri"/>
          <w:iCs/>
          <w:color w:val="000000"/>
        </w:rPr>
        <w:t xml:space="preserve">EK </w:t>
      </w:r>
      <w:r w:rsidR="00747512">
        <w:rPr>
          <w:rFonts w:cs="Calibri"/>
          <w:iCs/>
          <w:color w:val="000000"/>
        </w:rPr>
        <w:t xml:space="preserve">pravidelně </w:t>
      </w:r>
      <w:r>
        <w:rPr>
          <w:rFonts w:cs="Calibri"/>
          <w:iCs/>
          <w:color w:val="000000"/>
        </w:rPr>
        <w:t xml:space="preserve">monitoruje </w:t>
      </w:r>
      <w:r w:rsidRPr="0059542F">
        <w:rPr>
          <w:rFonts w:cs="Calibri"/>
          <w:iCs/>
          <w:color w:val="000000"/>
        </w:rPr>
        <w:t xml:space="preserve">digitální konkurenceschopnost </w:t>
      </w:r>
      <w:r w:rsidR="00747512">
        <w:rPr>
          <w:rFonts w:cs="Calibri"/>
          <w:iCs/>
          <w:color w:val="000000"/>
        </w:rPr>
        <w:t xml:space="preserve">jednotlivých </w:t>
      </w:r>
      <w:r w:rsidRPr="0059542F">
        <w:rPr>
          <w:rFonts w:cs="Calibri"/>
          <w:iCs/>
          <w:color w:val="000000"/>
        </w:rPr>
        <w:t xml:space="preserve">členských států prostřednictvím </w:t>
      </w:r>
      <w:r>
        <w:t>kompozitní</w:t>
      </w:r>
      <w:r w:rsidR="00EF4D74">
        <w:t>ho</w:t>
      </w:r>
      <w:r w:rsidRPr="0059542F">
        <w:rPr>
          <w:rFonts w:cs="Calibri"/>
          <w:iCs/>
          <w:color w:val="000000"/>
        </w:rPr>
        <w:t xml:space="preserve"> indexu digitální ekonomiky a</w:t>
      </w:r>
      <w:r w:rsidR="00C4714E">
        <w:rPr>
          <w:rFonts w:cs="Calibri"/>
          <w:iCs/>
          <w:color w:val="000000"/>
        </w:rPr>
        <w:t> </w:t>
      </w:r>
      <w:r w:rsidRPr="0059542F">
        <w:rPr>
          <w:rFonts w:cs="Calibri"/>
          <w:iCs/>
          <w:color w:val="000000"/>
        </w:rPr>
        <w:t>společnosti (DESI)</w:t>
      </w:r>
      <w:r w:rsidR="00EF4D74">
        <w:rPr>
          <w:rFonts w:cs="Calibri"/>
          <w:iCs/>
          <w:color w:val="000000"/>
        </w:rPr>
        <w:t>,</w:t>
      </w:r>
      <w:r>
        <w:t xml:space="preserve"> </w:t>
      </w:r>
      <w:r w:rsidR="00FC3DA1" w:rsidRPr="00854FD5">
        <w:t>který shrnuje relevantní ukazatele evropského digitálního výkonu a</w:t>
      </w:r>
      <w:r w:rsidR="00C4714E">
        <w:t> </w:t>
      </w:r>
      <w:r w:rsidR="00FC3DA1" w:rsidRPr="00854FD5">
        <w:t>sleduje vývoj členských států EU v</w:t>
      </w:r>
      <w:r w:rsidR="00C4714E">
        <w:t> </w:t>
      </w:r>
      <w:r w:rsidR="00FC3DA1" w:rsidRPr="00854FD5">
        <w:t>digitální konkurenceschopnosti.</w:t>
      </w:r>
      <w:r w:rsidR="0059542F">
        <w:t xml:space="preserve"> </w:t>
      </w:r>
      <w:r w:rsidR="00EF4D74">
        <w:t>Ve své zprávě pro</w:t>
      </w:r>
      <w:r w:rsidR="0059542F">
        <w:t xml:space="preserve"> rok 2020 </w:t>
      </w:r>
      <w:r w:rsidR="00EF4D74">
        <w:t xml:space="preserve">hodnotí vysokorychlostní </w:t>
      </w:r>
      <w:r w:rsidR="0059542F" w:rsidRPr="0059542F">
        <w:t>širokopásmové připojení, digitální dovedností, využívání internetu, digitalizace podniků, digitálních veřejných služeb, odvětví ICT a</w:t>
      </w:r>
      <w:r w:rsidR="00C4714E">
        <w:t> </w:t>
      </w:r>
      <w:r w:rsidR="0059542F" w:rsidRPr="0059542F">
        <w:t>jeho výdajů na výzkum a</w:t>
      </w:r>
      <w:r w:rsidR="00C4714E">
        <w:t> </w:t>
      </w:r>
      <w:r w:rsidR="0059542F" w:rsidRPr="0059542F">
        <w:t xml:space="preserve">vývoj, využívání fondů programu Horizont 2020 </w:t>
      </w:r>
      <w:r w:rsidR="00A714CA">
        <w:t>v</w:t>
      </w:r>
      <w:r w:rsidR="00C4714E">
        <w:t> </w:t>
      </w:r>
      <w:r w:rsidR="00A714CA">
        <w:t xml:space="preserve">jednotlivých </w:t>
      </w:r>
      <w:r w:rsidR="0059542F" w:rsidRPr="0059542F">
        <w:t>členských státech.</w:t>
      </w:r>
    </w:p>
    <w:p w14:paraId="7A0EE675" w14:textId="0971F854" w:rsidR="00863449" w:rsidRDefault="0059542F" w:rsidP="0043251A">
      <w:pPr>
        <w:pStyle w:val="Default"/>
        <w:jc w:val="both"/>
        <w:rPr>
          <w:i/>
          <w:sz w:val="22"/>
          <w:szCs w:val="22"/>
        </w:rPr>
      </w:pPr>
      <w:r w:rsidRPr="0043251A">
        <w:rPr>
          <w:sz w:val="22"/>
          <w:szCs w:val="22"/>
        </w:rPr>
        <w:t>Ve zprávě o</w:t>
      </w:r>
      <w:r w:rsidR="00C4714E">
        <w:rPr>
          <w:sz w:val="22"/>
          <w:szCs w:val="22"/>
        </w:rPr>
        <w:t> </w:t>
      </w:r>
      <w:r w:rsidRPr="0043251A">
        <w:rPr>
          <w:sz w:val="22"/>
          <w:szCs w:val="22"/>
        </w:rPr>
        <w:t>Č</w:t>
      </w:r>
      <w:r w:rsidR="00A714CA">
        <w:rPr>
          <w:sz w:val="22"/>
          <w:szCs w:val="22"/>
        </w:rPr>
        <w:t>R</w:t>
      </w:r>
      <w:r w:rsidRPr="0043251A">
        <w:rPr>
          <w:sz w:val="22"/>
          <w:szCs w:val="22"/>
        </w:rPr>
        <w:t xml:space="preserve"> se mimo jiné konstatuje:</w:t>
      </w:r>
      <w:r>
        <w:t xml:space="preserve"> „</w:t>
      </w:r>
      <w:r w:rsidRPr="0059542F">
        <w:rPr>
          <w:i/>
          <w:sz w:val="22"/>
          <w:szCs w:val="22"/>
        </w:rPr>
        <w:t>Česká republika zlepšila své skóre a</w:t>
      </w:r>
      <w:r w:rsidR="00C4714E">
        <w:rPr>
          <w:i/>
          <w:sz w:val="22"/>
          <w:szCs w:val="22"/>
        </w:rPr>
        <w:t> </w:t>
      </w:r>
      <w:r w:rsidRPr="0059542F">
        <w:rPr>
          <w:i/>
          <w:sz w:val="22"/>
          <w:szCs w:val="22"/>
        </w:rPr>
        <w:t>v indexu DESI 2020 se umístila na 17. místě. Došlo ke zlepšení ve třech oblastech: u</w:t>
      </w:r>
      <w:r w:rsidR="00C4714E">
        <w:rPr>
          <w:i/>
          <w:sz w:val="22"/>
          <w:szCs w:val="22"/>
        </w:rPr>
        <w:t> </w:t>
      </w:r>
      <w:r w:rsidRPr="0059542F">
        <w:rPr>
          <w:i/>
          <w:sz w:val="22"/>
          <w:szCs w:val="22"/>
        </w:rPr>
        <w:t xml:space="preserve">lidského kapitálu, integrace digitálních technologií </w:t>
      </w:r>
      <w:r w:rsidR="00863449" w:rsidRPr="0059542F">
        <w:rPr>
          <w:i/>
          <w:sz w:val="22"/>
          <w:szCs w:val="22"/>
        </w:rPr>
        <w:t>a</w:t>
      </w:r>
      <w:r w:rsidR="00C4714E">
        <w:rPr>
          <w:i/>
          <w:sz w:val="22"/>
          <w:szCs w:val="22"/>
        </w:rPr>
        <w:t> </w:t>
      </w:r>
      <w:r w:rsidRPr="0059542F">
        <w:rPr>
          <w:i/>
          <w:sz w:val="22"/>
          <w:szCs w:val="22"/>
        </w:rPr>
        <w:t>využívání internetových služeb.</w:t>
      </w:r>
      <w:r w:rsidR="00863449">
        <w:rPr>
          <w:i/>
          <w:sz w:val="22"/>
          <w:szCs w:val="22"/>
        </w:rPr>
        <w:t>“</w:t>
      </w:r>
      <w:r w:rsidR="00863449">
        <w:rPr>
          <w:i/>
          <w:sz w:val="22"/>
          <w:szCs w:val="22"/>
        </w:rPr>
        <w:br/>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6280"/>
      </w:tblGrid>
      <w:tr w:rsidR="00863449" w14:paraId="38619D14" w14:textId="77777777" w:rsidTr="00747512">
        <w:tc>
          <w:tcPr>
            <w:tcW w:w="3358" w:type="dxa"/>
          </w:tcPr>
          <w:tbl>
            <w:tblPr>
              <w:tblW w:w="3148" w:type="dxa"/>
              <w:jc w:val="center"/>
              <w:tblCellMar>
                <w:left w:w="70" w:type="dxa"/>
                <w:right w:w="70" w:type="dxa"/>
              </w:tblCellMar>
              <w:tblLook w:val="04A0" w:firstRow="1" w:lastRow="0" w:firstColumn="1" w:lastColumn="0" w:noHBand="0" w:noVBand="1"/>
            </w:tblPr>
            <w:tblGrid>
              <w:gridCol w:w="765"/>
              <w:gridCol w:w="720"/>
              <w:gridCol w:w="629"/>
              <w:gridCol w:w="1034"/>
            </w:tblGrid>
            <w:tr w:rsidR="00863449" w:rsidRPr="00EF0811" w14:paraId="1F600BD2" w14:textId="77777777" w:rsidTr="00863449">
              <w:trPr>
                <w:trHeight w:val="300"/>
                <w:jc w:val="center"/>
              </w:trPr>
              <w:tc>
                <w:tcPr>
                  <w:tcW w:w="765" w:type="dxa"/>
                  <w:tcBorders>
                    <w:top w:val="nil"/>
                    <w:left w:val="nil"/>
                    <w:bottom w:val="nil"/>
                    <w:right w:val="nil"/>
                  </w:tcBorders>
                  <w:shd w:val="clear" w:color="auto" w:fill="auto"/>
                  <w:vAlign w:val="center"/>
                  <w:hideMark/>
                </w:tcPr>
                <w:p w14:paraId="2F08A7C9" w14:textId="77777777" w:rsidR="00863449" w:rsidRPr="00911A91" w:rsidRDefault="00863449" w:rsidP="00863449">
                  <w:pPr>
                    <w:spacing w:after="0" w:line="240" w:lineRule="auto"/>
                    <w:rPr>
                      <w:rFonts w:ascii="Times New Roman" w:eastAsia="Times New Roman" w:hAnsi="Times New Roman"/>
                      <w:sz w:val="24"/>
                      <w:szCs w:val="24"/>
                      <w:lang w:eastAsia="cs-CZ"/>
                    </w:rPr>
                  </w:pPr>
                </w:p>
              </w:tc>
              <w:tc>
                <w:tcPr>
                  <w:tcW w:w="1349"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7A19A1C2" w14:textId="723C703F" w:rsidR="00863449" w:rsidRPr="00911A91" w:rsidRDefault="00863449" w:rsidP="00863449">
                  <w:pPr>
                    <w:spacing w:after="0" w:line="240" w:lineRule="auto"/>
                    <w:jc w:val="center"/>
                    <w:rPr>
                      <w:rFonts w:eastAsia="Times New Roman"/>
                      <w:b/>
                      <w:bCs/>
                      <w:color w:val="000000"/>
                      <w:lang w:eastAsia="cs-CZ"/>
                    </w:rPr>
                  </w:pPr>
                  <w:r w:rsidRPr="00911A91">
                    <w:rPr>
                      <w:rFonts w:eastAsia="Times New Roman"/>
                      <w:b/>
                      <w:bCs/>
                      <w:color w:val="000000"/>
                      <w:lang w:eastAsia="cs-CZ"/>
                    </w:rPr>
                    <w:t>Č</w:t>
                  </w:r>
                  <w:r>
                    <w:rPr>
                      <w:rFonts w:eastAsia="Times New Roman"/>
                      <w:b/>
                      <w:bCs/>
                      <w:color w:val="000000"/>
                      <w:lang w:eastAsia="cs-CZ"/>
                    </w:rPr>
                    <w:t>R</w:t>
                  </w:r>
                </w:p>
              </w:tc>
              <w:tc>
                <w:tcPr>
                  <w:tcW w:w="1034" w:type="dxa"/>
                  <w:tcBorders>
                    <w:top w:val="single" w:sz="8" w:space="0" w:color="auto"/>
                    <w:left w:val="nil"/>
                    <w:bottom w:val="single" w:sz="4" w:space="0" w:color="auto"/>
                    <w:right w:val="single" w:sz="8" w:space="0" w:color="auto"/>
                  </w:tcBorders>
                  <w:shd w:val="clear" w:color="auto" w:fill="auto"/>
                  <w:vAlign w:val="center"/>
                  <w:hideMark/>
                </w:tcPr>
                <w:p w14:paraId="445F8437" w14:textId="77777777" w:rsidR="00863449" w:rsidRPr="00911A91" w:rsidRDefault="00863449" w:rsidP="00863449">
                  <w:pPr>
                    <w:spacing w:after="0" w:line="240" w:lineRule="auto"/>
                    <w:jc w:val="center"/>
                    <w:rPr>
                      <w:rFonts w:eastAsia="Times New Roman"/>
                      <w:b/>
                      <w:bCs/>
                      <w:color w:val="000000"/>
                      <w:lang w:eastAsia="cs-CZ"/>
                    </w:rPr>
                  </w:pPr>
                  <w:r w:rsidRPr="00911A91">
                    <w:rPr>
                      <w:rFonts w:eastAsia="Times New Roman"/>
                      <w:b/>
                      <w:bCs/>
                      <w:color w:val="000000"/>
                      <w:lang w:eastAsia="cs-CZ"/>
                    </w:rPr>
                    <w:t>EU</w:t>
                  </w:r>
                </w:p>
              </w:tc>
            </w:tr>
            <w:tr w:rsidR="00863449" w:rsidRPr="00EF0811" w14:paraId="4CB11E6B" w14:textId="77777777" w:rsidTr="00863449">
              <w:trPr>
                <w:trHeight w:val="315"/>
                <w:jc w:val="center"/>
              </w:trPr>
              <w:tc>
                <w:tcPr>
                  <w:tcW w:w="765" w:type="dxa"/>
                  <w:tcBorders>
                    <w:top w:val="nil"/>
                    <w:left w:val="nil"/>
                    <w:bottom w:val="nil"/>
                    <w:right w:val="nil"/>
                  </w:tcBorders>
                  <w:shd w:val="clear" w:color="auto" w:fill="auto"/>
                  <w:vAlign w:val="center"/>
                  <w:hideMark/>
                </w:tcPr>
                <w:p w14:paraId="42B248F6" w14:textId="77777777" w:rsidR="00863449" w:rsidRPr="00911A91" w:rsidRDefault="00863449" w:rsidP="00863449">
                  <w:pPr>
                    <w:spacing w:after="0" w:line="240" w:lineRule="auto"/>
                    <w:jc w:val="center"/>
                    <w:rPr>
                      <w:rFonts w:eastAsia="Times New Roman"/>
                      <w:b/>
                      <w:bCs/>
                      <w:color w:val="000000"/>
                      <w:lang w:eastAsia="cs-CZ"/>
                    </w:rPr>
                  </w:pPr>
                </w:p>
              </w:tc>
              <w:tc>
                <w:tcPr>
                  <w:tcW w:w="720" w:type="dxa"/>
                  <w:tcBorders>
                    <w:top w:val="nil"/>
                    <w:left w:val="single" w:sz="8" w:space="0" w:color="auto"/>
                    <w:bottom w:val="single" w:sz="8" w:space="0" w:color="auto"/>
                    <w:right w:val="single" w:sz="4" w:space="0" w:color="auto"/>
                  </w:tcBorders>
                  <w:shd w:val="clear" w:color="auto" w:fill="auto"/>
                  <w:vAlign w:val="center"/>
                  <w:hideMark/>
                </w:tcPr>
                <w:p w14:paraId="4CA5DEC2" w14:textId="77777777" w:rsidR="00863449" w:rsidRPr="00911A91" w:rsidRDefault="00863449" w:rsidP="00863449">
                  <w:pPr>
                    <w:spacing w:after="0" w:line="240" w:lineRule="auto"/>
                    <w:jc w:val="center"/>
                    <w:rPr>
                      <w:rFonts w:eastAsia="Times New Roman"/>
                      <w:color w:val="000000"/>
                      <w:lang w:eastAsia="cs-CZ"/>
                    </w:rPr>
                  </w:pPr>
                  <w:r w:rsidRPr="00911A91">
                    <w:rPr>
                      <w:rFonts w:eastAsia="Times New Roman" w:cs="Calibri"/>
                      <w:color w:val="000000"/>
                      <w:lang w:eastAsia="cs-CZ"/>
                    </w:rPr>
                    <w:t>pořadí</w:t>
                  </w:r>
                </w:p>
              </w:tc>
              <w:tc>
                <w:tcPr>
                  <w:tcW w:w="629" w:type="dxa"/>
                  <w:tcBorders>
                    <w:top w:val="nil"/>
                    <w:left w:val="nil"/>
                    <w:bottom w:val="single" w:sz="8" w:space="0" w:color="auto"/>
                    <w:right w:val="single" w:sz="8" w:space="0" w:color="auto"/>
                  </w:tcBorders>
                  <w:shd w:val="clear" w:color="auto" w:fill="auto"/>
                  <w:vAlign w:val="center"/>
                  <w:hideMark/>
                </w:tcPr>
                <w:p w14:paraId="125F86B4" w14:textId="77777777" w:rsidR="00863449" w:rsidRPr="00911A91" w:rsidRDefault="00863449" w:rsidP="00863449">
                  <w:pPr>
                    <w:spacing w:after="0" w:line="240" w:lineRule="auto"/>
                    <w:jc w:val="center"/>
                    <w:rPr>
                      <w:rFonts w:eastAsia="Times New Roman"/>
                      <w:color w:val="000000"/>
                      <w:lang w:eastAsia="cs-CZ"/>
                    </w:rPr>
                  </w:pPr>
                  <w:r w:rsidRPr="00911A91">
                    <w:rPr>
                      <w:rFonts w:eastAsia="Times New Roman"/>
                      <w:color w:val="000000"/>
                      <w:lang w:eastAsia="cs-CZ"/>
                    </w:rPr>
                    <w:t>skóre</w:t>
                  </w:r>
                </w:p>
              </w:tc>
              <w:tc>
                <w:tcPr>
                  <w:tcW w:w="1034" w:type="dxa"/>
                  <w:tcBorders>
                    <w:top w:val="nil"/>
                    <w:left w:val="nil"/>
                    <w:bottom w:val="single" w:sz="8" w:space="0" w:color="auto"/>
                    <w:right w:val="single" w:sz="8" w:space="0" w:color="auto"/>
                  </w:tcBorders>
                  <w:shd w:val="clear" w:color="auto" w:fill="auto"/>
                  <w:vAlign w:val="center"/>
                  <w:hideMark/>
                </w:tcPr>
                <w:p w14:paraId="75BF7324" w14:textId="77777777" w:rsidR="00863449" w:rsidRPr="00911A91" w:rsidRDefault="00863449" w:rsidP="00863449">
                  <w:pPr>
                    <w:spacing w:after="0" w:line="240" w:lineRule="auto"/>
                    <w:jc w:val="center"/>
                    <w:rPr>
                      <w:rFonts w:eastAsia="Times New Roman"/>
                      <w:color w:val="000000"/>
                      <w:lang w:eastAsia="cs-CZ"/>
                    </w:rPr>
                  </w:pPr>
                  <w:r w:rsidRPr="00911A91">
                    <w:rPr>
                      <w:rFonts w:eastAsia="Times New Roman" w:cs="Calibri"/>
                      <w:color w:val="000000"/>
                      <w:lang w:eastAsia="cs-CZ"/>
                    </w:rPr>
                    <w:t>skóre</w:t>
                  </w:r>
                </w:p>
              </w:tc>
            </w:tr>
            <w:tr w:rsidR="00863449" w:rsidRPr="00EF0811" w14:paraId="163228B6" w14:textId="77777777" w:rsidTr="00863449">
              <w:trPr>
                <w:trHeight w:val="402"/>
                <w:jc w:val="center"/>
              </w:trPr>
              <w:tc>
                <w:tcPr>
                  <w:tcW w:w="765" w:type="dxa"/>
                  <w:tcBorders>
                    <w:top w:val="single" w:sz="8" w:space="0" w:color="auto"/>
                    <w:left w:val="single" w:sz="8" w:space="0" w:color="auto"/>
                    <w:bottom w:val="single" w:sz="8" w:space="0" w:color="auto"/>
                    <w:right w:val="single" w:sz="8" w:space="0" w:color="auto"/>
                  </w:tcBorders>
                  <w:shd w:val="clear" w:color="000000" w:fill="D7F1FD"/>
                  <w:vAlign w:val="center"/>
                  <w:hideMark/>
                </w:tcPr>
                <w:p w14:paraId="41E8CFE7" w14:textId="77777777" w:rsidR="00863449" w:rsidRPr="00EF0811" w:rsidRDefault="00863449" w:rsidP="00863449">
                  <w:pPr>
                    <w:spacing w:after="0" w:line="240" w:lineRule="auto"/>
                    <w:jc w:val="center"/>
                    <w:rPr>
                      <w:rFonts w:eastAsia="Times New Roman"/>
                      <w:b/>
                      <w:bCs/>
                      <w:color w:val="000000"/>
                      <w:lang w:eastAsia="cs-CZ"/>
                    </w:rPr>
                  </w:pPr>
                  <w:r w:rsidRPr="00EF0811">
                    <w:rPr>
                      <w:rFonts w:eastAsia="Times New Roman" w:cs="Calibri"/>
                      <w:b/>
                      <w:bCs/>
                      <w:color w:val="000000"/>
                      <w:lang w:eastAsia="cs-CZ"/>
                    </w:rPr>
                    <w:t xml:space="preserve">DESI 2020 </w:t>
                  </w:r>
                </w:p>
              </w:tc>
              <w:tc>
                <w:tcPr>
                  <w:tcW w:w="720" w:type="dxa"/>
                  <w:tcBorders>
                    <w:top w:val="nil"/>
                    <w:left w:val="nil"/>
                    <w:bottom w:val="single" w:sz="8" w:space="0" w:color="auto"/>
                    <w:right w:val="single" w:sz="4" w:space="0" w:color="auto"/>
                  </w:tcBorders>
                  <w:shd w:val="clear" w:color="000000" w:fill="D7F1FD"/>
                  <w:vAlign w:val="center"/>
                  <w:hideMark/>
                </w:tcPr>
                <w:p w14:paraId="1B7CB360" w14:textId="77777777" w:rsidR="00863449" w:rsidRPr="00EF0811" w:rsidRDefault="00863449" w:rsidP="00863449">
                  <w:pPr>
                    <w:spacing w:after="0" w:line="240" w:lineRule="auto"/>
                    <w:jc w:val="center"/>
                    <w:rPr>
                      <w:rFonts w:eastAsia="Times New Roman"/>
                      <w:b/>
                      <w:bCs/>
                      <w:color w:val="000000"/>
                      <w:lang w:eastAsia="cs-CZ"/>
                    </w:rPr>
                  </w:pPr>
                  <w:r w:rsidRPr="00EF0811">
                    <w:rPr>
                      <w:rFonts w:eastAsia="Times New Roman" w:cs="Calibri"/>
                      <w:b/>
                      <w:bCs/>
                      <w:color w:val="000000"/>
                      <w:lang w:eastAsia="cs-CZ"/>
                    </w:rPr>
                    <w:t>17</w:t>
                  </w:r>
                </w:p>
              </w:tc>
              <w:tc>
                <w:tcPr>
                  <w:tcW w:w="629" w:type="dxa"/>
                  <w:tcBorders>
                    <w:top w:val="nil"/>
                    <w:left w:val="nil"/>
                    <w:bottom w:val="single" w:sz="8" w:space="0" w:color="auto"/>
                    <w:right w:val="single" w:sz="8" w:space="0" w:color="auto"/>
                  </w:tcBorders>
                  <w:shd w:val="clear" w:color="000000" w:fill="D7F1FD"/>
                  <w:vAlign w:val="center"/>
                  <w:hideMark/>
                </w:tcPr>
                <w:p w14:paraId="19FA3747" w14:textId="77777777" w:rsidR="00863449" w:rsidRPr="00EF0811" w:rsidRDefault="00863449" w:rsidP="00863449">
                  <w:pPr>
                    <w:spacing w:after="0" w:line="240" w:lineRule="auto"/>
                    <w:jc w:val="center"/>
                    <w:rPr>
                      <w:rFonts w:eastAsia="Times New Roman"/>
                      <w:b/>
                      <w:bCs/>
                      <w:color w:val="000000"/>
                      <w:lang w:eastAsia="cs-CZ"/>
                    </w:rPr>
                  </w:pPr>
                  <w:r w:rsidRPr="00EF0811">
                    <w:rPr>
                      <w:rFonts w:eastAsia="Times New Roman" w:cs="Calibri"/>
                      <w:b/>
                      <w:bCs/>
                      <w:color w:val="000000"/>
                      <w:lang w:eastAsia="cs-CZ"/>
                    </w:rPr>
                    <w:t xml:space="preserve">50.8 </w:t>
                  </w:r>
                </w:p>
              </w:tc>
              <w:tc>
                <w:tcPr>
                  <w:tcW w:w="1034" w:type="dxa"/>
                  <w:tcBorders>
                    <w:top w:val="nil"/>
                    <w:left w:val="nil"/>
                    <w:bottom w:val="single" w:sz="8" w:space="0" w:color="auto"/>
                    <w:right w:val="single" w:sz="8" w:space="0" w:color="auto"/>
                  </w:tcBorders>
                  <w:shd w:val="clear" w:color="000000" w:fill="D7F1FD"/>
                  <w:vAlign w:val="center"/>
                  <w:hideMark/>
                </w:tcPr>
                <w:p w14:paraId="2F276A9F" w14:textId="77777777" w:rsidR="00863449" w:rsidRPr="00EF0811" w:rsidRDefault="00863449" w:rsidP="00863449">
                  <w:pPr>
                    <w:spacing w:after="0" w:line="240" w:lineRule="auto"/>
                    <w:jc w:val="center"/>
                    <w:rPr>
                      <w:rFonts w:eastAsia="Times New Roman"/>
                      <w:b/>
                      <w:bCs/>
                      <w:color w:val="000000"/>
                      <w:lang w:eastAsia="cs-CZ"/>
                    </w:rPr>
                  </w:pPr>
                  <w:r w:rsidRPr="00EF0811">
                    <w:rPr>
                      <w:rFonts w:eastAsia="Times New Roman" w:cs="Calibri"/>
                      <w:b/>
                      <w:bCs/>
                      <w:color w:val="000000"/>
                      <w:lang w:eastAsia="cs-CZ"/>
                    </w:rPr>
                    <w:t xml:space="preserve">52.6 </w:t>
                  </w:r>
                </w:p>
              </w:tc>
            </w:tr>
            <w:tr w:rsidR="00863449" w:rsidRPr="00EF0811" w14:paraId="34B3132F" w14:textId="77777777" w:rsidTr="00863449">
              <w:trPr>
                <w:trHeight w:val="402"/>
                <w:jc w:val="center"/>
              </w:trPr>
              <w:tc>
                <w:tcPr>
                  <w:tcW w:w="765" w:type="dxa"/>
                  <w:tcBorders>
                    <w:top w:val="nil"/>
                    <w:left w:val="single" w:sz="8" w:space="0" w:color="auto"/>
                    <w:bottom w:val="single" w:sz="4" w:space="0" w:color="auto"/>
                    <w:right w:val="single" w:sz="8" w:space="0" w:color="auto"/>
                  </w:tcBorders>
                  <w:shd w:val="clear" w:color="000000" w:fill="D7F1FD"/>
                  <w:vAlign w:val="center"/>
                  <w:hideMark/>
                </w:tcPr>
                <w:p w14:paraId="1D508484" w14:textId="77777777" w:rsidR="00863449" w:rsidRPr="00EF0811" w:rsidRDefault="00863449" w:rsidP="00863449">
                  <w:pPr>
                    <w:spacing w:after="0" w:line="240" w:lineRule="auto"/>
                    <w:jc w:val="center"/>
                    <w:rPr>
                      <w:rFonts w:eastAsia="Times New Roman"/>
                      <w:color w:val="000000"/>
                      <w:lang w:eastAsia="cs-CZ"/>
                    </w:rPr>
                  </w:pPr>
                  <w:r w:rsidRPr="00EF0811">
                    <w:rPr>
                      <w:rFonts w:eastAsia="Times New Roman" w:cs="Calibri"/>
                      <w:color w:val="000000"/>
                      <w:lang w:eastAsia="cs-CZ"/>
                    </w:rPr>
                    <w:t xml:space="preserve">DESI 2019 </w:t>
                  </w:r>
                </w:p>
              </w:tc>
              <w:tc>
                <w:tcPr>
                  <w:tcW w:w="720" w:type="dxa"/>
                  <w:tcBorders>
                    <w:top w:val="nil"/>
                    <w:left w:val="nil"/>
                    <w:bottom w:val="single" w:sz="4" w:space="0" w:color="auto"/>
                    <w:right w:val="single" w:sz="4" w:space="0" w:color="auto"/>
                  </w:tcBorders>
                  <w:shd w:val="clear" w:color="000000" w:fill="D7F1FD"/>
                  <w:vAlign w:val="center"/>
                  <w:hideMark/>
                </w:tcPr>
                <w:p w14:paraId="34F890D9" w14:textId="77777777" w:rsidR="00863449" w:rsidRPr="00EF0811" w:rsidRDefault="00863449" w:rsidP="00863449">
                  <w:pPr>
                    <w:spacing w:after="0" w:line="240" w:lineRule="auto"/>
                    <w:jc w:val="center"/>
                    <w:rPr>
                      <w:rFonts w:eastAsia="Times New Roman"/>
                      <w:color w:val="000000"/>
                      <w:lang w:eastAsia="cs-CZ"/>
                    </w:rPr>
                  </w:pPr>
                  <w:r w:rsidRPr="00EF0811">
                    <w:rPr>
                      <w:rFonts w:eastAsia="Times New Roman" w:cs="Calibri"/>
                      <w:color w:val="000000"/>
                      <w:lang w:eastAsia="cs-CZ"/>
                    </w:rPr>
                    <w:t>18</w:t>
                  </w:r>
                </w:p>
              </w:tc>
              <w:tc>
                <w:tcPr>
                  <w:tcW w:w="629" w:type="dxa"/>
                  <w:tcBorders>
                    <w:top w:val="nil"/>
                    <w:left w:val="nil"/>
                    <w:bottom w:val="single" w:sz="4" w:space="0" w:color="auto"/>
                    <w:right w:val="single" w:sz="8" w:space="0" w:color="auto"/>
                  </w:tcBorders>
                  <w:shd w:val="clear" w:color="000000" w:fill="D7F1FD"/>
                  <w:vAlign w:val="center"/>
                  <w:hideMark/>
                </w:tcPr>
                <w:p w14:paraId="3ED9A6F4" w14:textId="77777777" w:rsidR="00863449" w:rsidRPr="00EF0811" w:rsidRDefault="00863449" w:rsidP="00863449">
                  <w:pPr>
                    <w:spacing w:after="0" w:line="240" w:lineRule="auto"/>
                    <w:jc w:val="center"/>
                    <w:rPr>
                      <w:rFonts w:eastAsia="Times New Roman"/>
                      <w:color w:val="000000"/>
                      <w:lang w:eastAsia="cs-CZ"/>
                    </w:rPr>
                  </w:pPr>
                  <w:r w:rsidRPr="00EF0811">
                    <w:rPr>
                      <w:rFonts w:eastAsia="Times New Roman" w:cs="Calibri"/>
                      <w:color w:val="000000"/>
                      <w:lang w:eastAsia="cs-CZ"/>
                    </w:rPr>
                    <w:t xml:space="preserve">47.3 </w:t>
                  </w:r>
                </w:p>
              </w:tc>
              <w:tc>
                <w:tcPr>
                  <w:tcW w:w="1034" w:type="dxa"/>
                  <w:tcBorders>
                    <w:top w:val="nil"/>
                    <w:left w:val="nil"/>
                    <w:bottom w:val="single" w:sz="4" w:space="0" w:color="auto"/>
                    <w:right w:val="single" w:sz="8" w:space="0" w:color="auto"/>
                  </w:tcBorders>
                  <w:shd w:val="clear" w:color="000000" w:fill="D7F1FD"/>
                  <w:vAlign w:val="center"/>
                  <w:hideMark/>
                </w:tcPr>
                <w:p w14:paraId="3EE6BB7A" w14:textId="77777777" w:rsidR="00863449" w:rsidRPr="00EF0811" w:rsidRDefault="00863449" w:rsidP="00863449">
                  <w:pPr>
                    <w:spacing w:after="0" w:line="240" w:lineRule="auto"/>
                    <w:jc w:val="center"/>
                    <w:rPr>
                      <w:rFonts w:eastAsia="Times New Roman"/>
                      <w:color w:val="000000"/>
                      <w:lang w:eastAsia="cs-CZ"/>
                    </w:rPr>
                  </w:pPr>
                  <w:r w:rsidRPr="00EF0811">
                    <w:rPr>
                      <w:rFonts w:eastAsia="Times New Roman" w:cs="Calibri"/>
                      <w:color w:val="000000"/>
                      <w:lang w:eastAsia="cs-CZ"/>
                    </w:rPr>
                    <w:t xml:space="preserve">49.4 </w:t>
                  </w:r>
                </w:p>
              </w:tc>
            </w:tr>
            <w:tr w:rsidR="00863449" w:rsidRPr="00EF0811" w14:paraId="5D64026F" w14:textId="77777777" w:rsidTr="00863449">
              <w:trPr>
                <w:trHeight w:val="402"/>
                <w:jc w:val="center"/>
              </w:trPr>
              <w:tc>
                <w:tcPr>
                  <w:tcW w:w="765" w:type="dxa"/>
                  <w:tcBorders>
                    <w:top w:val="nil"/>
                    <w:left w:val="single" w:sz="8" w:space="0" w:color="auto"/>
                    <w:bottom w:val="single" w:sz="4" w:space="0" w:color="auto"/>
                    <w:right w:val="single" w:sz="8" w:space="0" w:color="auto"/>
                  </w:tcBorders>
                  <w:shd w:val="clear" w:color="000000" w:fill="D7F1FD"/>
                  <w:vAlign w:val="center"/>
                  <w:hideMark/>
                </w:tcPr>
                <w:p w14:paraId="54F3C013" w14:textId="77777777" w:rsidR="00863449" w:rsidRPr="00EF0811" w:rsidRDefault="00863449" w:rsidP="00863449">
                  <w:pPr>
                    <w:spacing w:after="0" w:line="240" w:lineRule="auto"/>
                    <w:jc w:val="center"/>
                    <w:rPr>
                      <w:rFonts w:eastAsia="Times New Roman"/>
                      <w:color w:val="000000"/>
                      <w:lang w:eastAsia="cs-CZ"/>
                    </w:rPr>
                  </w:pPr>
                  <w:r w:rsidRPr="00EF0811">
                    <w:rPr>
                      <w:rFonts w:eastAsia="Times New Roman" w:cs="Calibri"/>
                      <w:color w:val="000000"/>
                      <w:lang w:eastAsia="cs-CZ"/>
                    </w:rPr>
                    <w:t xml:space="preserve">DESI 2018 </w:t>
                  </w:r>
                </w:p>
              </w:tc>
              <w:tc>
                <w:tcPr>
                  <w:tcW w:w="720" w:type="dxa"/>
                  <w:tcBorders>
                    <w:top w:val="nil"/>
                    <w:left w:val="nil"/>
                    <w:bottom w:val="single" w:sz="4" w:space="0" w:color="auto"/>
                    <w:right w:val="single" w:sz="4" w:space="0" w:color="auto"/>
                  </w:tcBorders>
                  <w:shd w:val="clear" w:color="000000" w:fill="D7F1FD"/>
                  <w:vAlign w:val="center"/>
                  <w:hideMark/>
                </w:tcPr>
                <w:p w14:paraId="261C761D" w14:textId="77777777" w:rsidR="00863449" w:rsidRPr="00EF0811" w:rsidRDefault="00863449" w:rsidP="00863449">
                  <w:pPr>
                    <w:spacing w:after="0" w:line="240" w:lineRule="auto"/>
                    <w:jc w:val="center"/>
                    <w:rPr>
                      <w:rFonts w:eastAsia="Times New Roman"/>
                      <w:color w:val="000000"/>
                      <w:lang w:eastAsia="cs-CZ"/>
                    </w:rPr>
                  </w:pPr>
                  <w:r w:rsidRPr="00EF0811">
                    <w:rPr>
                      <w:rFonts w:eastAsia="Times New Roman" w:cs="Calibri"/>
                      <w:color w:val="000000"/>
                      <w:lang w:eastAsia="cs-CZ"/>
                    </w:rPr>
                    <w:t>19</w:t>
                  </w:r>
                </w:p>
              </w:tc>
              <w:tc>
                <w:tcPr>
                  <w:tcW w:w="629" w:type="dxa"/>
                  <w:tcBorders>
                    <w:top w:val="nil"/>
                    <w:left w:val="nil"/>
                    <w:bottom w:val="single" w:sz="4" w:space="0" w:color="auto"/>
                    <w:right w:val="single" w:sz="8" w:space="0" w:color="auto"/>
                  </w:tcBorders>
                  <w:shd w:val="clear" w:color="000000" w:fill="D7F1FD"/>
                  <w:vAlign w:val="center"/>
                  <w:hideMark/>
                </w:tcPr>
                <w:p w14:paraId="2CEC0EE1" w14:textId="77777777" w:rsidR="00863449" w:rsidRPr="00EF0811" w:rsidRDefault="00863449" w:rsidP="00863449">
                  <w:pPr>
                    <w:spacing w:after="0" w:line="240" w:lineRule="auto"/>
                    <w:jc w:val="center"/>
                    <w:rPr>
                      <w:rFonts w:eastAsia="Times New Roman"/>
                      <w:color w:val="000000"/>
                      <w:lang w:eastAsia="cs-CZ"/>
                    </w:rPr>
                  </w:pPr>
                  <w:r w:rsidRPr="00EF0811">
                    <w:rPr>
                      <w:rFonts w:eastAsia="Times New Roman" w:cs="Calibri"/>
                      <w:color w:val="000000"/>
                      <w:lang w:eastAsia="cs-CZ"/>
                    </w:rPr>
                    <w:t xml:space="preserve">44.7 </w:t>
                  </w:r>
                </w:p>
              </w:tc>
              <w:tc>
                <w:tcPr>
                  <w:tcW w:w="1034" w:type="dxa"/>
                  <w:tcBorders>
                    <w:top w:val="nil"/>
                    <w:left w:val="nil"/>
                    <w:bottom w:val="single" w:sz="4" w:space="0" w:color="auto"/>
                    <w:right w:val="single" w:sz="8" w:space="0" w:color="auto"/>
                  </w:tcBorders>
                  <w:shd w:val="clear" w:color="000000" w:fill="D7F1FD"/>
                  <w:vAlign w:val="center"/>
                  <w:hideMark/>
                </w:tcPr>
                <w:p w14:paraId="77038721" w14:textId="77777777" w:rsidR="00863449" w:rsidRPr="00EF0811" w:rsidRDefault="00863449" w:rsidP="00863449">
                  <w:pPr>
                    <w:spacing w:after="0" w:line="240" w:lineRule="auto"/>
                    <w:jc w:val="center"/>
                    <w:rPr>
                      <w:rFonts w:eastAsia="Times New Roman"/>
                      <w:color w:val="000000"/>
                      <w:lang w:eastAsia="cs-CZ"/>
                    </w:rPr>
                  </w:pPr>
                  <w:r w:rsidRPr="00EF0811">
                    <w:rPr>
                      <w:rFonts w:eastAsia="Times New Roman" w:cs="Calibri"/>
                      <w:color w:val="000000"/>
                      <w:lang w:eastAsia="cs-CZ"/>
                    </w:rPr>
                    <w:t xml:space="preserve">46.5 </w:t>
                  </w:r>
                </w:p>
              </w:tc>
            </w:tr>
            <w:tr w:rsidR="00863449" w:rsidRPr="00EF0811" w14:paraId="1BC55A10" w14:textId="77777777" w:rsidTr="00863449">
              <w:trPr>
                <w:trHeight w:val="402"/>
                <w:jc w:val="center"/>
              </w:trPr>
              <w:tc>
                <w:tcPr>
                  <w:tcW w:w="765" w:type="dxa"/>
                  <w:tcBorders>
                    <w:top w:val="nil"/>
                    <w:left w:val="single" w:sz="8" w:space="0" w:color="auto"/>
                    <w:bottom w:val="single" w:sz="8" w:space="0" w:color="auto"/>
                    <w:right w:val="single" w:sz="8" w:space="0" w:color="auto"/>
                  </w:tcBorders>
                  <w:shd w:val="clear" w:color="000000" w:fill="D7F1FD"/>
                  <w:vAlign w:val="center"/>
                  <w:hideMark/>
                </w:tcPr>
                <w:p w14:paraId="60BE497E" w14:textId="77777777" w:rsidR="00863449" w:rsidRPr="00EF0811" w:rsidRDefault="00863449" w:rsidP="00863449">
                  <w:pPr>
                    <w:spacing w:after="0" w:line="240" w:lineRule="auto"/>
                    <w:jc w:val="center"/>
                    <w:rPr>
                      <w:rFonts w:eastAsia="Times New Roman"/>
                      <w:color w:val="000000"/>
                      <w:lang w:eastAsia="cs-CZ"/>
                    </w:rPr>
                  </w:pPr>
                  <w:r w:rsidRPr="00EF0811">
                    <w:rPr>
                      <w:rFonts w:eastAsia="Times New Roman"/>
                      <w:color w:val="000000"/>
                      <w:lang w:eastAsia="cs-CZ"/>
                    </w:rPr>
                    <w:t>DESI 2017</w:t>
                  </w:r>
                </w:p>
              </w:tc>
              <w:tc>
                <w:tcPr>
                  <w:tcW w:w="720" w:type="dxa"/>
                  <w:tcBorders>
                    <w:top w:val="nil"/>
                    <w:left w:val="nil"/>
                    <w:bottom w:val="single" w:sz="8" w:space="0" w:color="auto"/>
                    <w:right w:val="single" w:sz="4" w:space="0" w:color="auto"/>
                  </w:tcBorders>
                  <w:shd w:val="clear" w:color="000000" w:fill="D7F1FD"/>
                  <w:vAlign w:val="center"/>
                  <w:hideMark/>
                </w:tcPr>
                <w:p w14:paraId="7F16598F" w14:textId="77777777" w:rsidR="00863449" w:rsidRPr="00EF0811" w:rsidRDefault="00863449" w:rsidP="00863449">
                  <w:pPr>
                    <w:spacing w:after="0" w:line="240" w:lineRule="auto"/>
                    <w:jc w:val="center"/>
                    <w:rPr>
                      <w:rFonts w:eastAsia="Times New Roman"/>
                      <w:color w:val="000000"/>
                      <w:lang w:eastAsia="cs-CZ"/>
                    </w:rPr>
                  </w:pPr>
                  <w:r w:rsidRPr="00EF0811">
                    <w:rPr>
                      <w:rFonts w:eastAsia="Times New Roman"/>
                      <w:color w:val="000000"/>
                      <w:lang w:eastAsia="cs-CZ"/>
                    </w:rPr>
                    <w:t>15</w:t>
                  </w:r>
                </w:p>
              </w:tc>
              <w:tc>
                <w:tcPr>
                  <w:tcW w:w="629" w:type="dxa"/>
                  <w:tcBorders>
                    <w:top w:val="nil"/>
                    <w:left w:val="nil"/>
                    <w:bottom w:val="single" w:sz="8" w:space="0" w:color="auto"/>
                    <w:right w:val="single" w:sz="8" w:space="0" w:color="auto"/>
                  </w:tcBorders>
                  <w:shd w:val="clear" w:color="000000" w:fill="D7F1FD"/>
                  <w:vAlign w:val="center"/>
                  <w:hideMark/>
                </w:tcPr>
                <w:p w14:paraId="1776CDA5" w14:textId="77777777" w:rsidR="00863449" w:rsidRPr="00EF0811" w:rsidRDefault="00863449" w:rsidP="00863449">
                  <w:pPr>
                    <w:spacing w:after="0" w:line="240" w:lineRule="auto"/>
                    <w:jc w:val="center"/>
                    <w:rPr>
                      <w:rFonts w:eastAsia="Times New Roman"/>
                      <w:color w:val="000000"/>
                      <w:lang w:eastAsia="cs-CZ"/>
                    </w:rPr>
                  </w:pPr>
                  <w:r w:rsidRPr="00EF0811">
                    <w:rPr>
                      <w:rFonts w:eastAsia="Times New Roman"/>
                      <w:color w:val="000000"/>
                      <w:lang w:eastAsia="cs-CZ"/>
                    </w:rPr>
                    <w:t>45,3</w:t>
                  </w:r>
                </w:p>
              </w:tc>
              <w:tc>
                <w:tcPr>
                  <w:tcW w:w="1034" w:type="dxa"/>
                  <w:tcBorders>
                    <w:top w:val="nil"/>
                    <w:left w:val="nil"/>
                    <w:bottom w:val="single" w:sz="8" w:space="0" w:color="auto"/>
                    <w:right w:val="single" w:sz="8" w:space="0" w:color="auto"/>
                  </w:tcBorders>
                  <w:shd w:val="clear" w:color="000000" w:fill="D7F1FD"/>
                  <w:vAlign w:val="center"/>
                  <w:hideMark/>
                </w:tcPr>
                <w:p w14:paraId="43BBEECF" w14:textId="77777777" w:rsidR="00863449" w:rsidRPr="00EF0811" w:rsidRDefault="00863449" w:rsidP="00863449">
                  <w:pPr>
                    <w:spacing w:after="0" w:line="240" w:lineRule="auto"/>
                    <w:jc w:val="center"/>
                    <w:rPr>
                      <w:rFonts w:eastAsia="Times New Roman"/>
                      <w:color w:val="000000"/>
                      <w:lang w:eastAsia="cs-CZ"/>
                    </w:rPr>
                  </w:pPr>
                  <w:r w:rsidRPr="00EF0811">
                    <w:rPr>
                      <w:rFonts w:eastAsia="Times New Roman"/>
                      <w:color w:val="000000"/>
                      <w:lang w:eastAsia="cs-CZ"/>
                    </w:rPr>
                    <w:t>46,9</w:t>
                  </w:r>
                </w:p>
              </w:tc>
            </w:tr>
          </w:tbl>
          <w:p w14:paraId="5AF30C03" w14:textId="77777777" w:rsidR="00863449" w:rsidRDefault="00863449" w:rsidP="00863449">
            <w:pPr>
              <w:spacing w:after="0"/>
              <w:rPr>
                <w:rFonts w:cs="Calibri"/>
                <w:iCs/>
                <w:color w:val="000000"/>
              </w:rPr>
            </w:pPr>
          </w:p>
        </w:tc>
        <w:tc>
          <w:tcPr>
            <w:tcW w:w="6280" w:type="dxa"/>
          </w:tcPr>
          <w:p w14:paraId="3920BF8F" w14:textId="5392816B" w:rsidR="00863449" w:rsidRDefault="00863449" w:rsidP="00863449">
            <w:pPr>
              <w:spacing w:after="0"/>
              <w:rPr>
                <w:rFonts w:cs="Calibri"/>
                <w:iCs/>
                <w:color w:val="000000"/>
              </w:rPr>
            </w:pPr>
            <w:r>
              <w:rPr>
                <w:noProof/>
                <w:lang w:eastAsia="cs-CZ"/>
              </w:rPr>
              <w:drawing>
                <wp:inline distT="0" distB="0" distL="0" distR="0" wp14:anchorId="367BD66A" wp14:editId="5723C737">
                  <wp:extent cx="3875305" cy="1946156"/>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ESI CR 2020.png"/>
                          <pic:cNvPicPr/>
                        </pic:nvPicPr>
                        <pic:blipFill>
                          <a:blip r:embed="rId17">
                            <a:extLst>
                              <a:ext uri="{28A0092B-C50C-407E-A947-70E740481C1C}">
                                <a14:useLocalDpi xmlns:a14="http://schemas.microsoft.com/office/drawing/2010/main" val="0"/>
                              </a:ext>
                            </a:extLst>
                          </a:blip>
                          <a:stretch>
                            <a:fillRect/>
                          </a:stretch>
                        </pic:blipFill>
                        <pic:spPr>
                          <a:xfrm>
                            <a:off x="0" y="0"/>
                            <a:ext cx="3904708" cy="1960922"/>
                          </a:xfrm>
                          <a:prstGeom prst="rect">
                            <a:avLst/>
                          </a:prstGeom>
                        </pic:spPr>
                      </pic:pic>
                    </a:graphicData>
                  </a:graphic>
                </wp:inline>
              </w:drawing>
            </w:r>
          </w:p>
        </w:tc>
      </w:tr>
      <w:tr w:rsidR="00863449" w14:paraId="1E740C71" w14:textId="77777777" w:rsidTr="00747512">
        <w:tc>
          <w:tcPr>
            <w:tcW w:w="3358" w:type="dxa"/>
          </w:tcPr>
          <w:p w14:paraId="13D3D0B9" w14:textId="129E70E9" w:rsidR="00863449" w:rsidRDefault="00863449" w:rsidP="00863449">
            <w:pPr>
              <w:pStyle w:val="Tabulka"/>
              <w:spacing w:after="0"/>
              <w:rPr>
                <w:rFonts w:cs="Calibri"/>
                <w:iCs w:val="0"/>
                <w:color w:val="000000"/>
              </w:rPr>
            </w:pPr>
            <w:bookmarkStart w:id="10" w:name="_Toc45682925"/>
            <w:r>
              <w:t>Tabulka</w:t>
            </w:r>
            <w:r w:rsidRPr="00BA7C51">
              <w:t xml:space="preserve"> č. </w:t>
            </w:r>
            <w:r>
              <w:t>1:</w:t>
            </w:r>
            <w:r w:rsidRPr="00BA7C51">
              <w:t xml:space="preserve"> DESI 20</w:t>
            </w:r>
            <w:r>
              <w:t>20</w:t>
            </w:r>
            <w:r w:rsidRPr="00BA7C51">
              <w:t xml:space="preserve"> pro Č</w:t>
            </w:r>
            <w:r>
              <w:t>R - porovnání</w:t>
            </w:r>
            <w:r w:rsidRPr="00BA7C51">
              <w:t xml:space="preserve"> </w:t>
            </w:r>
            <w:r>
              <w:br/>
            </w:r>
            <w:r w:rsidRPr="00BA7C51">
              <w:t>(Zdroj: E</w:t>
            </w:r>
            <w:r>
              <w:t>U</w:t>
            </w:r>
            <w:r w:rsidRPr="00BA7C51">
              <w:t>)</w:t>
            </w:r>
            <w:bookmarkEnd w:id="10"/>
          </w:p>
        </w:tc>
        <w:tc>
          <w:tcPr>
            <w:tcW w:w="6280" w:type="dxa"/>
          </w:tcPr>
          <w:p w14:paraId="3FFB157C" w14:textId="43B16481" w:rsidR="00863449" w:rsidRDefault="00863449" w:rsidP="00863449">
            <w:pPr>
              <w:pStyle w:val="Graf"/>
              <w:spacing w:after="0"/>
              <w:rPr>
                <w:rFonts w:cs="Calibri"/>
                <w:iCs w:val="0"/>
                <w:color w:val="000000"/>
              </w:rPr>
            </w:pPr>
            <w:bookmarkStart w:id="11" w:name="_Toc45682917"/>
            <w:r>
              <w:t>Graf</w:t>
            </w:r>
            <w:r w:rsidRPr="00BA7C51">
              <w:t xml:space="preserve"> č. 1</w:t>
            </w:r>
            <w:r>
              <w:t>:</w:t>
            </w:r>
            <w:r w:rsidRPr="00BA7C51">
              <w:t xml:space="preserve"> Výsledky DESI 20</w:t>
            </w:r>
            <w:r>
              <w:t>20</w:t>
            </w:r>
            <w:r w:rsidRPr="00BA7C51">
              <w:t xml:space="preserve"> pro Českou republiku </w:t>
            </w:r>
            <w:r>
              <w:br/>
            </w:r>
            <w:r w:rsidRPr="00BA7C51">
              <w:t>(Zdroj: E</w:t>
            </w:r>
            <w:r>
              <w:t>U</w:t>
            </w:r>
            <w:r w:rsidRPr="00BA7C51">
              <w:t>)</w:t>
            </w:r>
            <w:bookmarkEnd w:id="11"/>
          </w:p>
        </w:tc>
      </w:tr>
    </w:tbl>
    <w:p w14:paraId="307A0201" w14:textId="1348A577" w:rsidR="009F6599" w:rsidRDefault="009F6599" w:rsidP="009F6599">
      <w:r>
        <w:t>Naopak relativně velký meziroční propad byl zaznamenán v</w:t>
      </w:r>
      <w:r w:rsidR="00C4714E">
        <w:t> </w:t>
      </w:r>
      <w:r>
        <w:t>kapitole Konektivita (z 19. na 24. místo) a</w:t>
      </w:r>
      <w:r w:rsidR="00C4714E">
        <w:t> </w:t>
      </w:r>
      <w:r>
        <w:t>dále v</w:t>
      </w:r>
      <w:r w:rsidR="00C4714E">
        <w:t> </w:t>
      </w:r>
      <w:r>
        <w:t xml:space="preserve">kapitole Digitální veřejné služby (z 21. na 22. místo). </w:t>
      </w:r>
    </w:p>
    <w:p w14:paraId="7B756CB1" w14:textId="6D57DB6F" w:rsidR="009F6599" w:rsidRDefault="009F6599" w:rsidP="009F6599">
      <w:r>
        <w:t>V kapitole Konektivita je 8 ukazatelů, z</w:t>
      </w:r>
      <w:r w:rsidR="00C4714E">
        <w:t> </w:t>
      </w:r>
      <w:r>
        <w:t>nichž na propad ČR má zřejmě největší vliv pokrytí vysokorychlostním připojením - ačkoliv je v</w:t>
      </w:r>
      <w:r w:rsidR="00C4714E">
        <w:t> </w:t>
      </w:r>
      <w:r>
        <w:t>posledních letech poměrně stabilní (90 % v</w:t>
      </w:r>
      <w:r w:rsidR="00C4714E">
        <w:t> </w:t>
      </w:r>
      <w:r>
        <w:t>r. 2018 a</w:t>
      </w:r>
      <w:r w:rsidR="00C4714E">
        <w:t> </w:t>
      </w:r>
      <w:r>
        <w:t>92 % v</w:t>
      </w:r>
      <w:r w:rsidR="00C4714E">
        <w:t> </w:t>
      </w:r>
      <w:r>
        <w:t>r. 2019), nedosáhlo evropského cíle 100 % pokrytí. Na propad měla nepochybně vliv i</w:t>
      </w:r>
      <w:r w:rsidR="00C4714E">
        <w:t> </w:t>
      </w:r>
      <w:r>
        <w:t>výše cen za vysokorychlostní připojení (21. místo). Celkové využití pevného vysokorychlostního připojení je stejné (74 %) jako v</w:t>
      </w:r>
      <w:r w:rsidR="00C4714E">
        <w:t> </w:t>
      </w:r>
      <w:r>
        <w:t>předchozím roce, a</w:t>
      </w:r>
      <w:r w:rsidR="00C4714E">
        <w:t> </w:t>
      </w:r>
      <w:r>
        <w:t>je také o</w:t>
      </w:r>
      <w:r w:rsidR="00C4714E">
        <w:t> </w:t>
      </w:r>
      <w:r>
        <w:t xml:space="preserve">něco nižší než průměr EU. </w:t>
      </w:r>
    </w:p>
    <w:p w14:paraId="2886BBF0" w14:textId="4F4AB35D" w:rsidR="009F6599" w:rsidRDefault="009F6599" w:rsidP="009F6599">
      <w:r>
        <w:t>Počet domácností s</w:t>
      </w:r>
      <w:r w:rsidR="00C4714E">
        <w:t> </w:t>
      </w:r>
      <w:r>
        <w:t>pevným vysokorychlostním připojením o</w:t>
      </w:r>
      <w:r w:rsidR="00C4714E">
        <w:t> </w:t>
      </w:r>
      <w:r>
        <w:t xml:space="preserve">rychlosti nejméně 100 </w:t>
      </w:r>
      <w:proofErr w:type="spellStart"/>
      <w:r>
        <w:t>Mbit</w:t>
      </w:r>
      <w:proofErr w:type="spellEnd"/>
      <w:r>
        <w:t>/s rovněž zaznamenal pouze mírný nárůst (z 18 % na 20 %), což pro ČR znamená 19. místo. Jediné dva ukazatele, které v</w:t>
      </w:r>
      <w:r w:rsidR="00C4714E">
        <w:t> </w:t>
      </w:r>
      <w:r>
        <w:t>této kapitole jsou nad průměrem EU - plné průměrné pokrytí 4G, kdy touto technologií je nyní pokryto 100 % domácností a</w:t>
      </w:r>
      <w:r w:rsidR="00C4714E">
        <w:t> </w:t>
      </w:r>
      <w:r>
        <w:t>ukazatel připravenosti na 5G (15. místo) zjevně nestačily na vyrovnání skóre.</w:t>
      </w:r>
    </w:p>
    <w:p w14:paraId="53E4BCCE" w14:textId="6A25B9FE" w:rsidR="009F6599" w:rsidRDefault="009F6599" w:rsidP="009F6599">
      <w:r>
        <w:t>V celkovém skóre pro index Konektivita si proto ČR pohoršila – dosáhla jen výši 44,9 a</w:t>
      </w:r>
      <w:r w:rsidR="00C4714E">
        <w:t> </w:t>
      </w:r>
      <w:r>
        <w:t xml:space="preserve">propadla se </w:t>
      </w:r>
      <w:r w:rsidRPr="00747512">
        <w:t>z</w:t>
      </w:r>
      <w:r w:rsidR="00C4714E">
        <w:t> </w:t>
      </w:r>
      <w:r w:rsidR="008506EB">
        <w:t>19. na </w:t>
      </w:r>
      <w:r w:rsidRPr="00747512">
        <w:t>24. místo</w:t>
      </w:r>
      <w:r>
        <w:t>.</w:t>
      </w:r>
    </w:p>
    <w:p w14:paraId="1458E8DD" w14:textId="1C0ABE13" w:rsidR="0059542F" w:rsidRDefault="00911A91" w:rsidP="0059542F">
      <w:pPr>
        <w:rPr>
          <w:i/>
        </w:rPr>
      </w:pPr>
      <w:r>
        <w:t xml:space="preserve">Dále </w:t>
      </w:r>
      <w:r w:rsidR="00863449">
        <w:t>v</w:t>
      </w:r>
      <w:r w:rsidR="00C4714E">
        <w:t> </w:t>
      </w:r>
      <w:r w:rsidR="00863449">
        <w:t xml:space="preserve">dokumentu se </w:t>
      </w:r>
      <w:r>
        <w:t>konstatuje, že „</w:t>
      </w:r>
      <w:r w:rsidR="00863449">
        <w:t>…</w:t>
      </w:r>
      <w:r w:rsidR="0059542F" w:rsidRPr="0059542F">
        <w:rPr>
          <w:i/>
        </w:rPr>
        <w:t>Na základě údajů před pandemií je Česko nejsilnější v</w:t>
      </w:r>
      <w:r w:rsidR="00C4714E">
        <w:rPr>
          <w:i/>
        </w:rPr>
        <w:t> </w:t>
      </w:r>
      <w:r w:rsidR="0059542F" w:rsidRPr="0059542F">
        <w:rPr>
          <w:i/>
        </w:rPr>
        <w:t>integraci digitálních technologií, kde jeho výsledky převyšují průměr EU. Skóre zde má vysoké díky dobrým výsledkům v</w:t>
      </w:r>
      <w:r w:rsidR="00C4714E">
        <w:rPr>
          <w:i/>
        </w:rPr>
        <w:t> </w:t>
      </w:r>
      <w:r w:rsidR="0059542F" w:rsidRPr="0059542F">
        <w:rPr>
          <w:i/>
        </w:rPr>
        <w:t>oblasti elektronického obchodu. Podíl osob zaměstnaných v</w:t>
      </w:r>
      <w:r w:rsidR="00C4714E">
        <w:rPr>
          <w:i/>
        </w:rPr>
        <w:t> </w:t>
      </w:r>
      <w:r w:rsidR="0059542F" w:rsidRPr="0059542F">
        <w:rPr>
          <w:i/>
        </w:rPr>
        <w:t>oboru informačních a</w:t>
      </w:r>
      <w:r w:rsidR="00C4714E">
        <w:rPr>
          <w:i/>
        </w:rPr>
        <w:t> </w:t>
      </w:r>
      <w:r w:rsidR="0059542F" w:rsidRPr="0059542F">
        <w:rPr>
          <w:i/>
        </w:rPr>
        <w:t>komunikačních technologií a</w:t>
      </w:r>
      <w:r w:rsidR="00C4714E">
        <w:rPr>
          <w:i/>
        </w:rPr>
        <w:t> </w:t>
      </w:r>
      <w:r w:rsidR="0059542F" w:rsidRPr="0059542F">
        <w:rPr>
          <w:i/>
        </w:rPr>
        <w:t>podíl absolventů v</w:t>
      </w:r>
      <w:r w:rsidR="00C4714E">
        <w:rPr>
          <w:i/>
        </w:rPr>
        <w:t> </w:t>
      </w:r>
      <w:r w:rsidR="0059542F" w:rsidRPr="0059542F">
        <w:rPr>
          <w:i/>
        </w:rPr>
        <w:t xml:space="preserve">tomto oboru významně vzrostl. České firmy však stále udávají potíže při hledání digitálních odborníků. Vláda zavádí nové digitální veřejné služby, jejich využívání je však dosud omezené. </w:t>
      </w:r>
      <w:r w:rsidR="0059542F" w:rsidRPr="0059542F">
        <w:rPr>
          <w:b/>
          <w:i/>
        </w:rPr>
        <w:t>Konektivita se nezlepšuje dostatečně rychle, zejména z</w:t>
      </w:r>
      <w:r w:rsidR="00C4714E">
        <w:rPr>
          <w:b/>
          <w:i/>
        </w:rPr>
        <w:t> </w:t>
      </w:r>
      <w:r w:rsidR="0059542F" w:rsidRPr="0059542F">
        <w:rPr>
          <w:b/>
          <w:i/>
        </w:rPr>
        <w:t>důvodu nedostatečného pokrytí pevnými sítěmi s</w:t>
      </w:r>
      <w:r w:rsidR="00C4714E">
        <w:rPr>
          <w:b/>
          <w:i/>
        </w:rPr>
        <w:t> </w:t>
      </w:r>
      <w:r w:rsidR="0059542F" w:rsidRPr="0059542F">
        <w:rPr>
          <w:b/>
          <w:i/>
        </w:rPr>
        <w:t>velmi vysokou kapacitou</w:t>
      </w:r>
      <w:r w:rsidR="0059542F" w:rsidRPr="0059542F">
        <w:rPr>
          <w:i/>
        </w:rPr>
        <w:t>. Velká část obyvatel čte zprávy na internetu a</w:t>
      </w:r>
      <w:r w:rsidR="00C4714E">
        <w:rPr>
          <w:i/>
        </w:rPr>
        <w:t> </w:t>
      </w:r>
      <w:r w:rsidR="0059542F" w:rsidRPr="0059542F">
        <w:rPr>
          <w:i/>
        </w:rPr>
        <w:t xml:space="preserve">používá internetové bankovnictví, </w:t>
      </w:r>
      <w:r w:rsidR="0059542F" w:rsidRPr="0043251A">
        <w:rPr>
          <w:b/>
          <w:i/>
        </w:rPr>
        <w:t>širší využívání internetových služeb však nadále omezují vysoké ceny mobilních služeb.</w:t>
      </w:r>
      <w:r>
        <w:rPr>
          <w:i/>
        </w:rPr>
        <w:t>“</w:t>
      </w:r>
    </w:p>
    <w:p w14:paraId="7BB1C6CC" w14:textId="71F07DD0" w:rsidR="0059542F" w:rsidRPr="0059542F" w:rsidRDefault="00116404" w:rsidP="0059542F">
      <w:r>
        <w:lastRenderedPageBreak/>
        <w:t>Konstatování uvedeno v</w:t>
      </w:r>
      <w:r w:rsidR="00C4714E">
        <w:t> </w:t>
      </w:r>
      <w:r w:rsidR="0059542F">
        <w:t>předchozí</w:t>
      </w:r>
      <w:r>
        <w:t>m</w:t>
      </w:r>
      <w:r w:rsidR="0059542F">
        <w:t xml:space="preserve"> odstavc</w:t>
      </w:r>
      <w:r>
        <w:t>i</w:t>
      </w:r>
      <w:r w:rsidR="0059542F">
        <w:t xml:space="preserve"> potvrzuje zjištění na národní úrovni</w:t>
      </w:r>
      <w:r w:rsidR="0066190A">
        <w:t>, zdůvodňuje</w:t>
      </w:r>
      <w:r w:rsidR="0059542F">
        <w:t xml:space="preserve"> a</w:t>
      </w:r>
      <w:r w:rsidR="00C4714E">
        <w:t> </w:t>
      </w:r>
      <w:r w:rsidR="0066190A">
        <w:t>umocňuje záměr této strategie.</w:t>
      </w:r>
      <w:r w:rsidR="00911A91">
        <w:t xml:space="preserve"> Zajímavé je porovnání s</w:t>
      </w:r>
      <w:r w:rsidR="00C4714E">
        <w:t> </w:t>
      </w:r>
      <w:r w:rsidR="00911A91">
        <w:t>předchozími roky a</w:t>
      </w:r>
      <w:r w:rsidR="00C4714E">
        <w:t> </w:t>
      </w:r>
      <w:r w:rsidR="00911A91">
        <w:t xml:space="preserve">s celkovým výsledkem EU, neboť při pohledu na </w:t>
      </w:r>
      <w:r>
        <w:t xml:space="preserve">tabulku </w:t>
      </w:r>
      <w:r w:rsidR="00911A91">
        <w:t xml:space="preserve">č. </w:t>
      </w:r>
      <w:r>
        <w:t>1</w:t>
      </w:r>
      <w:r w:rsidR="00911A91">
        <w:t xml:space="preserve"> je zřejmé, že ačkoliv se situace v</w:t>
      </w:r>
      <w:r w:rsidR="00C4714E">
        <w:t> </w:t>
      </w:r>
      <w:r w:rsidR="00911A91">
        <w:t xml:space="preserve">ČR opět poměrně významně zlepšila, nestačí to na výrazně lepší umístění mezi zeměmi EU. </w:t>
      </w:r>
      <w:r>
        <w:t>Komplikovan</w:t>
      </w:r>
      <w:r w:rsidR="00C13BBD">
        <w:t>é</w:t>
      </w:r>
      <w:r>
        <w:t xml:space="preserve"> </w:t>
      </w:r>
      <w:r w:rsidR="00C13BBD">
        <w:t>a</w:t>
      </w:r>
      <w:r w:rsidR="00C4714E">
        <w:t> </w:t>
      </w:r>
      <w:r w:rsidR="00C13BBD">
        <w:t xml:space="preserve">časově zdlouhavé </w:t>
      </w:r>
      <w:r>
        <w:t xml:space="preserve">stavební řízení </w:t>
      </w:r>
      <w:r w:rsidR="00C13BBD">
        <w:t>představuje výrazně negativní prvek, který ČR brání v</w:t>
      </w:r>
      <w:r w:rsidR="00C4714E">
        <w:t> </w:t>
      </w:r>
      <w:r w:rsidR="00C13BBD">
        <w:t>lepším umístění.</w:t>
      </w:r>
    </w:p>
    <w:p w14:paraId="245111C4" w14:textId="4A93D8E7" w:rsidR="00FC3DA1" w:rsidRDefault="00FC3DA1" w:rsidP="00AC7A54">
      <w:pPr>
        <w:pStyle w:val="Nadpis2"/>
        <w:numPr>
          <w:ilvl w:val="1"/>
          <w:numId w:val="19"/>
        </w:numPr>
        <w:ind w:left="851"/>
      </w:pPr>
      <w:bookmarkStart w:id="12" w:name="_Toc40694497"/>
      <w:bookmarkStart w:id="13" w:name="_Toc45682874"/>
      <w:r>
        <w:t>Potřeba služeb elektronických komunikací v</w:t>
      </w:r>
      <w:r w:rsidR="00C4714E">
        <w:t> </w:t>
      </w:r>
      <w:r>
        <w:t>době nouze</w:t>
      </w:r>
      <w:bookmarkEnd w:id="12"/>
      <w:bookmarkEnd w:id="13"/>
    </w:p>
    <w:p w14:paraId="5523521C" w14:textId="7689F77A" w:rsidR="00FC3DA1" w:rsidRDefault="00FC3DA1" w:rsidP="00CC3C07">
      <w:r>
        <w:t>Dne 12. března 2020 v</w:t>
      </w:r>
      <w:r w:rsidRPr="00584ADA">
        <w:t xml:space="preserve">láda </w:t>
      </w:r>
      <w:r>
        <w:t xml:space="preserve">vyhlásila </w:t>
      </w:r>
      <w:r w:rsidRPr="00584ADA">
        <w:t>z</w:t>
      </w:r>
      <w:r w:rsidR="00C4714E">
        <w:t> </w:t>
      </w:r>
      <w:r w:rsidRPr="00584ADA">
        <w:t>důvodu ohrožení zdraví v</w:t>
      </w:r>
      <w:r w:rsidR="00C4714E">
        <w:t> </w:t>
      </w:r>
      <w:r w:rsidRPr="00584ADA">
        <w:t>souvislosti s</w:t>
      </w:r>
      <w:r w:rsidR="00C4714E">
        <w:t> </w:t>
      </w:r>
      <w:r w:rsidRPr="00584ADA">
        <w:t xml:space="preserve">prokázáním výskytu </w:t>
      </w:r>
      <w:proofErr w:type="spellStart"/>
      <w:r w:rsidRPr="00584ADA">
        <w:t>koronaviru</w:t>
      </w:r>
      <w:proofErr w:type="spellEnd"/>
      <w:r w:rsidRPr="00584ADA">
        <w:t xml:space="preserve"> </w:t>
      </w:r>
      <w:r>
        <w:t>(</w:t>
      </w:r>
      <w:r w:rsidRPr="00584ADA">
        <w:t>označovaný jako SARS CoV-2</w:t>
      </w:r>
      <w:r>
        <w:t>)</w:t>
      </w:r>
      <w:r w:rsidRPr="00584ADA">
        <w:t xml:space="preserve"> na území České republik</w:t>
      </w:r>
      <w:r>
        <w:t xml:space="preserve">y </w:t>
      </w:r>
      <w:r w:rsidRPr="00584ADA">
        <w:t>nouzový stav</w:t>
      </w:r>
      <w:r>
        <w:rPr>
          <w:rStyle w:val="Znakapoznpodarou"/>
        </w:rPr>
        <w:footnoteReference w:id="11"/>
      </w:r>
      <w:r>
        <w:t>, což se následně projevilo ve změně chování internetových uživatelů a</w:t>
      </w:r>
      <w:r w:rsidR="00C4714E">
        <w:t> </w:t>
      </w:r>
      <w:r>
        <w:t>nárůstu zájmu o</w:t>
      </w:r>
      <w:r w:rsidR="00C4714E">
        <w:t> </w:t>
      </w:r>
      <w:r>
        <w:t xml:space="preserve">digitální služby, přičemž ve výsledku </w:t>
      </w:r>
      <w:r w:rsidR="00026D2E">
        <w:t>následně došlo</w:t>
      </w:r>
      <w:r>
        <w:t xml:space="preserve"> </w:t>
      </w:r>
      <w:r w:rsidR="00026D2E">
        <w:t>k</w:t>
      </w:r>
      <w:r w:rsidR="00C4714E">
        <w:t> </w:t>
      </w:r>
      <w:r w:rsidR="00026D2E">
        <w:t xml:space="preserve">podstatnému </w:t>
      </w:r>
      <w:r>
        <w:t>navýšen</w:t>
      </w:r>
      <w:r w:rsidR="00026D2E">
        <w:t>í</w:t>
      </w:r>
      <w:r>
        <w:t xml:space="preserve"> datov</w:t>
      </w:r>
      <w:r w:rsidR="00026D2E">
        <w:t>ých</w:t>
      </w:r>
      <w:r>
        <w:t xml:space="preserve"> tok</w:t>
      </w:r>
      <w:r w:rsidR="00026D2E">
        <w:t>ů</w:t>
      </w:r>
      <w:r>
        <w:t xml:space="preserve"> v</w:t>
      </w:r>
      <w:r w:rsidR="00C4714E">
        <w:t> </w:t>
      </w:r>
      <w:r>
        <w:t xml:space="preserve">sítích elektronických komunikací. </w:t>
      </w:r>
    </w:p>
    <w:p w14:paraId="4711E812" w14:textId="584E9F6C" w:rsidR="00FC3DA1" w:rsidRDefault="003F4247" w:rsidP="00CC3C07">
      <w:r>
        <w:t>V důsledku vyhlášení nouzového stavu a</w:t>
      </w:r>
      <w:r w:rsidR="00C4714E">
        <w:t> </w:t>
      </w:r>
      <w:r>
        <w:t>zavedení karanténních opatření došlo k</w:t>
      </w:r>
      <w:r w:rsidR="00C4714E">
        <w:t> </w:t>
      </w:r>
      <w:r>
        <w:t>nárůstu internetového</w:t>
      </w:r>
      <w:r w:rsidR="003100A7">
        <w:t xml:space="preserve"> provozu</w:t>
      </w:r>
      <w:r w:rsidR="00FC3DA1">
        <w:t>, a</w:t>
      </w:r>
      <w:r w:rsidR="00C4714E">
        <w:t> </w:t>
      </w:r>
      <w:r w:rsidR="00FC3DA1">
        <w:t>to o</w:t>
      </w:r>
      <w:r w:rsidR="00C4714E">
        <w:t> </w:t>
      </w:r>
      <w:r w:rsidR="00FC3DA1">
        <w:t>25 procent</w:t>
      </w:r>
      <w:r w:rsidR="00AB4BAF">
        <w:t xml:space="preserve"> (hodnoceno na úrovni hlavního propojovacího bodu v</w:t>
      </w:r>
      <w:r w:rsidR="00C4714E">
        <w:t> </w:t>
      </w:r>
      <w:r w:rsidR="00AB4BAF">
        <w:t>ČR)</w:t>
      </w:r>
      <w:r w:rsidR="00FC3DA1">
        <w:rPr>
          <w:rStyle w:val="Znakapoznpodarou"/>
        </w:rPr>
        <w:footnoteReference w:id="12"/>
      </w:r>
      <w:r w:rsidR="00FC3DA1">
        <w:t>. Nárůst přenesených dat souvisel zejména s</w:t>
      </w:r>
      <w:r w:rsidR="00C4714E">
        <w:t> </w:t>
      </w:r>
      <w:r w:rsidR="00FC3DA1">
        <w:t xml:space="preserve">využíváním </w:t>
      </w:r>
      <w:proofErr w:type="spellStart"/>
      <w:r w:rsidR="00FC3DA1">
        <w:t>home</w:t>
      </w:r>
      <w:proofErr w:type="spellEnd"/>
      <w:r w:rsidR="00FC3DA1">
        <w:t xml:space="preserve"> </w:t>
      </w:r>
      <w:proofErr w:type="spellStart"/>
      <w:r w:rsidR="00FC3DA1">
        <w:t>office</w:t>
      </w:r>
      <w:proofErr w:type="spellEnd"/>
      <w:r w:rsidR="00FC3DA1">
        <w:t xml:space="preserve"> zaměstnanců, se zrušenou školní výukou</w:t>
      </w:r>
      <w:r w:rsidR="00026D2E">
        <w:t xml:space="preserve"> nahrazovanou často distančním vzděláváním</w:t>
      </w:r>
      <w:r w:rsidR="00FC3DA1">
        <w:t>,</w:t>
      </w:r>
      <w:r w:rsidR="00FC3DA1" w:rsidRPr="00CB3C7A">
        <w:t xml:space="preserve"> </w:t>
      </w:r>
      <w:r w:rsidR="00FC3DA1">
        <w:t>a</w:t>
      </w:r>
      <w:r w:rsidR="00C4714E">
        <w:t> </w:t>
      </w:r>
      <w:r w:rsidR="00FC3DA1">
        <w:t xml:space="preserve"> také s</w:t>
      </w:r>
      <w:r w:rsidR="00C4714E">
        <w:t> </w:t>
      </w:r>
      <w:r w:rsidR="00FC3DA1">
        <w:t>nárůstem využívání služeb IPTV a</w:t>
      </w:r>
      <w:r w:rsidR="00C4714E">
        <w:t> </w:t>
      </w:r>
      <w:r w:rsidR="00FC3DA1">
        <w:t xml:space="preserve">OTT. </w:t>
      </w:r>
    </w:p>
    <w:p w14:paraId="595C7BE1" w14:textId="78395F5B" w:rsidR="00FC3DA1" w:rsidRDefault="00FC3DA1" w:rsidP="00CC3C07">
      <w:r>
        <w:t>Analýzou situace v</w:t>
      </w:r>
      <w:r w:rsidR="00C4714E">
        <w:t> </w:t>
      </w:r>
      <w:r>
        <w:t>poskytování služeb elektronických komunikací v</w:t>
      </w:r>
      <w:r w:rsidR="00C4714E">
        <w:t> </w:t>
      </w:r>
      <w:r>
        <w:t>době  nouzového stavu v</w:t>
      </w:r>
      <w:r w:rsidR="00C4714E">
        <w:t> </w:t>
      </w:r>
      <w:r>
        <w:t>ČR lze dojít k</w:t>
      </w:r>
      <w:r w:rsidR="00C4714E">
        <w:t> </w:t>
      </w:r>
      <w:r>
        <w:t>následujícím závěrům:</w:t>
      </w:r>
    </w:p>
    <w:p w14:paraId="4C094286" w14:textId="5DCAE13B" w:rsidR="00FC3DA1" w:rsidRDefault="00FC3DA1" w:rsidP="00B503DD">
      <w:pPr>
        <w:pStyle w:val="Odstavecseseznamem"/>
        <w:numPr>
          <w:ilvl w:val="0"/>
          <w:numId w:val="32"/>
        </w:numPr>
      </w:pPr>
      <w:r>
        <w:t>Oproti běžnému období důležitost veřejných komunikačních sítí,</w:t>
      </w:r>
      <w:r w:rsidRPr="00D00539">
        <w:t xml:space="preserve"> </w:t>
      </w:r>
      <w:r>
        <w:t>jako významné oblasti kritické (informační) infrastruktury ČR mnohonásobně vzrostla a</w:t>
      </w:r>
      <w:r w:rsidR="00C4714E">
        <w:t> </w:t>
      </w:r>
      <w:r>
        <w:t>rovněž vzrostly související nároky.</w:t>
      </w:r>
      <w:r>
        <w:br/>
        <w:t>Ačkoliv veřejné komunikační sítě vydržely nápor zákazníků a</w:t>
      </w:r>
      <w:r w:rsidR="00C4714E">
        <w:t> </w:t>
      </w:r>
      <w:r>
        <w:t>nedošlo k</w:t>
      </w:r>
      <w:r w:rsidR="00C4714E">
        <w:t> </w:t>
      </w:r>
      <w:r w:rsidR="00026D2E">
        <w:t xml:space="preserve">jejich </w:t>
      </w:r>
      <w:r>
        <w:t>většímu výpadku, bude nezbytné řešit lokality, kde vysokorychlostní sítě neexistují, resp. nejsou dostatečně robustní a</w:t>
      </w:r>
      <w:r w:rsidR="00C4714E">
        <w:t> </w:t>
      </w:r>
      <w:r>
        <w:t>spolehlivé</w:t>
      </w:r>
      <w:r w:rsidR="00AE175C">
        <w:t>, a</w:t>
      </w:r>
      <w:r w:rsidR="00C4714E">
        <w:t> </w:t>
      </w:r>
      <w:r w:rsidR="00AE175C">
        <w:t>to p</w:t>
      </w:r>
      <w:r w:rsidR="00AE175C" w:rsidRPr="00AE175C">
        <w:t xml:space="preserve">rostřednictvím investic do optických přípojných sítí nebo </w:t>
      </w:r>
      <w:r w:rsidR="00AE175C">
        <w:t>změnami v</w:t>
      </w:r>
      <w:r w:rsidR="00C4714E">
        <w:t> </w:t>
      </w:r>
      <w:r w:rsidR="00AE175C" w:rsidRPr="00AE175C">
        <w:t>užívání kmitočtového spektra.</w:t>
      </w:r>
      <w:r>
        <w:br/>
      </w:r>
      <w:r w:rsidR="006811C4">
        <w:t xml:space="preserve">Dále </w:t>
      </w:r>
      <w:r>
        <w:t>bude nezbytné usilovat</w:t>
      </w:r>
      <w:r w:rsidR="006811C4">
        <w:t>, aby v</w:t>
      </w:r>
      <w:r w:rsidR="00C4714E">
        <w:t> </w:t>
      </w:r>
      <w:r w:rsidR="006811C4">
        <w:t xml:space="preserve">stavebních řízeních bylo dosaženo </w:t>
      </w:r>
      <w:r>
        <w:t xml:space="preserve">lepší pojímání </w:t>
      </w:r>
      <w:r w:rsidR="0079150C">
        <w:t xml:space="preserve">staveb </w:t>
      </w:r>
      <w:r>
        <w:t xml:space="preserve">veřejných komunikačních sítí jako </w:t>
      </w:r>
      <w:r w:rsidR="0079150C">
        <w:t xml:space="preserve">staveb, které jsou </w:t>
      </w:r>
      <w:r>
        <w:t>budov</w:t>
      </w:r>
      <w:r w:rsidR="0079150C">
        <w:t>ány</w:t>
      </w:r>
      <w:r>
        <w:t xml:space="preserve"> a</w:t>
      </w:r>
      <w:r w:rsidR="00C4714E">
        <w:t> </w:t>
      </w:r>
      <w:r>
        <w:t>provozov</w:t>
      </w:r>
      <w:r w:rsidR="0079150C">
        <w:t>ány</w:t>
      </w:r>
      <w:r>
        <w:t xml:space="preserve"> ve veřejném zájmu</w:t>
      </w:r>
      <w:r w:rsidR="00B503DD" w:rsidRPr="00B503DD">
        <w:t xml:space="preserve">, </w:t>
      </w:r>
      <w:r w:rsidR="00B503DD">
        <w:t xml:space="preserve">byla jim </w:t>
      </w:r>
      <w:r w:rsidR="00B503DD" w:rsidRPr="00B503DD">
        <w:t>poskytnut</w:t>
      </w:r>
      <w:r w:rsidR="00B503DD">
        <w:t>a</w:t>
      </w:r>
      <w:r w:rsidR="00B503DD" w:rsidRPr="00B503DD">
        <w:t xml:space="preserve"> dostatečn</w:t>
      </w:r>
      <w:r w:rsidR="00B503DD">
        <w:t>á</w:t>
      </w:r>
      <w:r w:rsidR="00B503DD" w:rsidRPr="00B503DD">
        <w:t xml:space="preserve"> podpor</w:t>
      </w:r>
      <w:r w:rsidR="00B503DD">
        <w:t>a</w:t>
      </w:r>
      <w:r w:rsidR="00B503DD" w:rsidRPr="00B503DD">
        <w:t xml:space="preserve"> a</w:t>
      </w:r>
      <w:r w:rsidR="00C4714E">
        <w:t> </w:t>
      </w:r>
      <w:r w:rsidR="00B503DD" w:rsidRPr="00B503DD">
        <w:t>ochran</w:t>
      </w:r>
      <w:r w:rsidR="00B503DD">
        <w:t>a</w:t>
      </w:r>
      <w:r w:rsidR="00B503DD" w:rsidRPr="00B503DD">
        <w:t>, a</w:t>
      </w:r>
      <w:r w:rsidR="00C4714E">
        <w:t> </w:t>
      </w:r>
      <w:r w:rsidR="00B503DD" w:rsidRPr="00B503DD">
        <w:t>to prostřednictvím vhodných opatření jak v</w:t>
      </w:r>
      <w:r w:rsidR="00C4714E">
        <w:t> </w:t>
      </w:r>
      <w:r w:rsidR="00B503DD" w:rsidRPr="00B503DD">
        <w:t>oblasti zákonodárné, tak ve vztahu k</w:t>
      </w:r>
      <w:r w:rsidR="00C4714E">
        <w:t> </w:t>
      </w:r>
      <w:r w:rsidR="00B503DD" w:rsidRPr="00B503DD">
        <w:t>všeobecné informovanosti o</w:t>
      </w:r>
      <w:r w:rsidR="00C4714E">
        <w:t> </w:t>
      </w:r>
      <w:r w:rsidR="00B503DD" w:rsidRPr="00B503DD">
        <w:t>této skutečnosti vůči státní správě, samosprávám i</w:t>
      </w:r>
      <w:r w:rsidR="00C4714E">
        <w:t> </w:t>
      </w:r>
      <w:r w:rsidR="00B503DD" w:rsidRPr="00B503DD">
        <w:t>veřejnosti obecně.</w:t>
      </w:r>
    </w:p>
    <w:p w14:paraId="1A49FC14" w14:textId="640A326B" w:rsidR="00FC3DA1" w:rsidRDefault="00FC3DA1" w:rsidP="00B03F2E">
      <w:pPr>
        <w:pStyle w:val="Odstavecseseznamem"/>
        <w:numPr>
          <w:ilvl w:val="0"/>
          <w:numId w:val="32"/>
        </w:numPr>
      </w:pPr>
      <w:r>
        <w:t>V krizovém období datový provoz významně vzrost</w:t>
      </w:r>
      <w:r w:rsidR="00026D2E">
        <w:t>l</w:t>
      </w:r>
      <w:r>
        <w:t xml:space="preserve"> zejména v</w:t>
      </w:r>
      <w:r w:rsidR="00C4714E">
        <w:t> </w:t>
      </w:r>
      <w:r>
        <w:t>důsledku toho, že soukromé subjekty zahájily zcela nové aktivity založené na digitalizaci, a</w:t>
      </w:r>
      <w:r w:rsidR="00C4714E">
        <w:t> </w:t>
      </w:r>
      <w:r>
        <w:t>dále umožnily používat své aplikace, obsahové náplně včetně lineárního a</w:t>
      </w:r>
      <w:r w:rsidR="00C4714E">
        <w:t> </w:t>
      </w:r>
      <w:r>
        <w:t>nelineárního vysílání bezplatně nebo za finančně výhodných podmínek.</w:t>
      </w:r>
      <w:r>
        <w:br/>
        <w:t>Na nárůstu datového provozu se podílelo rutinní využívání digitálních služeb v</w:t>
      </w:r>
      <w:r w:rsidR="00C4714E">
        <w:t> </w:t>
      </w:r>
      <w:r>
        <w:t>oblastech (např. ve školství, ve</w:t>
      </w:r>
      <w:r w:rsidR="00211F8E">
        <w:t> </w:t>
      </w:r>
      <w:r>
        <w:t xml:space="preserve">zdravotnictví, apod.), ve kterých </w:t>
      </w:r>
      <w:r w:rsidR="00026D2E">
        <w:t xml:space="preserve">se </w:t>
      </w:r>
      <w:r>
        <w:t xml:space="preserve">předtím </w:t>
      </w:r>
      <w:r w:rsidR="00026D2E">
        <w:t>tyto aplikace a</w:t>
      </w:r>
      <w:r w:rsidR="00C4714E">
        <w:t> </w:t>
      </w:r>
      <w:r w:rsidR="00026D2E">
        <w:t>služby</w:t>
      </w:r>
      <w:r w:rsidR="00026D2E" w:rsidDel="00026D2E">
        <w:t xml:space="preserve"> </w:t>
      </w:r>
      <w:r>
        <w:t>nedokázaly prosadit, a</w:t>
      </w:r>
      <w:r w:rsidR="00C4714E">
        <w:t> </w:t>
      </w:r>
      <w:r>
        <w:t>v konečném efektu došlo k</w:t>
      </w:r>
      <w:r w:rsidR="00C4714E">
        <w:t> </w:t>
      </w:r>
      <w:r>
        <w:t xml:space="preserve">"zrovnoprávnění" těchto digitálních služeb se stejnými službami poskytovanými klasickou formou. </w:t>
      </w:r>
      <w:r>
        <w:br/>
      </w:r>
      <w:r w:rsidR="00B03F2E">
        <w:t>Předpokládá se</w:t>
      </w:r>
      <w:r>
        <w:t>, že v</w:t>
      </w:r>
      <w:r w:rsidR="00C4714E">
        <w:t> </w:t>
      </w:r>
      <w:r w:rsidR="00026D2E">
        <w:t xml:space="preserve">možných </w:t>
      </w:r>
      <w:r>
        <w:t xml:space="preserve">příštích </w:t>
      </w:r>
      <w:r w:rsidR="00026D2E">
        <w:t>krizových situacích</w:t>
      </w:r>
      <w:r w:rsidR="00026D2E" w:rsidDel="00026D2E">
        <w:t xml:space="preserve"> </w:t>
      </w:r>
      <w:r>
        <w:t>bud</w:t>
      </w:r>
      <w:r w:rsidR="00026D2E">
        <w:t>ou na</w:t>
      </w:r>
      <w:r>
        <w:t xml:space="preserve"> nárůst provozu digitálních služeb </w:t>
      </w:r>
      <w:r w:rsidR="00026D2E">
        <w:t xml:space="preserve">kladeny požadavky </w:t>
      </w:r>
      <w:r>
        <w:t>v</w:t>
      </w:r>
      <w:r w:rsidR="00C4714E">
        <w:t> </w:t>
      </w:r>
      <w:r>
        <w:t>ještě větším rozsahu</w:t>
      </w:r>
      <w:r w:rsidR="00026D2E">
        <w:t>. Jejich nezbytné uspokojení</w:t>
      </w:r>
      <w:r>
        <w:t xml:space="preserve"> bude vyžadovat </w:t>
      </w:r>
      <w:r w:rsidR="00026D2E">
        <w:t xml:space="preserve">podstatné zvýšení </w:t>
      </w:r>
      <w:r>
        <w:t>přenosov</w:t>
      </w:r>
      <w:r w:rsidR="00026D2E">
        <w:t>é</w:t>
      </w:r>
      <w:r>
        <w:t xml:space="preserve"> kapacit</w:t>
      </w:r>
      <w:r w:rsidR="00211F8E">
        <w:t>y</w:t>
      </w:r>
      <w:r>
        <w:t xml:space="preserve"> veřejných komunikačních</w:t>
      </w:r>
      <w:r w:rsidR="00B03F2E">
        <w:t xml:space="preserve"> sítí.</w:t>
      </w:r>
    </w:p>
    <w:p w14:paraId="2358463C" w14:textId="3993F219" w:rsidR="00FC3DA1" w:rsidRDefault="00FC3DA1" w:rsidP="009E4C91"/>
    <w:p w14:paraId="0C8B43C4" w14:textId="77777777" w:rsidR="00FC3DA1" w:rsidRDefault="00FC3DA1">
      <w:pPr>
        <w:spacing w:after="200" w:line="276" w:lineRule="auto"/>
        <w:jc w:val="left"/>
      </w:pPr>
      <w:r>
        <w:br w:type="page"/>
      </w:r>
    </w:p>
    <w:p w14:paraId="55B3731E" w14:textId="7C2755D6" w:rsidR="00FC3DA1" w:rsidRDefault="000C4B79" w:rsidP="006720FA">
      <w:pPr>
        <w:pStyle w:val="Nadpis1"/>
        <w:numPr>
          <w:ilvl w:val="0"/>
          <w:numId w:val="19"/>
        </w:numPr>
        <w:ind w:left="851"/>
      </w:pPr>
      <w:bookmarkStart w:id="14" w:name="_Toc45682875"/>
      <w:r>
        <w:lastRenderedPageBreak/>
        <w:t>Sítě VHCN</w:t>
      </w:r>
      <w:bookmarkEnd w:id="14"/>
    </w:p>
    <w:p w14:paraId="296FEA4C" w14:textId="09D28ADA" w:rsidR="009434AC" w:rsidRDefault="009434AC" w:rsidP="009434AC">
      <w:pPr>
        <w:pStyle w:val="Nadpis2"/>
        <w:numPr>
          <w:ilvl w:val="1"/>
          <w:numId w:val="19"/>
        </w:numPr>
        <w:ind w:left="851"/>
      </w:pPr>
      <w:bookmarkStart w:id="15" w:name="_Toc45682876"/>
      <w:r>
        <w:t>Definice sítí VHCN</w:t>
      </w:r>
      <w:bookmarkEnd w:id="15"/>
    </w:p>
    <w:p w14:paraId="6F80E7AF" w14:textId="1574A19B" w:rsidR="00BA18CB" w:rsidRDefault="009434AC" w:rsidP="009434AC">
      <w:pPr>
        <w:shd w:val="clear" w:color="auto" w:fill="FFFFFF"/>
        <w:spacing w:before="240"/>
        <w:rPr>
          <w:i/>
        </w:rPr>
      </w:pPr>
      <w:r w:rsidRPr="00FC724C">
        <w:t>Směrnice EU, kterou se stanoví evropský kodex pro elektronické komunikace</w:t>
      </w:r>
      <w:r>
        <w:rPr>
          <w:rStyle w:val="Znakapoznpodarou"/>
        </w:rPr>
        <w:footnoteReference w:id="13"/>
      </w:r>
      <w:r>
        <w:t xml:space="preserve"> (dále jen „Kodex elektronických komunikací“)</w:t>
      </w:r>
      <w:r w:rsidRPr="00FC724C">
        <w:t xml:space="preserve">, </w:t>
      </w:r>
      <w:r>
        <w:t>v</w:t>
      </w:r>
      <w:r w:rsidR="00C4714E">
        <w:t> </w:t>
      </w:r>
      <w:r w:rsidRPr="00AB3E83">
        <w:t>čl</w:t>
      </w:r>
      <w:r>
        <w:t>ánku</w:t>
      </w:r>
      <w:r w:rsidRPr="00AB3E83">
        <w:t xml:space="preserve"> 2, odst. 2</w:t>
      </w:r>
      <w:r>
        <w:t xml:space="preserve"> </w:t>
      </w:r>
      <w:r w:rsidRPr="00FC724C">
        <w:t>defin</w:t>
      </w:r>
      <w:r>
        <w:t>uje</w:t>
      </w:r>
      <w:r w:rsidRPr="00FC724C">
        <w:t xml:space="preserve"> </w:t>
      </w:r>
      <w:r>
        <w:t>s</w:t>
      </w:r>
      <w:r w:rsidRPr="00FC724C">
        <w:t xml:space="preserve">íť </w:t>
      </w:r>
      <w:r>
        <w:t>VHCN</w:t>
      </w:r>
      <w:r w:rsidR="001940B0">
        <w:t>; "</w:t>
      </w:r>
      <w:r w:rsidR="001940B0" w:rsidRPr="0024291C">
        <w:rPr>
          <w:i/>
        </w:rPr>
        <w:t>Sítí VHC</w:t>
      </w:r>
      <w:r w:rsidR="00BA18CB">
        <w:rPr>
          <w:i/>
        </w:rPr>
        <w:t>N</w:t>
      </w:r>
      <w:r w:rsidR="001940B0" w:rsidRPr="0024291C">
        <w:rPr>
          <w:i/>
        </w:rPr>
        <w:t xml:space="preserve"> se rozumí buď síť elektronických komunikací, která zcela sestává z</w:t>
      </w:r>
      <w:r w:rsidR="00C4714E">
        <w:rPr>
          <w:i/>
        </w:rPr>
        <w:t> </w:t>
      </w:r>
      <w:r w:rsidR="001940B0" w:rsidRPr="0024291C">
        <w:rPr>
          <w:i/>
        </w:rPr>
        <w:t>optických prvků přinejmenším do rozvodného bodu v</w:t>
      </w:r>
      <w:r w:rsidR="00C4714E">
        <w:rPr>
          <w:i/>
        </w:rPr>
        <w:t> </w:t>
      </w:r>
      <w:r w:rsidR="001940B0" w:rsidRPr="0024291C">
        <w:rPr>
          <w:i/>
        </w:rPr>
        <w:t>obslužném místě, nebo síť elektronických komunikací, která je schopna za obvyklých podmínek v</w:t>
      </w:r>
      <w:r w:rsidR="00C4714E">
        <w:rPr>
          <w:i/>
        </w:rPr>
        <w:t> </w:t>
      </w:r>
      <w:r w:rsidR="001940B0" w:rsidRPr="0024291C">
        <w:rPr>
          <w:i/>
        </w:rPr>
        <w:t>době špičky dosahovat podobné výkonnosti, pokud jde o</w:t>
      </w:r>
      <w:r w:rsidR="00C4714E">
        <w:rPr>
          <w:i/>
        </w:rPr>
        <w:t> </w:t>
      </w:r>
      <w:r w:rsidR="001940B0" w:rsidRPr="0024291C">
        <w:rPr>
          <w:i/>
        </w:rPr>
        <w:t xml:space="preserve">dostupnou šířku pásma pro </w:t>
      </w:r>
      <w:proofErr w:type="spellStart"/>
      <w:r w:rsidR="001940B0" w:rsidRPr="0024291C">
        <w:rPr>
          <w:i/>
        </w:rPr>
        <w:t>downlink</w:t>
      </w:r>
      <w:proofErr w:type="spellEnd"/>
      <w:r w:rsidR="001940B0" w:rsidRPr="0024291C">
        <w:rPr>
          <w:i/>
        </w:rPr>
        <w:t xml:space="preserve"> a</w:t>
      </w:r>
      <w:r w:rsidR="00C4714E">
        <w:rPr>
          <w:i/>
        </w:rPr>
        <w:t> </w:t>
      </w:r>
      <w:proofErr w:type="spellStart"/>
      <w:r w:rsidR="001940B0" w:rsidRPr="0024291C">
        <w:rPr>
          <w:i/>
        </w:rPr>
        <w:t>uplink</w:t>
      </w:r>
      <w:proofErr w:type="spellEnd"/>
      <w:r w:rsidR="001940B0" w:rsidRPr="0024291C">
        <w:rPr>
          <w:i/>
        </w:rPr>
        <w:t>, odolnost, parametry související s</w:t>
      </w:r>
      <w:r w:rsidR="00C4714E">
        <w:rPr>
          <w:i/>
        </w:rPr>
        <w:t> </w:t>
      </w:r>
      <w:r w:rsidR="001940B0" w:rsidRPr="0024291C">
        <w:rPr>
          <w:i/>
        </w:rPr>
        <w:t>chybovostí a</w:t>
      </w:r>
      <w:r w:rsidR="00C4714E">
        <w:rPr>
          <w:i/>
        </w:rPr>
        <w:t> </w:t>
      </w:r>
      <w:r w:rsidR="001940B0" w:rsidRPr="0024291C">
        <w:rPr>
          <w:i/>
        </w:rPr>
        <w:t xml:space="preserve">latenci </w:t>
      </w:r>
      <w:r w:rsidR="000C2CFB">
        <w:rPr>
          <w:i/>
        </w:rPr>
        <w:t xml:space="preserve">včetně </w:t>
      </w:r>
      <w:r w:rsidR="001940B0" w:rsidRPr="0024291C">
        <w:rPr>
          <w:i/>
        </w:rPr>
        <w:t>kolísání</w:t>
      </w:r>
      <w:r w:rsidR="000C2CFB">
        <w:rPr>
          <w:i/>
        </w:rPr>
        <w:t xml:space="preserve"> těchto parametrů</w:t>
      </w:r>
      <w:r w:rsidR="001940B0" w:rsidRPr="0024291C">
        <w:rPr>
          <w:i/>
        </w:rPr>
        <w:t>. Výkonnost sítě lze považovat za podobnou bez ohledu na to, zda se vnímání ze strany koncového uživatele liší kvůli odlišným vlastnostem vyplývajícím z</w:t>
      </w:r>
      <w:r w:rsidR="00C4714E">
        <w:rPr>
          <w:i/>
        </w:rPr>
        <w:t> </w:t>
      </w:r>
      <w:r w:rsidR="001940B0" w:rsidRPr="0024291C">
        <w:rPr>
          <w:i/>
        </w:rPr>
        <w:t>podstaty média, kterým je síť nakonec spojena s</w:t>
      </w:r>
      <w:r w:rsidR="00C4714E">
        <w:rPr>
          <w:i/>
        </w:rPr>
        <w:t> </w:t>
      </w:r>
      <w:r w:rsidR="001940B0" w:rsidRPr="0024291C">
        <w:rPr>
          <w:i/>
        </w:rPr>
        <w:t>koncovým bodem sítě.</w:t>
      </w:r>
    </w:p>
    <w:p w14:paraId="20C342C2" w14:textId="08E980EB" w:rsidR="009434AC" w:rsidRDefault="00BA18CB" w:rsidP="009434AC">
      <w:pPr>
        <w:shd w:val="clear" w:color="auto" w:fill="FFFFFF"/>
        <w:spacing w:before="240"/>
      </w:pPr>
      <w:r w:rsidRPr="00560C7E">
        <w:t>V bodu 33 preambule Kodexu elektronických komunikací</w:t>
      </w:r>
      <w:r>
        <w:t xml:space="preserve"> se dále uvádí, že "...</w:t>
      </w:r>
      <w:r w:rsidR="001940B0" w:rsidRPr="0024291C">
        <w:rPr>
          <w:i/>
        </w:rPr>
        <w:t>V případě pevného připojení to odpovídá takové výkonnosti sítě, která je rovnocenná tomu, čeho lze dosáhnout zavedením optického vlákna až do budovy s</w:t>
      </w:r>
      <w:r w:rsidR="00C4714E">
        <w:rPr>
          <w:i/>
        </w:rPr>
        <w:t> </w:t>
      </w:r>
      <w:r w:rsidR="001940B0" w:rsidRPr="0024291C">
        <w:rPr>
          <w:i/>
        </w:rPr>
        <w:t>více bytovými jednotkami, jež se považuje za obslužné místo. V</w:t>
      </w:r>
      <w:r w:rsidR="00C4714E">
        <w:rPr>
          <w:i/>
        </w:rPr>
        <w:t> </w:t>
      </w:r>
      <w:r w:rsidR="001940B0" w:rsidRPr="0024291C">
        <w:rPr>
          <w:i/>
        </w:rPr>
        <w:t>případě bezdrátového připojení to odpovídá výkonnosti sítě podobné tomu, čeho lze dosáhnout přivedením optického vlákna až k</w:t>
      </w:r>
      <w:r w:rsidR="00C4714E">
        <w:rPr>
          <w:i/>
        </w:rPr>
        <w:t> </w:t>
      </w:r>
      <w:r w:rsidR="001940B0" w:rsidRPr="0024291C">
        <w:rPr>
          <w:i/>
        </w:rPr>
        <w:t>základnové stanici, jež se považuje za obslužné místo.</w:t>
      </w:r>
      <w:r>
        <w:rPr>
          <w:i/>
        </w:rPr>
        <w:t xml:space="preserve"> </w:t>
      </w:r>
      <w:r w:rsidRPr="00010188">
        <w:rPr>
          <w:i/>
        </w:rPr>
        <w:t>Pro účely stanovení, zda lze bezdrátovou síť považovat za síť poskytující podobnou výkonnost sítě, by neměly být brány v</w:t>
      </w:r>
      <w:r w:rsidR="00C4714E">
        <w:rPr>
          <w:i/>
        </w:rPr>
        <w:t> </w:t>
      </w:r>
      <w:r w:rsidRPr="00010188">
        <w:rPr>
          <w:i/>
        </w:rPr>
        <w:t>úvahu rozdíly ve zkušenosti koncových uživatelů způsobené odlišnými vlastnostmi média, kterým je síť nakonec spojena s</w:t>
      </w:r>
      <w:r w:rsidR="00C4714E">
        <w:rPr>
          <w:i/>
        </w:rPr>
        <w:t> </w:t>
      </w:r>
      <w:r w:rsidRPr="00010188">
        <w:rPr>
          <w:i/>
        </w:rPr>
        <w:t>koncovým bodem sítě. V</w:t>
      </w:r>
      <w:r w:rsidR="00C4714E">
        <w:rPr>
          <w:i/>
        </w:rPr>
        <w:t> </w:t>
      </w:r>
      <w:r w:rsidRPr="00010188">
        <w:rPr>
          <w:i/>
        </w:rPr>
        <w:t>souladu se zásadou technologické neutrality by neměly být vyloučeny jiné technologie a</w:t>
      </w:r>
      <w:r w:rsidR="00C4714E">
        <w:rPr>
          <w:i/>
        </w:rPr>
        <w:t> </w:t>
      </w:r>
      <w:r w:rsidRPr="00010188">
        <w:rPr>
          <w:i/>
        </w:rPr>
        <w:t>přenosová média, pokud jsou jejich schopnosti srovnatelné s</w:t>
      </w:r>
      <w:r w:rsidR="00C4714E">
        <w:rPr>
          <w:i/>
        </w:rPr>
        <w:t> </w:t>
      </w:r>
      <w:r w:rsidRPr="00010188">
        <w:rPr>
          <w:i/>
        </w:rPr>
        <w:t>tímto základním scénářem.</w:t>
      </w:r>
      <w:r w:rsidR="00FC6504">
        <w:t>"</w:t>
      </w:r>
    </w:p>
    <w:p w14:paraId="5D9C563B" w14:textId="273E77BD" w:rsidR="00C21EAC" w:rsidRDefault="00C21EAC" w:rsidP="00540A38">
      <w:pPr>
        <w:shd w:val="clear" w:color="auto" w:fill="FFFFFF"/>
        <w:spacing w:before="240"/>
      </w:pPr>
      <w:r>
        <w:t>V souladu s</w:t>
      </w:r>
      <w:r w:rsidR="00C4714E">
        <w:t> </w:t>
      </w:r>
      <w:r w:rsidR="00FC6504">
        <w:t>Kodex</w:t>
      </w:r>
      <w:r w:rsidR="00383044">
        <w:t>em</w:t>
      </w:r>
      <w:r w:rsidR="00FC6504">
        <w:t xml:space="preserve"> elektronických komunikací navrhlo Sdružení Evropských regulátorů (BEREC) </w:t>
      </w:r>
      <w:r w:rsidR="00797B10">
        <w:t xml:space="preserve">pokyny obsahující </w:t>
      </w:r>
      <w:r w:rsidR="00383044" w:rsidRPr="00383044">
        <w:t>týkající se kritérií</w:t>
      </w:r>
      <w:r w:rsidR="00797B10">
        <w:rPr>
          <w:rStyle w:val="Znakapoznpodarou"/>
        </w:rPr>
        <w:footnoteReference w:id="14"/>
      </w:r>
      <w:r w:rsidRPr="00C21EAC">
        <w:t xml:space="preserve">, </w:t>
      </w:r>
      <w:r w:rsidR="00383044" w:rsidRPr="00383044">
        <w:t xml:space="preserve">jež musí síť </w:t>
      </w:r>
      <w:r w:rsidR="00383044">
        <w:t xml:space="preserve">elektronických komunikací </w:t>
      </w:r>
      <w:r w:rsidR="00383044" w:rsidRPr="00383044">
        <w:t xml:space="preserve">splňovat, aby byla považována za síť </w:t>
      </w:r>
      <w:r>
        <w:t>VHCN</w:t>
      </w:r>
      <w:r w:rsidRPr="00C21EAC">
        <w:t xml:space="preserve">, </w:t>
      </w:r>
      <w:r w:rsidR="00383044" w:rsidRPr="00383044">
        <w:t>zejména pokud jde o</w:t>
      </w:r>
      <w:r w:rsidR="00C4714E">
        <w:t> </w:t>
      </w:r>
      <w:r w:rsidR="00383044" w:rsidRPr="00383044">
        <w:t xml:space="preserve">dostupnou šířku pásma pro </w:t>
      </w:r>
      <w:proofErr w:type="spellStart"/>
      <w:r w:rsidR="00383044" w:rsidRPr="00383044">
        <w:t>downlink</w:t>
      </w:r>
      <w:proofErr w:type="spellEnd"/>
      <w:r w:rsidR="00383044" w:rsidRPr="00383044">
        <w:t xml:space="preserve"> a</w:t>
      </w:r>
      <w:r w:rsidR="00C4714E">
        <w:t> </w:t>
      </w:r>
      <w:proofErr w:type="spellStart"/>
      <w:r w:rsidR="00383044" w:rsidRPr="00383044">
        <w:t>uplink</w:t>
      </w:r>
      <w:proofErr w:type="spellEnd"/>
      <w:r w:rsidR="00383044" w:rsidRPr="00383044">
        <w:t>, odolnost, parametry související s</w:t>
      </w:r>
      <w:r w:rsidR="00C4714E">
        <w:t> </w:t>
      </w:r>
      <w:r w:rsidR="00383044" w:rsidRPr="00383044">
        <w:t>chybovostí a</w:t>
      </w:r>
      <w:r w:rsidR="00C4714E">
        <w:t> </w:t>
      </w:r>
      <w:r w:rsidR="00383044" w:rsidRPr="00383044">
        <w:t>latenci a</w:t>
      </w:r>
      <w:r w:rsidR="00C4714E">
        <w:t> </w:t>
      </w:r>
      <w:r w:rsidR="00383044" w:rsidRPr="00383044">
        <w:t>její kolísání.</w:t>
      </w:r>
      <w:r w:rsidR="00383044">
        <w:t xml:space="preserve"> </w:t>
      </w:r>
      <w:r w:rsidR="00797B10">
        <w:t>I</w:t>
      </w:r>
      <w:r w:rsidR="00C4714E">
        <w:t> </w:t>
      </w:r>
      <w:r w:rsidR="00797B10">
        <w:t xml:space="preserve">když </w:t>
      </w:r>
      <w:r w:rsidR="00383044">
        <w:t>v</w:t>
      </w:r>
      <w:r w:rsidR="00C4714E">
        <w:t> </w:t>
      </w:r>
      <w:r w:rsidR="00383044">
        <w:t>době</w:t>
      </w:r>
      <w:r w:rsidR="00797B10">
        <w:t xml:space="preserve"> příprav</w:t>
      </w:r>
      <w:r w:rsidR="00383044">
        <w:t>y</w:t>
      </w:r>
      <w:r w:rsidR="00797B10">
        <w:t xml:space="preserve"> Národního plánu tyto </w:t>
      </w:r>
      <w:r w:rsidRPr="00C21EAC">
        <w:t xml:space="preserve">pokyny </w:t>
      </w:r>
      <w:r w:rsidR="00383044">
        <w:t xml:space="preserve">BEREC </w:t>
      </w:r>
      <w:r w:rsidR="00797B10">
        <w:t>nebyly schváleny, bude nezbytné je při naplňování cílů stanovených v</w:t>
      </w:r>
      <w:r w:rsidR="00C4714E">
        <w:t> </w:t>
      </w:r>
      <w:r w:rsidR="00797B10">
        <w:t xml:space="preserve">Národním plánu </w:t>
      </w:r>
      <w:r w:rsidRPr="00C21EAC">
        <w:t>v</w:t>
      </w:r>
      <w:r w:rsidR="00C4714E">
        <w:t> </w:t>
      </w:r>
      <w:r w:rsidRPr="00C21EAC">
        <w:t xml:space="preserve">nejvyšší </w:t>
      </w:r>
      <w:r w:rsidR="00797B10">
        <w:t xml:space="preserve">možné </w:t>
      </w:r>
      <w:r w:rsidRPr="00C21EAC">
        <w:t>míře zohled</w:t>
      </w:r>
      <w:r w:rsidR="00797B10">
        <w:t>ňovat</w:t>
      </w:r>
      <w:r w:rsidRPr="00C21EAC">
        <w:t xml:space="preserve">. </w:t>
      </w:r>
    </w:p>
    <w:p w14:paraId="3894ED99" w14:textId="77777777" w:rsidR="00036FF2" w:rsidRDefault="00036FF2" w:rsidP="00540A38">
      <w:pPr>
        <w:shd w:val="clear" w:color="auto" w:fill="FFFFFF"/>
        <w:spacing w:before="240"/>
      </w:pPr>
    </w:p>
    <w:p w14:paraId="1B71AFC7" w14:textId="77777777" w:rsidR="003F58BD" w:rsidRDefault="003F58BD" w:rsidP="003F58BD">
      <w:pPr>
        <w:pStyle w:val="Nadpis2"/>
        <w:numPr>
          <w:ilvl w:val="1"/>
          <w:numId w:val="19"/>
        </w:numPr>
        <w:ind w:left="851"/>
      </w:pPr>
      <w:bookmarkStart w:id="16" w:name="_Toc45682877"/>
      <w:r>
        <w:t>Popis</w:t>
      </w:r>
      <w:r w:rsidRPr="003F20FA">
        <w:t xml:space="preserve"> sítí VHCN</w:t>
      </w:r>
      <w:bookmarkEnd w:id="16"/>
    </w:p>
    <w:p w14:paraId="02222F39" w14:textId="28AC1896" w:rsidR="006317EB" w:rsidRDefault="003F58BD" w:rsidP="003F58BD">
      <w:pPr>
        <w:shd w:val="clear" w:color="auto" w:fill="FFFFFF"/>
        <w:spacing w:before="240"/>
      </w:pPr>
      <w:bookmarkStart w:id="17" w:name="__RefHeading___Toc461526611"/>
      <w:bookmarkStart w:id="18" w:name="__RefHeading___Toc461526610"/>
      <w:bookmarkStart w:id="19" w:name="__RefHeading___Toc461526609"/>
      <w:bookmarkEnd w:id="17"/>
      <w:bookmarkEnd w:id="18"/>
      <w:bookmarkEnd w:id="19"/>
      <w:r>
        <w:t>V</w:t>
      </w:r>
      <w:r w:rsidRPr="00CE6500">
        <w:t xml:space="preserve"> minulosti </w:t>
      </w:r>
      <w:r>
        <w:t>při výstavbě vysokorychlostních sítí elektronických komunikací byl největší</w:t>
      </w:r>
      <w:r w:rsidRPr="00CE6500">
        <w:t xml:space="preserve"> důraz kladen na</w:t>
      </w:r>
      <w:r w:rsidR="000C2CFB">
        <w:t> </w:t>
      </w:r>
      <w:r w:rsidRPr="00CE6500">
        <w:t xml:space="preserve">šířku </w:t>
      </w:r>
      <w:r>
        <w:t xml:space="preserve">přenosového </w:t>
      </w:r>
      <w:r w:rsidRPr="00CE6500">
        <w:t xml:space="preserve">pásma, která </w:t>
      </w:r>
      <w:r>
        <w:t>byla</w:t>
      </w:r>
      <w:r w:rsidRPr="00CE6500">
        <w:t xml:space="preserve"> k</w:t>
      </w:r>
      <w:r w:rsidR="00C4714E">
        <w:t> </w:t>
      </w:r>
      <w:r w:rsidRPr="00CE6500">
        <w:t>dispozici</w:t>
      </w:r>
      <w:r w:rsidR="009E5B8A">
        <w:t>,</w:t>
      </w:r>
      <w:r w:rsidRPr="00CE6500">
        <w:t xml:space="preserve"> </w:t>
      </w:r>
      <w:r>
        <w:t>nebo p</w:t>
      </w:r>
      <w:r w:rsidR="009E5B8A">
        <w:t>ozději</w:t>
      </w:r>
      <w:r>
        <w:t xml:space="preserve"> na přenosovou rychlost</w:t>
      </w:r>
      <w:r w:rsidR="009E5B8A">
        <w:t>. V</w:t>
      </w:r>
      <w:r w:rsidR="00C4714E">
        <w:t> </w:t>
      </w:r>
      <w:r>
        <w:t xml:space="preserve">poslední době </w:t>
      </w:r>
      <w:r w:rsidR="009E5B8A">
        <w:t>kromě přenosové rychlosti</w:t>
      </w:r>
      <w:r w:rsidR="009E5B8A" w:rsidRPr="00CE6500">
        <w:t xml:space="preserve"> </w:t>
      </w:r>
      <w:r w:rsidR="009E5B8A">
        <w:t xml:space="preserve">se </w:t>
      </w:r>
      <w:r w:rsidRPr="00CE6500">
        <w:t xml:space="preserve">stále </w:t>
      </w:r>
      <w:r w:rsidR="009E5B8A">
        <w:t>větší</w:t>
      </w:r>
      <w:r w:rsidRPr="00CE6500">
        <w:t xml:space="preserve"> </w:t>
      </w:r>
      <w:r w:rsidR="000C2CFB">
        <w:t>důraz</w:t>
      </w:r>
      <w:r>
        <w:t xml:space="preserve"> </w:t>
      </w:r>
      <w:r w:rsidR="009E5B8A">
        <w:t xml:space="preserve">klade rovněž na </w:t>
      </w:r>
      <w:r w:rsidRPr="00CE6500">
        <w:t>další parametry</w:t>
      </w:r>
      <w:r w:rsidR="009E5B8A">
        <w:t>, jako je latence, dostupnost a</w:t>
      </w:r>
      <w:r w:rsidR="00C4714E">
        <w:t> </w:t>
      </w:r>
      <w:r w:rsidRPr="00CE6500">
        <w:t xml:space="preserve">spolehlivost. </w:t>
      </w:r>
    </w:p>
    <w:p w14:paraId="44E24085" w14:textId="5E2FE2C2" w:rsidR="006317EB" w:rsidRDefault="009E5B8A" w:rsidP="003F58BD">
      <w:pPr>
        <w:shd w:val="clear" w:color="auto" w:fill="FFFFFF"/>
        <w:spacing w:before="240"/>
      </w:pPr>
      <w:r>
        <w:t>Reakcí</w:t>
      </w:r>
      <w:r w:rsidR="003F58BD" w:rsidRPr="00CE6500">
        <w:t xml:space="preserve"> na t</w:t>
      </w:r>
      <w:r>
        <w:t>uto potřebu sítě VHCN</w:t>
      </w:r>
      <w:r w:rsidR="00BA18CB">
        <w:t xml:space="preserve"> zahrnují sítě</w:t>
      </w:r>
      <w:r>
        <w:t xml:space="preserve">, které umožňují maximální </w:t>
      </w:r>
      <w:r w:rsidR="003F58BD" w:rsidRPr="00CE6500">
        <w:t>přiblíž</w:t>
      </w:r>
      <w:r>
        <w:t>ení</w:t>
      </w:r>
      <w:r w:rsidR="003F58BD" w:rsidRPr="00CE6500">
        <w:t xml:space="preserve"> optické</w:t>
      </w:r>
      <w:r>
        <w:t>ho</w:t>
      </w:r>
      <w:r w:rsidR="003F58BD" w:rsidRPr="00CE6500">
        <w:t xml:space="preserve"> vlákn</w:t>
      </w:r>
      <w:r>
        <w:t>a k</w:t>
      </w:r>
      <w:r w:rsidR="00C4714E">
        <w:t> </w:t>
      </w:r>
      <w:r>
        <w:t>zákazníkovi</w:t>
      </w:r>
      <w:r w:rsidR="006317EB">
        <w:t>,</w:t>
      </w:r>
      <w:r w:rsidR="006317EB" w:rsidRPr="006317EB">
        <w:t xml:space="preserve"> </w:t>
      </w:r>
      <w:r w:rsidR="006317EB">
        <w:t xml:space="preserve">tj. </w:t>
      </w:r>
      <w:r w:rsidR="006317EB" w:rsidRPr="00CE6500">
        <w:t>alespoň do distribučního bodu</w:t>
      </w:r>
      <w:r w:rsidR="006317EB">
        <w:t xml:space="preserve"> umístěného v</w:t>
      </w:r>
      <w:r w:rsidR="00C4714E">
        <w:t> </w:t>
      </w:r>
      <w:r w:rsidR="006317EB">
        <w:t>domě zákazníka</w:t>
      </w:r>
      <w:r>
        <w:t xml:space="preserve">. Místo optických kabelů </w:t>
      </w:r>
      <w:r w:rsidR="006317EB">
        <w:t xml:space="preserve">lze </w:t>
      </w:r>
      <w:r w:rsidR="006317EB">
        <w:lastRenderedPageBreak/>
        <w:t>využít i</w:t>
      </w:r>
      <w:r w:rsidR="00C4714E">
        <w:t> </w:t>
      </w:r>
      <w:r w:rsidR="006317EB">
        <w:t xml:space="preserve">jiného </w:t>
      </w:r>
      <w:r w:rsidR="006317EB" w:rsidRPr="006317EB">
        <w:t>typ</w:t>
      </w:r>
      <w:r w:rsidR="006317EB">
        <w:t>u</w:t>
      </w:r>
      <w:r w:rsidR="006317EB" w:rsidRPr="006317EB">
        <w:t xml:space="preserve"> kabelového média, pokud jsou je</w:t>
      </w:r>
      <w:r w:rsidR="000C2CFB">
        <w:t>ho</w:t>
      </w:r>
      <w:r w:rsidR="006317EB" w:rsidRPr="006317EB">
        <w:t xml:space="preserve"> schopnosti srovnatelné s</w:t>
      </w:r>
      <w:r w:rsidR="00C4714E">
        <w:t> </w:t>
      </w:r>
      <w:r w:rsidR="006317EB" w:rsidRPr="006317EB">
        <w:t>výkonnost</w:t>
      </w:r>
      <w:r w:rsidR="006317EB">
        <w:t xml:space="preserve">ní </w:t>
      </w:r>
      <w:r w:rsidR="006317EB" w:rsidRPr="006317EB">
        <w:t>parametry optického vlákna</w:t>
      </w:r>
      <w:r w:rsidR="006317EB">
        <w:t xml:space="preserve">. </w:t>
      </w:r>
    </w:p>
    <w:p w14:paraId="7948BAD7" w14:textId="1ED0D776" w:rsidR="008958B3" w:rsidRDefault="003F58BD" w:rsidP="003F58BD">
      <w:pPr>
        <w:shd w:val="clear" w:color="auto" w:fill="FFFFFF"/>
        <w:spacing w:before="240"/>
      </w:pPr>
      <w:r w:rsidRPr="00CE6500">
        <w:t xml:space="preserve">V případě </w:t>
      </w:r>
      <w:r w:rsidR="00BA18CB">
        <w:t xml:space="preserve">bezdrátového </w:t>
      </w:r>
      <w:r w:rsidRPr="00CE6500">
        <w:t xml:space="preserve">připojení </w:t>
      </w:r>
      <w:r w:rsidR="006317EB">
        <w:t>zákazník</w:t>
      </w:r>
      <w:r w:rsidR="008958B3">
        <w:t>a</w:t>
      </w:r>
      <w:r w:rsidR="006317EB">
        <w:t xml:space="preserve"> </w:t>
      </w:r>
      <w:r w:rsidR="008958B3">
        <w:t xml:space="preserve">optický kabel (nebo jiný </w:t>
      </w:r>
      <w:r w:rsidR="008958B3" w:rsidRPr="006317EB">
        <w:t>typ kabelového média</w:t>
      </w:r>
      <w:r w:rsidR="008958B3">
        <w:t xml:space="preserve"> majícího </w:t>
      </w:r>
      <w:r w:rsidR="008958B3" w:rsidRPr="006317EB">
        <w:t>schopnosti srovnatelné s</w:t>
      </w:r>
      <w:r w:rsidR="00C4714E">
        <w:t> </w:t>
      </w:r>
      <w:r w:rsidR="008958B3" w:rsidRPr="006317EB">
        <w:t>výkonnost</w:t>
      </w:r>
      <w:r w:rsidR="008958B3">
        <w:t xml:space="preserve">ní </w:t>
      </w:r>
      <w:r w:rsidR="008958B3" w:rsidRPr="006317EB">
        <w:t>parametry optického vlákn</w:t>
      </w:r>
      <w:r w:rsidR="008958B3">
        <w:t>a) musí být připojen na základnovou stanici, tj. distribuční bod bude umístěn na dané základnové stanici.</w:t>
      </w:r>
    </w:p>
    <w:p w14:paraId="21E37975" w14:textId="433AD56E" w:rsidR="00B11A42" w:rsidRDefault="00036FF2" w:rsidP="00540A38">
      <w:pPr>
        <w:shd w:val="clear" w:color="auto" w:fill="FFFFFF"/>
        <w:spacing w:before="240"/>
      </w:pPr>
      <w:r>
        <w:t xml:space="preserve">Na základě těchto skutečností </w:t>
      </w:r>
      <w:r w:rsidR="00B11A42" w:rsidRPr="00B11A42">
        <w:t xml:space="preserve">BEREC </w:t>
      </w:r>
      <w:r>
        <w:t>definoval</w:t>
      </w:r>
      <w:r w:rsidR="00B11A42" w:rsidRPr="00B11A42">
        <w:t>, že jakákoli síť</w:t>
      </w:r>
      <w:r w:rsidR="00B11A42">
        <w:t xml:space="preserve"> elektronických komunikací</w:t>
      </w:r>
      <w:r w:rsidR="00B11A42" w:rsidRPr="00B11A42">
        <w:t>, která splňuje jedno nebo více z</w:t>
      </w:r>
      <w:r w:rsidR="00C4714E">
        <w:t> </w:t>
      </w:r>
      <w:r w:rsidR="00B11A42" w:rsidRPr="00B11A42">
        <w:t xml:space="preserve">následujících čtyř kritérií, je </w:t>
      </w:r>
      <w:r w:rsidR="00B11A42">
        <w:t>považována za síť VHCN</w:t>
      </w:r>
      <w:r w:rsidR="00B11A42" w:rsidRPr="00B11A42">
        <w:t>:</w:t>
      </w:r>
    </w:p>
    <w:p w14:paraId="6F86D94D" w14:textId="7505CF92" w:rsidR="00135B55" w:rsidRDefault="00B11A42" w:rsidP="00540A38">
      <w:pPr>
        <w:shd w:val="clear" w:color="auto" w:fill="FFFFFF"/>
        <w:spacing w:before="240"/>
      </w:pPr>
      <w:r w:rsidRPr="00036FF2">
        <w:rPr>
          <w:u w:val="single"/>
        </w:rPr>
        <w:t>Kritérium 1</w:t>
      </w:r>
      <w:r w:rsidR="00135B55">
        <w:br/>
      </w:r>
      <w:r w:rsidRPr="00B11A42">
        <w:t xml:space="preserve">Jakákoli síť </w:t>
      </w:r>
      <w:r w:rsidR="00135B55">
        <w:t>elektronických komunikací umožňující</w:t>
      </w:r>
      <w:r w:rsidRPr="00B11A42">
        <w:t xml:space="preserve"> </w:t>
      </w:r>
      <w:r w:rsidR="00135B55" w:rsidRPr="00B11A42">
        <w:t>pevn</w:t>
      </w:r>
      <w:r w:rsidR="00135B55">
        <w:t>é přip</w:t>
      </w:r>
      <w:r w:rsidRPr="00B11A42">
        <w:t>ojení</w:t>
      </w:r>
      <w:r w:rsidR="00135B55">
        <w:t xml:space="preserve"> s</w:t>
      </w:r>
      <w:r w:rsidR="00C4714E">
        <w:t> </w:t>
      </w:r>
      <w:r w:rsidR="00135B55">
        <w:t>optickým</w:t>
      </w:r>
      <w:r w:rsidRPr="00B11A42">
        <w:t xml:space="preserve"> vláknem </w:t>
      </w:r>
      <w:r w:rsidR="00135B55">
        <w:t xml:space="preserve">položeným </w:t>
      </w:r>
      <w:r w:rsidRPr="00B11A42">
        <w:t xml:space="preserve">alespoň do </w:t>
      </w:r>
      <w:r w:rsidR="000C2CFB" w:rsidRPr="000C2CFB">
        <w:t>více byto</w:t>
      </w:r>
      <w:r w:rsidR="000C2CFB">
        <w:t xml:space="preserve">vé </w:t>
      </w:r>
      <w:r w:rsidRPr="00B11A42">
        <w:t>budovy.</w:t>
      </w:r>
    </w:p>
    <w:p w14:paraId="09BFCCFC" w14:textId="11DAAEC7" w:rsidR="00B11A42" w:rsidRDefault="00B11A42" w:rsidP="00540A38">
      <w:pPr>
        <w:shd w:val="clear" w:color="auto" w:fill="FFFFFF"/>
        <w:spacing w:before="240"/>
      </w:pPr>
      <w:r w:rsidRPr="00036FF2">
        <w:rPr>
          <w:u w:val="single"/>
        </w:rPr>
        <w:t>Kritérium 2</w:t>
      </w:r>
      <w:r w:rsidR="00135B55">
        <w:br/>
      </w:r>
      <w:r w:rsidRPr="00B11A42">
        <w:t xml:space="preserve">Jakákoli síť </w:t>
      </w:r>
      <w:r w:rsidR="00135B55">
        <w:t>elektronických komunikací umožňující</w:t>
      </w:r>
      <w:r w:rsidR="00135B55" w:rsidRPr="00B11A42">
        <w:t xml:space="preserve"> </w:t>
      </w:r>
      <w:r w:rsidRPr="00B11A42">
        <w:t>bezdrátové připojení s</w:t>
      </w:r>
      <w:r w:rsidR="00C4714E">
        <w:t> </w:t>
      </w:r>
      <w:r w:rsidR="00135B55">
        <w:t>optickým</w:t>
      </w:r>
      <w:r w:rsidR="00135B55" w:rsidRPr="00B11A42">
        <w:t xml:space="preserve"> </w:t>
      </w:r>
      <w:r w:rsidRPr="00B11A42">
        <w:t xml:space="preserve">vláknem </w:t>
      </w:r>
      <w:r w:rsidR="00135B55">
        <w:t>položeným do k</w:t>
      </w:r>
      <w:r w:rsidR="00C4714E">
        <w:t> </w:t>
      </w:r>
      <w:r w:rsidRPr="00B11A42">
        <w:t>základnové stanic</w:t>
      </w:r>
      <w:r w:rsidR="00135B55">
        <w:t>e</w:t>
      </w:r>
      <w:r w:rsidRPr="00B11A42">
        <w:t>.</w:t>
      </w:r>
    </w:p>
    <w:p w14:paraId="402B7A37" w14:textId="48DF142A" w:rsidR="00C21EAC" w:rsidRDefault="00625D6D" w:rsidP="00540A38">
      <w:pPr>
        <w:shd w:val="clear" w:color="auto" w:fill="FFFFFF"/>
        <w:spacing w:before="240"/>
      </w:pPr>
      <w:r w:rsidRPr="00036FF2">
        <w:rPr>
          <w:u w:val="single"/>
        </w:rPr>
        <w:t>Kritérium 3</w:t>
      </w:r>
      <w:r>
        <w:br/>
      </w:r>
      <w:r w:rsidRPr="00625D6D">
        <w:t xml:space="preserve">Jakákoli síť </w:t>
      </w:r>
      <w:r>
        <w:t>elektronických komunikací umožňující</w:t>
      </w:r>
      <w:r w:rsidRPr="00B11A42">
        <w:t xml:space="preserve"> pevn</w:t>
      </w:r>
      <w:r>
        <w:t>é při</w:t>
      </w:r>
      <w:r w:rsidRPr="00625D6D">
        <w:t>pojení, kter</w:t>
      </w:r>
      <w:r>
        <w:t>é</w:t>
      </w:r>
      <w:r w:rsidRPr="00625D6D">
        <w:t xml:space="preserve"> je schopn</w:t>
      </w:r>
      <w:r>
        <w:t>o</w:t>
      </w:r>
      <w:r w:rsidRPr="00625D6D">
        <w:t xml:space="preserve"> poskytovat za obvyklých podmínek </w:t>
      </w:r>
      <w:r>
        <w:t>v</w:t>
      </w:r>
      <w:r w:rsidR="00C4714E">
        <w:t> </w:t>
      </w:r>
      <w:r>
        <w:t xml:space="preserve">době </w:t>
      </w:r>
      <w:r w:rsidRPr="00625D6D">
        <w:t>špičk</w:t>
      </w:r>
      <w:r>
        <w:t>y</w:t>
      </w:r>
      <w:r w:rsidRPr="00625D6D">
        <w:t xml:space="preserve"> služby koncovým </w:t>
      </w:r>
      <w:r w:rsidR="00036FF2">
        <w:t>zákazníkům</w:t>
      </w:r>
      <w:r w:rsidRPr="00625D6D">
        <w:t xml:space="preserve"> kvalitu služby</w:t>
      </w:r>
      <w:r w:rsidR="005F1041">
        <w:t xml:space="preserve"> s</w:t>
      </w:r>
      <w:r w:rsidR="00C4714E">
        <w:t> </w:t>
      </w:r>
      <w:r w:rsidR="005F1041">
        <w:t>následujícími prahovými výkonnostními parametry:</w:t>
      </w:r>
    </w:p>
    <w:p w14:paraId="5ADEBE09" w14:textId="1AE9D2BA" w:rsidR="005F1041" w:rsidRPr="005F1041" w:rsidRDefault="005F1041" w:rsidP="00C01932">
      <w:pPr>
        <w:pStyle w:val="Odstavecseseznamem"/>
        <w:numPr>
          <w:ilvl w:val="0"/>
          <w:numId w:val="30"/>
        </w:numPr>
        <w:tabs>
          <w:tab w:val="left" w:pos="6237"/>
        </w:tabs>
        <w:rPr>
          <w:sz w:val="22"/>
        </w:rPr>
      </w:pPr>
      <w:r w:rsidRPr="005F1041">
        <w:rPr>
          <w:sz w:val="22"/>
        </w:rPr>
        <w:t>Datová rychlost směrem k</w:t>
      </w:r>
      <w:r w:rsidR="00C4714E">
        <w:rPr>
          <w:sz w:val="22"/>
        </w:rPr>
        <w:t> </w:t>
      </w:r>
      <w:r w:rsidRPr="005F1041">
        <w:rPr>
          <w:sz w:val="22"/>
        </w:rPr>
        <w:t xml:space="preserve">zákazníkovi </w:t>
      </w:r>
      <w:r w:rsidR="00C01932">
        <w:rPr>
          <w:sz w:val="22"/>
        </w:rPr>
        <w:tab/>
      </w:r>
      <w:r w:rsidRPr="005F1041">
        <w:rPr>
          <w:sz w:val="22"/>
        </w:rPr>
        <w:t xml:space="preserve">≥ 1 000 </w:t>
      </w:r>
      <w:proofErr w:type="spellStart"/>
      <w:r w:rsidRPr="005F1041">
        <w:rPr>
          <w:sz w:val="22"/>
        </w:rPr>
        <w:t>Mbit</w:t>
      </w:r>
      <w:proofErr w:type="spellEnd"/>
      <w:r w:rsidRPr="005F1041">
        <w:rPr>
          <w:sz w:val="22"/>
        </w:rPr>
        <w:t>/s</w:t>
      </w:r>
    </w:p>
    <w:p w14:paraId="2E2D4E3D" w14:textId="3224FED4" w:rsidR="005F1041" w:rsidRPr="005F1041" w:rsidRDefault="005F1041" w:rsidP="00C01932">
      <w:pPr>
        <w:pStyle w:val="Odstavecseseznamem"/>
        <w:numPr>
          <w:ilvl w:val="0"/>
          <w:numId w:val="30"/>
        </w:numPr>
        <w:tabs>
          <w:tab w:val="left" w:pos="6237"/>
        </w:tabs>
        <w:rPr>
          <w:sz w:val="22"/>
        </w:rPr>
      </w:pPr>
      <w:r w:rsidRPr="005F1041">
        <w:rPr>
          <w:sz w:val="22"/>
        </w:rPr>
        <w:t xml:space="preserve">Datová rychlost směrem od zákazníka </w:t>
      </w:r>
      <w:r w:rsidR="00C01932">
        <w:rPr>
          <w:sz w:val="22"/>
        </w:rPr>
        <w:tab/>
      </w:r>
      <w:r w:rsidRPr="005F1041">
        <w:rPr>
          <w:sz w:val="22"/>
        </w:rPr>
        <w:t xml:space="preserve">≥ 200 </w:t>
      </w:r>
      <w:proofErr w:type="spellStart"/>
      <w:r w:rsidRPr="005F1041">
        <w:rPr>
          <w:sz w:val="22"/>
        </w:rPr>
        <w:t>Mbit</w:t>
      </w:r>
      <w:proofErr w:type="spellEnd"/>
      <w:r w:rsidRPr="005F1041">
        <w:rPr>
          <w:sz w:val="22"/>
        </w:rPr>
        <w:t>/s</w:t>
      </w:r>
    </w:p>
    <w:p w14:paraId="1B1F5460" w14:textId="160C1ACE" w:rsidR="005F1041" w:rsidRPr="005F1041" w:rsidRDefault="005F1041" w:rsidP="00C01932">
      <w:pPr>
        <w:pStyle w:val="Odstavecseseznamem"/>
        <w:numPr>
          <w:ilvl w:val="0"/>
          <w:numId w:val="30"/>
        </w:numPr>
        <w:tabs>
          <w:tab w:val="left" w:pos="6237"/>
        </w:tabs>
        <w:rPr>
          <w:sz w:val="22"/>
        </w:rPr>
      </w:pPr>
      <w:r w:rsidRPr="005F1041">
        <w:rPr>
          <w:sz w:val="22"/>
        </w:rPr>
        <w:t xml:space="preserve">Poměr chybovosti IP paketů  </w:t>
      </w:r>
      <w:r w:rsidR="00C01932">
        <w:rPr>
          <w:sz w:val="22"/>
        </w:rPr>
        <w:tab/>
      </w:r>
      <w:r w:rsidRPr="005F1041">
        <w:rPr>
          <w:sz w:val="22"/>
        </w:rPr>
        <w:t>≤ 0,05 %</w:t>
      </w:r>
    </w:p>
    <w:p w14:paraId="1BF4B507" w14:textId="696D20DB" w:rsidR="005F1041" w:rsidRPr="005F1041" w:rsidRDefault="005F1041" w:rsidP="00C01932">
      <w:pPr>
        <w:pStyle w:val="Odstavecseseznamem"/>
        <w:numPr>
          <w:ilvl w:val="0"/>
          <w:numId w:val="30"/>
        </w:numPr>
        <w:tabs>
          <w:tab w:val="left" w:pos="6237"/>
        </w:tabs>
        <w:rPr>
          <w:sz w:val="22"/>
        </w:rPr>
      </w:pPr>
      <w:r w:rsidRPr="005F1041">
        <w:rPr>
          <w:sz w:val="22"/>
        </w:rPr>
        <w:t xml:space="preserve">Poměr ztrátovosti IP paketů  </w:t>
      </w:r>
      <w:r w:rsidR="00C01932">
        <w:rPr>
          <w:sz w:val="22"/>
        </w:rPr>
        <w:tab/>
      </w:r>
      <w:r w:rsidRPr="005F1041">
        <w:rPr>
          <w:sz w:val="22"/>
        </w:rPr>
        <w:t>≤ 0,0025 %</w:t>
      </w:r>
    </w:p>
    <w:p w14:paraId="15D19254" w14:textId="6E88A3AB" w:rsidR="005F1041" w:rsidRPr="005F1041" w:rsidRDefault="005F1041" w:rsidP="00C01932">
      <w:pPr>
        <w:pStyle w:val="Odstavecseseznamem"/>
        <w:numPr>
          <w:ilvl w:val="0"/>
          <w:numId w:val="30"/>
        </w:numPr>
        <w:tabs>
          <w:tab w:val="left" w:pos="6237"/>
        </w:tabs>
        <w:rPr>
          <w:sz w:val="22"/>
        </w:rPr>
      </w:pPr>
      <w:r w:rsidRPr="005F1041">
        <w:rPr>
          <w:sz w:val="22"/>
        </w:rPr>
        <w:t>Zpoždění IP paketu s</w:t>
      </w:r>
      <w:r w:rsidR="00C4714E">
        <w:rPr>
          <w:sz w:val="22"/>
        </w:rPr>
        <w:t> </w:t>
      </w:r>
      <w:r w:rsidRPr="005F1041">
        <w:rPr>
          <w:sz w:val="22"/>
        </w:rPr>
        <w:t xml:space="preserve">obousměrným zpožděním  </w:t>
      </w:r>
      <w:r w:rsidR="00C01932">
        <w:rPr>
          <w:sz w:val="22"/>
        </w:rPr>
        <w:tab/>
      </w:r>
      <w:r w:rsidRPr="005F1041">
        <w:rPr>
          <w:sz w:val="22"/>
        </w:rPr>
        <w:t xml:space="preserve">≤ 10 </w:t>
      </w:r>
      <w:proofErr w:type="spellStart"/>
      <w:r w:rsidRPr="005F1041">
        <w:rPr>
          <w:sz w:val="22"/>
        </w:rPr>
        <w:t>ms</w:t>
      </w:r>
      <w:proofErr w:type="spellEnd"/>
    </w:p>
    <w:p w14:paraId="23E7709E" w14:textId="7F179807" w:rsidR="005F1041" w:rsidRPr="005F1041" w:rsidRDefault="005F1041" w:rsidP="00C01932">
      <w:pPr>
        <w:pStyle w:val="Odstavecseseznamem"/>
        <w:numPr>
          <w:ilvl w:val="0"/>
          <w:numId w:val="30"/>
        </w:numPr>
        <w:tabs>
          <w:tab w:val="left" w:pos="6237"/>
        </w:tabs>
        <w:rPr>
          <w:sz w:val="22"/>
        </w:rPr>
      </w:pPr>
      <w:r w:rsidRPr="005F1041">
        <w:rPr>
          <w:sz w:val="22"/>
        </w:rPr>
        <w:t xml:space="preserve">Změna zpoždění IP paketu  </w:t>
      </w:r>
      <w:r w:rsidR="00C01932">
        <w:rPr>
          <w:sz w:val="22"/>
        </w:rPr>
        <w:tab/>
      </w:r>
      <w:r w:rsidRPr="005F1041">
        <w:rPr>
          <w:sz w:val="22"/>
        </w:rPr>
        <w:t xml:space="preserve">≤ 2 </w:t>
      </w:r>
      <w:proofErr w:type="spellStart"/>
      <w:r w:rsidRPr="005F1041">
        <w:rPr>
          <w:sz w:val="22"/>
        </w:rPr>
        <w:t>ms</w:t>
      </w:r>
      <w:proofErr w:type="spellEnd"/>
    </w:p>
    <w:p w14:paraId="00D8178C" w14:textId="47302E6B" w:rsidR="005F1041" w:rsidRPr="005F1041" w:rsidRDefault="005F1041" w:rsidP="00C01932">
      <w:pPr>
        <w:pStyle w:val="Odstavecseseznamem"/>
        <w:numPr>
          <w:ilvl w:val="0"/>
          <w:numId w:val="30"/>
        </w:numPr>
        <w:tabs>
          <w:tab w:val="left" w:pos="6237"/>
        </w:tabs>
        <w:rPr>
          <w:sz w:val="22"/>
        </w:rPr>
      </w:pPr>
      <w:r w:rsidRPr="005F1041">
        <w:rPr>
          <w:sz w:val="22"/>
        </w:rPr>
        <w:t xml:space="preserve">Dostupnost služby IP  </w:t>
      </w:r>
      <w:r w:rsidR="00C01932">
        <w:rPr>
          <w:sz w:val="22"/>
        </w:rPr>
        <w:tab/>
      </w:r>
      <w:r w:rsidRPr="005F1041">
        <w:rPr>
          <w:sz w:val="22"/>
        </w:rPr>
        <w:t>≥ 99,9 % ročně</w:t>
      </w:r>
    </w:p>
    <w:p w14:paraId="710DC1B6" w14:textId="4A2F9EB9" w:rsidR="00C01932" w:rsidRDefault="00C01932" w:rsidP="00C01932">
      <w:pPr>
        <w:shd w:val="clear" w:color="auto" w:fill="FFFFFF"/>
        <w:spacing w:before="240"/>
      </w:pPr>
      <w:r w:rsidRPr="00036FF2">
        <w:rPr>
          <w:u w:val="single"/>
        </w:rPr>
        <w:t xml:space="preserve">Kritérium </w:t>
      </w:r>
      <w:r>
        <w:rPr>
          <w:u w:val="single"/>
        </w:rPr>
        <w:t>4</w:t>
      </w:r>
      <w:r>
        <w:br/>
      </w:r>
      <w:r w:rsidRPr="00625D6D">
        <w:t xml:space="preserve">Jakákoli síť </w:t>
      </w:r>
      <w:r>
        <w:t>elektronických komunikací umožňující</w:t>
      </w:r>
      <w:r w:rsidRPr="00B11A42">
        <w:t xml:space="preserve"> </w:t>
      </w:r>
      <w:r>
        <w:t>bezdrátové při</w:t>
      </w:r>
      <w:r w:rsidRPr="00625D6D">
        <w:t>pojení, kter</w:t>
      </w:r>
      <w:r>
        <w:t>é</w:t>
      </w:r>
      <w:r w:rsidRPr="00625D6D">
        <w:t xml:space="preserve"> je schopn</w:t>
      </w:r>
      <w:r>
        <w:t>o</w:t>
      </w:r>
      <w:r w:rsidRPr="00625D6D">
        <w:t xml:space="preserve"> poskytovat za obvyklých podmínek </w:t>
      </w:r>
      <w:r>
        <w:t>v</w:t>
      </w:r>
      <w:r w:rsidR="00C4714E">
        <w:t> </w:t>
      </w:r>
      <w:r>
        <w:t xml:space="preserve">době </w:t>
      </w:r>
      <w:r w:rsidRPr="00625D6D">
        <w:t>špičk</w:t>
      </w:r>
      <w:r>
        <w:t>y</w:t>
      </w:r>
      <w:r w:rsidRPr="00625D6D">
        <w:t xml:space="preserve"> služby koncovým </w:t>
      </w:r>
      <w:r>
        <w:t>zákazníkům</w:t>
      </w:r>
      <w:r w:rsidRPr="00625D6D">
        <w:t xml:space="preserve"> kvalitu služby</w:t>
      </w:r>
      <w:r>
        <w:t xml:space="preserve"> s</w:t>
      </w:r>
      <w:r w:rsidR="00C4714E">
        <w:t> </w:t>
      </w:r>
      <w:r>
        <w:t>následujícími prahovými výkonnostními parametry:</w:t>
      </w:r>
    </w:p>
    <w:p w14:paraId="130FDC81" w14:textId="46A73E8B" w:rsidR="00C01932" w:rsidRPr="005F1041" w:rsidRDefault="00C01932" w:rsidP="00C01932">
      <w:pPr>
        <w:pStyle w:val="Odstavecseseznamem"/>
        <w:numPr>
          <w:ilvl w:val="0"/>
          <w:numId w:val="30"/>
        </w:numPr>
        <w:tabs>
          <w:tab w:val="left" w:pos="6237"/>
        </w:tabs>
        <w:rPr>
          <w:sz w:val="22"/>
        </w:rPr>
      </w:pPr>
      <w:r w:rsidRPr="005F1041">
        <w:rPr>
          <w:sz w:val="22"/>
        </w:rPr>
        <w:t>Datová rychlost směrem k</w:t>
      </w:r>
      <w:r w:rsidR="00C4714E">
        <w:rPr>
          <w:sz w:val="22"/>
        </w:rPr>
        <w:t> </w:t>
      </w:r>
      <w:r w:rsidRPr="005F1041">
        <w:rPr>
          <w:sz w:val="22"/>
        </w:rPr>
        <w:t xml:space="preserve">zákazníkovi </w:t>
      </w:r>
      <w:r>
        <w:rPr>
          <w:sz w:val="22"/>
        </w:rPr>
        <w:tab/>
      </w:r>
      <w:r w:rsidRPr="005F1041">
        <w:rPr>
          <w:sz w:val="22"/>
        </w:rPr>
        <w:t>≥ 1</w:t>
      </w:r>
      <w:r>
        <w:rPr>
          <w:sz w:val="22"/>
        </w:rPr>
        <w:t>50</w:t>
      </w:r>
      <w:r w:rsidRPr="005F1041">
        <w:rPr>
          <w:sz w:val="22"/>
        </w:rPr>
        <w:t xml:space="preserve"> </w:t>
      </w:r>
      <w:proofErr w:type="spellStart"/>
      <w:r w:rsidRPr="005F1041">
        <w:rPr>
          <w:sz w:val="22"/>
        </w:rPr>
        <w:t>Mbit</w:t>
      </w:r>
      <w:proofErr w:type="spellEnd"/>
      <w:r w:rsidRPr="005F1041">
        <w:rPr>
          <w:sz w:val="22"/>
        </w:rPr>
        <w:t>/s</w:t>
      </w:r>
    </w:p>
    <w:p w14:paraId="628AE9FF" w14:textId="0D755C2E" w:rsidR="00C01932" w:rsidRPr="005F1041" w:rsidRDefault="00C01932" w:rsidP="00C01932">
      <w:pPr>
        <w:pStyle w:val="Odstavecseseznamem"/>
        <w:numPr>
          <w:ilvl w:val="0"/>
          <w:numId w:val="30"/>
        </w:numPr>
        <w:tabs>
          <w:tab w:val="left" w:pos="6237"/>
        </w:tabs>
        <w:rPr>
          <w:sz w:val="22"/>
        </w:rPr>
      </w:pPr>
      <w:r w:rsidRPr="005F1041">
        <w:rPr>
          <w:sz w:val="22"/>
        </w:rPr>
        <w:t xml:space="preserve">Datová rychlost směrem od zákazníka </w:t>
      </w:r>
      <w:r>
        <w:rPr>
          <w:sz w:val="22"/>
        </w:rPr>
        <w:tab/>
      </w:r>
      <w:r w:rsidRPr="005F1041">
        <w:rPr>
          <w:sz w:val="22"/>
        </w:rPr>
        <w:t xml:space="preserve">≥ </w:t>
      </w:r>
      <w:r>
        <w:rPr>
          <w:sz w:val="22"/>
        </w:rPr>
        <w:t>5</w:t>
      </w:r>
      <w:r w:rsidRPr="005F1041">
        <w:rPr>
          <w:sz w:val="22"/>
        </w:rPr>
        <w:t xml:space="preserve">0 </w:t>
      </w:r>
      <w:proofErr w:type="spellStart"/>
      <w:r w:rsidRPr="005F1041">
        <w:rPr>
          <w:sz w:val="22"/>
        </w:rPr>
        <w:t>Mbit</w:t>
      </w:r>
      <w:proofErr w:type="spellEnd"/>
      <w:r w:rsidRPr="005F1041">
        <w:rPr>
          <w:sz w:val="22"/>
        </w:rPr>
        <w:t>/s</w:t>
      </w:r>
    </w:p>
    <w:p w14:paraId="063FD121" w14:textId="55D6E3DF" w:rsidR="00C01932" w:rsidRPr="005F1041" w:rsidRDefault="00C01932" w:rsidP="00C01932">
      <w:pPr>
        <w:pStyle w:val="Odstavecseseznamem"/>
        <w:numPr>
          <w:ilvl w:val="0"/>
          <w:numId w:val="30"/>
        </w:numPr>
        <w:tabs>
          <w:tab w:val="left" w:pos="6237"/>
        </w:tabs>
        <w:rPr>
          <w:sz w:val="22"/>
        </w:rPr>
      </w:pPr>
      <w:r w:rsidRPr="005F1041">
        <w:rPr>
          <w:sz w:val="22"/>
        </w:rPr>
        <w:t xml:space="preserve">Poměr chybovosti IP paketů </w:t>
      </w:r>
      <w:r>
        <w:rPr>
          <w:sz w:val="22"/>
        </w:rPr>
        <w:tab/>
      </w:r>
      <w:r w:rsidRPr="005F1041">
        <w:rPr>
          <w:sz w:val="22"/>
        </w:rPr>
        <w:t>≤ 0,0</w:t>
      </w:r>
      <w:r>
        <w:rPr>
          <w:sz w:val="22"/>
        </w:rPr>
        <w:t>1</w:t>
      </w:r>
      <w:r w:rsidRPr="005F1041">
        <w:rPr>
          <w:sz w:val="22"/>
        </w:rPr>
        <w:t xml:space="preserve"> %</w:t>
      </w:r>
    </w:p>
    <w:p w14:paraId="59468B45" w14:textId="24B1D8CD" w:rsidR="00C01932" w:rsidRPr="005F1041" w:rsidRDefault="00C01932" w:rsidP="00C01932">
      <w:pPr>
        <w:pStyle w:val="Odstavecseseznamem"/>
        <w:numPr>
          <w:ilvl w:val="0"/>
          <w:numId w:val="30"/>
        </w:numPr>
        <w:tabs>
          <w:tab w:val="left" w:pos="6237"/>
        </w:tabs>
        <w:rPr>
          <w:sz w:val="22"/>
        </w:rPr>
      </w:pPr>
      <w:r w:rsidRPr="005F1041">
        <w:rPr>
          <w:sz w:val="22"/>
        </w:rPr>
        <w:t xml:space="preserve">Poměr ztrátovosti IP paketů </w:t>
      </w:r>
      <w:r>
        <w:rPr>
          <w:sz w:val="22"/>
        </w:rPr>
        <w:tab/>
      </w:r>
      <w:r w:rsidRPr="005F1041">
        <w:rPr>
          <w:sz w:val="22"/>
        </w:rPr>
        <w:t>≤ 0,005 %</w:t>
      </w:r>
    </w:p>
    <w:p w14:paraId="0259BD52" w14:textId="27A796CA" w:rsidR="00C01932" w:rsidRPr="005F1041" w:rsidRDefault="00C01932" w:rsidP="00C01932">
      <w:pPr>
        <w:pStyle w:val="Odstavecseseznamem"/>
        <w:numPr>
          <w:ilvl w:val="0"/>
          <w:numId w:val="30"/>
        </w:numPr>
        <w:tabs>
          <w:tab w:val="left" w:pos="6237"/>
        </w:tabs>
        <w:rPr>
          <w:sz w:val="22"/>
        </w:rPr>
      </w:pPr>
      <w:r w:rsidRPr="005F1041">
        <w:rPr>
          <w:sz w:val="22"/>
        </w:rPr>
        <w:t>Zpoždění IP paketu s</w:t>
      </w:r>
      <w:r w:rsidR="00C4714E">
        <w:rPr>
          <w:sz w:val="22"/>
        </w:rPr>
        <w:t> </w:t>
      </w:r>
      <w:r w:rsidRPr="005F1041">
        <w:rPr>
          <w:sz w:val="22"/>
        </w:rPr>
        <w:t>obousměrným zpožděním</w:t>
      </w:r>
      <w:r>
        <w:rPr>
          <w:sz w:val="22"/>
        </w:rPr>
        <w:tab/>
      </w:r>
      <w:r w:rsidRPr="005F1041">
        <w:rPr>
          <w:sz w:val="22"/>
        </w:rPr>
        <w:t xml:space="preserve">≤ </w:t>
      </w:r>
      <w:r>
        <w:rPr>
          <w:sz w:val="22"/>
        </w:rPr>
        <w:t>25</w:t>
      </w:r>
      <w:r w:rsidRPr="005F1041">
        <w:rPr>
          <w:sz w:val="22"/>
        </w:rPr>
        <w:t xml:space="preserve"> </w:t>
      </w:r>
      <w:proofErr w:type="spellStart"/>
      <w:r w:rsidRPr="005F1041">
        <w:rPr>
          <w:sz w:val="22"/>
        </w:rPr>
        <w:t>ms</w:t>
      </w:r>
      <w:proofErr w:type="spellEnd"/>
    </w:p>
    <w:p w14:paraId="47C0B1CE" w14:textId="44DE83C7" w:rsidR="00C01932" w:rsidRPr="005F1041" w:rsidRDefault="00C01932" w:rsidP="00C01932">
      <w:pPr>
        <w:pStyle w:val="Odstavecseseznamem"/>
        <w:numPr>
          <w:ilvl w:val="0"/>
          <w:numId w:val="30"/>
        </w:numPr>
        <w:tabs>
          <w:tab w:val="left" w:pos="6237"/>
        </w:tabs>
        <w:rPr>
          <w:sz w:val="22"/>
        </w:rPr>
      </w:pPr>
      <w:r w:rsidRPr="005F1041">
        <w:rPr>
          <w:sz w:val="22"/>
        </w:rPr>
        <w:t>Změna zpoždění IP paketu</w:t>
      </w:r>
      <w:r>
        <w:rPr>
          <w:sz w:val="22"/>
        </w:rPr>
        <w:tab/>
      </w:r>
      <w:r w:rsidRPr="005F1041">
        <w:rPr>
          <w:sz w:val="22"/>
        </w:rPr>
        <w:t xml:space="preserve">≤ </w:t>
      </w:r>
      <w:r>
        <w:rPr>
          <w:sz w:val="22"/>
        </w:rPr>
        <w:t>6</w:t>
      </w:r>
      <w:r w:rsidRPr="005F1041">
        <w:rPr>
          <w:sz w:val="22"/>
        </w:rPr>
        <w:t xml:space="preserve"> </w:t>
      </w:r>
      <w:proofErr w:type="spellStart"/>
      <w:r w:rsidRPr="005F1041">
        <w:rPr>
          <w:sz w:val="22"/>
        </w:rPr>
        <w:t>ms</w:t>
      </w:r>
      <w:proofErr w:type="spellEnd"/>
    </w:p>
    <w:p w14:paraId="4671FC76" w14:textId="27723725" w:rsidR="00C01932" w:rsidRPr="005F1041" w:rsidRDefault="00C01932" w:rsidP="00C01932">
      <w:pPr>
        <w:pStyle w:val="Odstavecseseznamem"/>
        <w:numPr>
          <w:ilvl w:val="0"/>
          <w:numId w:val="30"/>
        </w:numPr>
        <w:tabs>
          <w:tab w:val="left" w:pos="6237"/>
        </w:tabs>
        <w:rPr>
          <w:sz w:val="22"/>
        </w:rPr>
      </w:pPr>
      <w:r w:rsidRPr="005F1041">
        <w:rPr>
          <w:sz w:val="22"/>
        </w:rPr>
        <w:t>Dostupnost služby IP</w:t>
      </w:r>
      <w:r>
        <w:rPr>
          <w:sz w:val="22"/>
        </w:rPr>
        <w:tab/>
      </w:r>
      <w:r w:rsidRPr="005F1041">
        <w:rPr>
          <w:sz w:val="22"/>
        </w:rPr>
        <w:t>≥ 99,</w:t>
      </w:r>
      <w:r>
        <w:rPr>
          <w:sz w:val="22"/>
        </w:rPr>
        <w:t>81</w:t>
      </w:r>
      <w:r w:rsidRPr="005F1041">
        <w:rPr>
          <w:sz w:val="22"/>
        </w:rPr>
        <w:t xml:space="preserve"> % ročně</w:t>
      </w:r>
    </w:p>
    <w:p w14:paraId="3D2EFAD2" w14:textId="1A2AB046" w:rsidR="00045EBF" w:rsidRDefault="00045EBF" w:rsidP="00540A38">
      <w:pPr>
        <w:shd w:val="clear" w:color="auto" w:fill="FFFFFF"/>
        <w:spacing w:before="240"/>
      </w:pPr>
      <w:r>
        <w:t xml:space="preserve">Následně </w:t>
      </w:r>
      <w:r w:rsidR="00017B20">
        <w:t xml:space="preserve">lze </w:t>
      </w:r>
      <w:r>
        <w:t xml:space="preserve">pro výstavbu sítí VHCN použít následující </w:t>
      </w:r>
      <w:r w:rsidRPr="00045EBF">
        <w:t>technologie</w:t>
      </w:r>
      <w:r>
        <w:t>:</w:t>
      </w:r>
    </w:p>
    <w:p w14:paraId="05748FE0" w14:textId="5C596FD0" w:rsidR="00045EBF" w:rsidRDefault="00045EBF" w:rsidP="00045EBF">
      <w:pPr>
        <w:pStyle w:val="Odstavecseseznamem"/>
        <w:numPr>
          <w:ilvl w:val="0"/>
          <w:numId w:val="53"/>
        </w:numPr>
        <w:shd w:val="clear" w:color="auto" w:fill="FFFFFF"/>
        <w:spacing w:before="240"/>
        <w:rPr>
          <w:sz w:val="22"/>
        </w:rPr>
      </w:pPr>
      <w:r w:rsidRPr="00045EBF">
        <w:rPr>
          <w:sz w:val="22"/>
        </w:rPr>
        <w:t>V pří</w:t>
      </w:r>
      <w:r>
        <w:rPr>
          <w:sz w:val="22"/>
        </w:rPr>
        <w:t>padě pevných sítí (metalický kabel)  - technologie</w:t>
      </w:r>
      <w:r w:rsidRPr="00045EBF">
        <w:rPr>
          <w:sz w:val="22"/>
        </w:rPr>
        <w:t xml:space="preserve"> </w:t>
      </w:r>
      <w:proofErr w:type="spellStart"/>
      <w:r w:rsidRPr="00045EBF">
        <w:rPr>
          <w:sz w:val="22"/>
        </w:rPr>
        <w:t>G.fast</w:t>
      </w:r>
      <w:proofErr w:type="spellEnd"/>
      <w:r w:rsidRPr="00045EBF">
        <w:rPr>
          <w:sz w:val="22"/>
        </w:rPr>
        <w:t xml:space="preserve"> na kroucené</w:t>
      </w:r>
      <w:r>
        <w:rPr>
          <w:sz w:val="22"/>
        </w:rPr>
        <w:t xml:space="preserve"> dvoulince.</w:t>
      </w:r>
    </w:p>
    <w:p w14:paraId="5F9E1B16" w14:textId="77777777" w:rsidR="00045EBF" w:rsidRDefault="00045EBF" w:rsidP="00045EBF">
      <w:pPr>
        <w:pStyle w:val="Odstavecseseznamem"/>
        <w:numPr>
          <w:ilvl w:val="0"/>
          <w:numId w:val="53"/>
        </w:numPr>
        <w:shd w:val="clear" w:color="auto" w:fill="FFFFFF"/>
        <w:spacing w:before="240"/>
        <w:rPr>
          <w:sz w:val="22"/>
        </w:rPr>
      </w:pPr>
      <w:r w:rsidRPr="00045EBF">
        <w:rPr>
          <w:sz w:val="22"/>
        </w:rPr>
        <w:t xml:space="preserve">V případě pevných sítí </w:t>
      </w:r>
      <w:r>
        <w:rPr>
          <w:sz w:val="22"/>
        </w:rPr>
        <w:t>(</w:t>
      </w:r>
      <w:r w:rsidRPr="00045EBF">
        <w:rPr>
          <w:sz w:val="22"/>
        </w:rPr>
        <w:t xml:space="preserve">koaxiální </w:t>
      </w:r>
      <w:r>
        <w:rPr>
          <w:sz w:val="22"/>
        </w:rPr>
        <w:t>kabel) -</w:t>
      </w:r>
      <w:r w:rsidRPr="00045EBF">
        <w:rPr>
          <w:sz w:val="22"/>
        </w:rPr>
        <w:t xml:space="preserve"> nejpokročilejší technologie DOCSIS (např. DOCSIS 3.1).</w:t>
      </w:r>
    </w:p>
    <w:p w14:paraId="4EA34273" w14:textId="3258C9B7" w:rsidR="00045EBF" w:rsidRPr="00045EBF" w:rsidRDefault="00045EBF" w:rsidP="00045EBF">
      <w:pPr>
        <w:pStyle w:val="Odstavecseseznamem"/>
        <w:numPr>
          <w:ilvl w:val="0"/>
          <w:numId w:val="53"/>
        </w:numPr>
        <w:shd w:val="clear" w:color="auto" w:fill="FFFFFF"/>
        <w:spacing w:before="240"/>
        <w:rPr>
          <w:sz w:val="22"/>
        </w:rPr>
      </w:pPr>
      <w:r w:rsidRPr="00045EBF">
        <w:rPr>
          <w:sz w:val="22"/>
        </w:rPr>
        <w:t xml:space="preserve">V případě mobilních sítí </w:t>
      </w:r>
      <w:r>
        <w:rPr>
          <w:sz w:val="22"/>
        </w:rPr>
        <w:t xml:space="preserve">- </w:t>
      </w:r>
      <w:r w:rsidRPr="00045EBF">
        <w:rPr>
          <w:sz w:val="22"/>
        </w:rPr>
        <w:t xml:space="preserve">LTE </w:t>
      </w:r>
      <w:proofErr w:type="spellStart"/>
      <w:r w:rsidRPr="00045EBF">
        <w:rPr>
          <w:sz w:val="22"/>
        </w:rPr>
        <w:t>Advanced</w:t>
      </w:r>
      <w:proofErr w:type="spellEnd"/>
      <w:r>
        <w:rPr>
          <w:sz w:val="22"/>
        </w:rPr>
        <w:t xml:space="preserve"> (4G) s</w:t>
      </w:r>
      <w:r w:rsidR="00C4714E">
        <w:rPr>
          <w:sz w:val="22"/>
        </w:rPr>
        <w:t> </w:t>
      </w:r>
      <w:r>
        <w:rPr>
          <w:sz w:val="22"/>
        </w:rPr>
        <w:t>agregací nosných a</w:t>
      </w:r>
      <w:r w:rsidR="00C4714E">
        <w:rPr>
          <w:sz w:val="22"/>
        </w:rPr>
        <w:t> </w:t>
      </w:r>
      <w:r>
        <w:rPr>
          <w:sz w:val="22"/>
        </w:rPr>
        <w:t>MIMO</w:t>
      </w:r>
      <w:r w:rsidRPr="00045EBF">
        <w:rPr>
          <w:sz w:val="22"/>
        </w:rPr>
        <w:t xml:space="preserve"> však pouze agregace nosných s</w:t>
      </w:r>
      <w:r w:rsidR="00C4714E">
        <w:rPr>
          <w:sz w:val="22"/>
        </w:rPr>
        <w:t> </w:t>
      </w:r>
      <w:r w:rsidRPr="00045EBF">
        <w:rPr>
          <w:sz w:val="22"/>
        </w:rPr>
        <w:t>nejvyšším agregovaným spektrem a</w:t>
      </w:r>
      <w:r w:rsidR="00C4714E">
        <w:rPr>
          <w:sz w:val="22"/>
        </w:rPr>
        <w:t> </w:t>
      </w:r>
      <w:r w:rsidRPr="00045EBF">
        <w:rPr>
          <w:sz w:val="22"/>
        </w:rPr>
        <w:t>MIMO s</w:t>
      </w:r>
      <w:r w:rsidR="00C4714E">
        <w:rPr>
          <w:sz w:val="22"/>
        </w:rPr>
        <w:t> </w:t>
      </w:r>
      <w:r w:rsidRPr="00045EBF">
        <w:rPr>
          <w:sz w:val="22"/>
        </w:rPr>
        <w:t>největším počtem paralelních datových toků používaných v</w:t>
      </w:r>
      <w:r w:rsidR="00C4714E">
        <w:rPr>
          <w:sz w:val="22"/>
        </w:rPr>
        <w:t> </w:t>
      </w:r>
      <w:r w:rsidRPr="00045EBF">
        <w:rPr>
          <w:sz w:val="22"/>
        </w:rPr>
        <w:t>mobilních sítích.</w:t>
      </w:r>
    </w:p>
    <w:p w14:paraId="14B348BC" w14:textId="59E759BF" w:rsidR="00420423" w:rsidRDefault="00420423" w:rsidP="00540A38">
      <w:pPr>
        <w:shd w:val="clear" w:color="auto" w:fill="FFFFFF"/>
        <w:spacing w:before="240"/>
      </w:pPr>
      <w:r>
        <w:lastRenderedPageBreak/>
        <w:t xml:space="preserve">Technologie </w:t>
      </w:r>
      <w:r w:rsidR="009D7EC3">
        <w:t xml:space="preserve">sítí </w:t>
      </w:r>
      <w:r w:rsidR="00045EBF" w:rsidRPr="00045EBF">
        <w:t>5G</w:t>
      </w:r>
      <w:r>
        <w:t>,</w:t>
      </w:r>
      <w:r w:rsidRPr="00420423">
        <w:t xml:space="preserve"> kter</w:t>
      </w:r>
      <w:r>
        <w:t>á</w:t>
      </w:r>
      <w:r w:rsidRPr="00420423">
        <w:t xml:space="preserve"> </w:t>
      </w:r>
      <w:r>
        <w:t xml:space="preserve">budě </w:t>
      </w:r>
      <w:r w:rsidRPr="00420423">
        <w:t>plně odpovída</w:t>
      </w:r>
      <w:r>
        <w:t>t</w:t>
      </w:r>
      <w:r w:rsidRPr="00420423">
        <w:t xml:space="preserve"> připravovaným specifikacím pro 5G </w:t>
      </w:r>
      <w:proofErr w:type="spellStart"/>
      <w:r w:rsidRPr="00420423">
        <w:t>standalone</w:t>
      </w:r>
      <w:proofErr w:type="spellEnd"/>
      <w:r w:rsidRPr="00420423">
        <w:t xml:space="preserve"> (SA)</w:t>
      </w:r>
      <w:r>
        <w:t>, v</w:t>
      </w:r>
      <w:r w:rsidR="00C4714E">
        <w:t> </w:t>
      </w:r>
      <w:r>
        <w:t>současné době v</w:t>
      </w:r>
      <w:r w:rsidR="00C4714E">
        <w:t> </w:t>
      </w:r>
      <w:r>
        <w:t xml:space="preserve">zemích EU </w:t>
      </w:r>
      <w:r w:rsidR="00045EBF" w:rsidRPr="00045EBF">
        <w:t>nebyla v</w:t>
      </w:r>
      <w:r w:rsidR="00C4714E">
        <w:t> </w:t>
      </w:r>
      <w:r w:rsidR="00045EBF" w:rsidRPr="00045EBF">
        <w:t>příslušné míře nasazena</w:t>
      </w:r>
      <w:r>
        <w:t>, a</w:t>
      </w:r>
      <w:r w:rsidR="00C4714E">
        <w:t> </w:t>
      </w:r>
      <w:r>
        <w:t xml:space="preserve">proto prahové výkonnostní parametry pro ní budou stanoveny dodatečně </w:t>
      </w:r>
      <w:r w:rsidR="00045EBF" w:rsidRPr="00045EBF">
        <w:t>na základě nejvyšších hodnot dosažitelné</w:t>
      </w:r>
      <w:r>
        <w:t xml:space="preserve"> kvality služeb pro koncového zákazníka.</w:t>
      </w:r>
    </w:p>
    <w:p w14:paraId="4957BAC9" w14:textId="3EEFB8A9" w:rsidR="00992F76" w:rsidRDefault="009D7EC3" w:rsidP="00B738A7">
      <w:pPr>
        <w:shd w:val="clear" w:color="auto" w:fill="FFFFFF"/>
        <w:spacing w:before="240"/>
      </w:pPr>
      <w:r>
        <w:t xml:space="preserve">Technologie sítí </w:t>
      </w:r>
      <w:r w:rsidR="00045EBF" w:rsidRPr="00045EBF">
        <w:t>4G a</w:t>
      </w:r>
      <w:r w:rsidR="00C4714E">
        <w:t> </w:t>
      </w:r>
      <w:r w:rsidR="00045EBF" w:rsidRPr="00045EBF">
        <w:t>dřívější generace mobilních sítí nejsou schopny splnit</w:t>
      </w:r>
      <w:r>
        <w:t xml:space="preserve"> u</w:t>
      </w:r>
      <w:r w:rsidR="00C4714E">
        <w:t> </w:t>
      </w:r>
      <w:r w:rsidRPr="00625D6D">
        <w:t>koncový</w:t>
      </w:r>
      <w:r>
        <w:t>ch</w:t>
      </w:r>
      <w:r w:rsidRPr="00625D6D">
        <w:t xml:space="preserve"> </w:t>
      </w:r>
      <w:r>
        <w:t>zákazníků prahové výkonnostní parametry</w:t>
      </w:r>
      <w:r w:rsidRPr="00045EBF">
        <w:t xml:space="preserve"> </w:t>
      </w:r>
      <w:r w:rsidRPr="00625D6D">
        <w:t>kvalit</w:t>
      </w:r>
      <w:r>
        <w:t>y</w:t>
      </w:r>
      <w:r w:rsidRPr="00625D6D">
        <w:t xml:space="preserve"> služby</w:t>
      </w:r>
      <w:r w:rsidR="00BA18CB">
        <w:t>, aby mohly být považovány za sítě VHCN</w:t>
      </w:r>
      <w:r w:rsidR="00017B20">
        <w:t>, nicméně mohou být součástí sítí VHCN v</w:t>
      </w:r>
      <w:r w:rsidR="00C4714E">
        <w:t> </w:t>
      </w:r>
      <w:r w:rsidR="00017B20">
        <w:t>rozsahu, který nenaruší fungování sítí VHCN, popřípadě budou postupně nahrazovány sítěmi vyšší kvality</w:t>
      </w:r>
      <w:r w:rsidR="00347F55">
        <w:t>, aby mohly být považovány za sítě VHCN</w:t>
      </w:r>
      <w:r>
        <w:t>.</w:t>
      </w:r>
    </w:p>
    <w:p w14:paraId="059EDB0D" w14:textId="5FE177A8" w:rsidR="002F5374" w:rsidRDefault="002F5374" w:rsidP="00B738A7">
      <w:pPr>
        <w:shd w:val="clear" w:color="auto" w:fill="FFFFFF"/>
        <w:spacing w:before="240"/>
      </w:pPr>
      <w:r w:rsidRPr="002F5374">
        <w:t>Na následujícím obrázku je prezentováno referenční schéma sítě VHCN</w:t>
      </w:r>
      <w:r>
        <w:t xml:space="preserve"> (</w:t>
      </w:r>
      <w:r w:rsidRPr="00B11A42">
        <w:t>pevn</w:t>
      </w:r>
      <w:r>
        <w:t>é při</w:t>
      </w:r>
      <w:r w:rsidRPr="00625D6D">
        <w:t>pojení</w:t>
      </w:r>
      <w:r>
        <w:t xml:space="preserve"> koncov</w:t>
      </w:r>
      <w:r w:rsidR="00AE6318">
        <w:t>ých</w:t>
      </w:r>
      <w:r>
        <w:t xml:space="preserve"> zákazník</w:t>
      </w:r>
      <w:r w:rsidR="00AE6318">
        <w:t>ů</w:t>
      </w:r>
      <w:r>
        <w:t>)</w:t>
      </w:r>
      <w:r w:rsidRPr="002F5374">
        <w:t>:</w:t>
      </w:r>
    </w:p>
    <w:p w14:paraId="67E55C01" w14:textId="1FB48744" w:rsidR="00FC3DA1" w:rsidRDefault="00DB0CD5" w:rsidP="00976C1B">
      <w:r>
        <w:rPr>
          <w:noProof/>
          <w:lang w:eastAsia="cs-CZ"/>
        </w:rPr>
        <w:drawing>
          <wp:inline distT="0" distB="0" distL="0" distR="0" wp14:anchorId="2D72684A" wp14:editId="16E9BAEB">
            <wp:extent cx="6144895" cy="3730625"/>
            <wp:effectExtent l="0" t="0" r="8255" b="3175"/>
            <wp:docPr id="7"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4895" cy="3730625"/>
                    </a:xfrm>
                    <a:prstGeom prst="rect">
                      <a:avLst/>
                    </a:prstGeom>
                    <a:noFill/>
                    <a:ln>
                      <a:noFill/>
                    </a:ln>
                  </pic:spPr>
                </pic:pic>
              </a:graphicData>
            </a:graphic>
          </wp:inline>
        </w:drawing>
      </w:r>
    </w:p>
    <w:p w14:paraId="65078EF8" w14:textId="3BCA7751" w:rsidR="00FC3DA1" w:rsidRPr="00C23798" w:rsidRDefault="00FC3DA1" w:rsidP="00A22FBF">
      <w:pPr>
        <w:pStyle w:val="Obrzek"/>
      </w:pPr>
      <w:bookmarkStart w:id="20" w:name="_Toc45682973"/>
      <w:r w:rsidRPr="00BA7C51">
        <w:t xml:space="preserve">Obrázek č. </w:t>
      </w:r>
      <w:r>
        <w:t>1:</w:t>
      </w:r>
      <w:r w:rsidRPr="00BA7C51">
        <w:t xml:space="preserve"> </w:t>
      </w:r>
      <w:r>
        <w:t>Referenční s</w:t>
      </w:r>
      <w:r w:rsidRPr="00417C3F">
        <w:t>chéma sít</w:t>
      </w:r>
      <w:r>
        <w:t>ě VHCN</w:t>
      </w:r>
      <w:r w:rsidR="002F5374">
        <w:t xml:space="preserve"> (pevné připojení koncov</w:t>
      </w:r>
      <w:r w:rsidR="00AE6318">
        <w:t>ých</w:t>
      </w:r>
      <w:r w:rsidR="002F5374">
        <w:t xml:space="preserve"> zákazník</w:t>
      </w:r>
      <w:r w:rsidR="00AE6318">
        <w:t>ů</w:t>
      </w:r>
      <w:r w:rsidR="002F5374">
        <w:t>)</w:t>
      </w:r>
      <w:r w:rsidRPr="00C23798">
        <w:br/>
      </w:r>
      <w:r w:rsidRPr="00BA7C51">
        <w:t xml:space="preserve">(Zdroj: </w:t>
      </w:r>
      <w:r>
        <w:t>MPO</w:t>
      </w:r>
      <w:r w:rsidRPr="00BA7C51">
        <w:t>)</w:t>
      </w:r>
      <w:bookmarkEnd w:id="20"/>
    </w:p>
    <w:p w14:paraId="6E049C8E" w14:textId="12889298" w:rsidR="00FC3DA1" w:rsidRDefault="00FC3DA1" w:rsidP="00B823EE">
      <w:r>
        <w:t>Páteřní síť propojuje důležité uzly transportních, regionálních a</w:t>
      </w:r>
      <w:r w:rsidR="00C4714E">
        <w:t> </w:t>
      </w:r>
      <w:r>
        <w:t xml:space="preserve">metropolitních sítí. Tyto uzly, označované jako </w:t>
      </w:r>
      <w:proofErr w:type="spellStart"/>
      <w:r>
        <w:t>PoP</w:t>
      </w:r>
      <w:proofErr w:type="spellEnd"/>
      <w:r>
        <w:t xml:space="preserve"> (Point of Presence), představují technologické prostory, kde jsou umístěny aktivní technologie, servery atd. Základním uzlem každé přístupové sítě je centrální stanice (CO), ze kterého je pokryta příslušná oblast, zpravidla o</w:t>
      </w:r>
      <w:r w:rsidR="00C4714E">
        <w:t> </w:t>
      </w:r>
      <w:r>
        <w:t>velikosti obce, nebo několika sousedících obcí, nebo velikosti okresního města. Pokud se uzel CO nenachází v</w:t>
      </w:r>
      <w:r w:rsidR="00C4714E">
        <w:t> </w:t>
      </w:r>
      <w:r>
        <w:t xml:space="preserve">bodě, kde je zároveň uzel </w:t>
      </w:r>
      <w:proofErr w:type="spellStart"/>
      <w:r>
        <w:t>PoP</w:t>
      </w:r>
      <w:proofErr w:type="spellEnd"/>
      <w:r>
        <w:t xml:space="preserve">, konektivita </w:t>
      </w:r>
      <w:r w:rsidR="00017B20">
        <w:t xml:space="preserve">je </w:t>
      </w:r>
      <w:r>
        <w:t>přivedena pomocí přípojné části přístupové sítě do CO. Z</w:t>
      </w:r>
      <w:r w:rsidR="00C4714E">
        <w:t> </w:t>
      </w:r>
      <w:r>
        <w:t>uzlu CO vede k</w:t>
      </w:r>
      <w:r w:rsidR="00C4714E">
        <w:t> </w:t>
      </w:r>
      <w:r>
        <w:t>účastníkům distribuční část přístupové sítě, která může mít obecně více úrovní. Jako uzly mezi jednotlivými úrovněmi distribuční sítě lze označit distribuční body (DP). Tyto se nacházejí mezi uživatelem (koncovým bodem sítě) v</w:t>
      </w:r>
      <w:r w:rsidR="00C4714E">
        <w:t> </w:t>
      </w:r>
      <w:r>
        <w:t>určitém adresním místě (AM) a</w:t>
      </w:r>
      <w:r w:rsidR="00C4714E">
        <w:t> </w:t>
      </w:r>
      <w:r>
        <w:t>CO. Protože DP zajišťují distribuci datových toků k</w:t>
      </w:r>
      <w:r w:rsidR="00C4714E">
        <w:t> </w:t>
      </w:r>
      <w:r>
        <w:t>uživatelům a</w:t>
      </w:r>
      <w:r w:rsidR="00C4714E">
        <w:t> </w:t>
      </w:r>
      <w:r>
        <w:t>zároveň koncentraci provozu, bývají někdy označovány jako koncentrátory nebo soustřeďovací body. Poslední úsek přístupové sítě směrem k</w:t>
      </w:r>
      <w:r w:rsidR="00C4714E">
        <w:t> </w:t>
      </w:r>
      <w:r>
        <w:t>uživateli má často charakter účastnického vedení nebo domovního rozvodu, tedy komunikačního vedení uvnitř budovy, které využívá fyzickou infrastrukturu uvnitř budovy. V</w:t>
      </w:r>
      <w:r w:rsidR="00C4714E">
        <w:t> </w:t>
      </w:r>
      <w:r>
        <w:t>daném AM může být zřízen přístupový bod budovy, který u</w:t>
      </w:r>
      <w:r w:rsidR="00C4714E">
        <w:t> </w:t>
      </w:r>
      <w:r>
        <w:t>bytových domů s</w:t>
      </w:r>
      <w:r w:rsidR="00C4714E">
        <w:t> </w:t>
      </w:r>
      <w:r>
        <w:t>více byty může mít často funkci DP v</w:t>
      </w:r>
      <w:r w:rsidR="00C4714E">
        <w:t> </w:t>
      </w:r>
      <w:r>
        <w:t>budově. Pro uživatele je zakončena síť v</w:t>
      </w:r>
      <w:r w:rsidR="00C4714E">
        <w:t> </w:t>
      </w:r>
      <w:r>
        <w:t xml:space="preserve">koncovém bodě sítě (KBS). </w:t>
      </w:r>
    </w:p>
    <w:p w14:paraId="0CB30ACD" w14:textId="45F8E658" w:rsidR="002F5374" w:rsidRDefault="002F5374" w:rsidP="002F5374">
      <w:pPr>
        <w:shd w:val="clear" w:color="auto" w:fill="FFFFFF"/>
        <w:spacing w:before="240"/>
      </w:pPr>
      <w:r w:rsidRPr="002F5374">
        <w:lastRenderedPageBreak/>
        <w:t>Na následujícím obrázku je prezentováno referenční schéma sítě VHCN</w:t>
      </w:r>
      <w:r>
        <w:t xml:space="preserve"> (bezdrátové při</w:t>
      </w:r>
      <w:r w:rsidRPr="00625D6D">
        <w:t>pojení</w:t>
      </w:r>
      <w:r>
        <w:t xml:space="preserve"> koncov</w:t>
      </w:r>
      <w:r w:rsidR="00AE6318">
        <w:t>ých</w:t>
      </w:r>
      <w:r>
        <w:t xml:space="preserve"> zákazník</w:t>
      </w:r>
      <w:r w:rsidR="00AE6318">
        <w:t>ů</w:t>
      </w:r>
      <w:r>
        <w:t>)</w:t>
      </w:r>
      <w:r w:rsidRPr="002F5374">
        <w:t>:</w:t>
      </w:r>
    </w:p>
    <w:p w14:paraId="334FC19C" w14:textId="63C8133C" w:rsidR="002F5374" w:rsidRDefault="00E95021" w:rsidP="00E95021">
      <w:pPr>
        <w:jc w:val="center"/>
      </w:pPr>
      <w:r>
        <w:rPr>
          <w:noProof/>
          <w:lang w:eastAsia="cs-CZ"/>
        </w:rPr>
        <w:drawing>
          <wp:inline distT="0" distB="0" distL="0" distR="0" wp14:anchorId="0D96DD0F" wp14:editId="1A378177">
            <wp:extent cx="5752800" cy="3474000"/>
            <wp:effectExtent l="0" t="0" r="635" b="0"/>
            <wp:docPr id="231"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2800" cy="3474000"/>
                    </a:xfrm>
                    <a:prstGeom prst="rect">
                      <a:avLst/>
                    </a:prstGeom>
                    <a:noFill/>
                    <a:ln>
                      <a:noFill/>
                    </a:ln>
                  </pic:spPr>
                </pic:pic>
              </a:graphicData>
            </a:graphic>
          </wp:inline>
        </w:drawing>
      </w:r>
    </w:p>
    <w:p w14:paraId="58453E8F" w14:textId="7CD735B3" w:rsidR="002F5374" w:rsidRPr="00C23798" w:rsidRDefault="002F5374" w:rsidP="002F5374">
      <w:pPr>
        <w:pStyle w:val="Obrzek"/>
      </w:pPr>
      <w:bookmarkStart w:id="21" w:name="_Toc45682974"/>
      <w:r w:rsidRPr="00BA7C51">
        <w:t xml:space="preserve">Obrázek č. </w:t>
      </w:r>
      <w:r>
        <w:t>2:</w:t>
      </w:r>
      <w:r w:rsidRPr="00BA7C51">
        <w:t xml:space="preserve"> </w:t>
      </w:r>
      <w:r>
        <w:t>Referenční s</w:t>
      </w:r>
      <w:r w:rsidRPr="00417C3F">
        <w:t>chéma sít</w:t>
      </w:r>
      <w:r>
        <w:t>ě VHCN (</w:t>
      </w:r>
      <w:r w:rsidR="00E95021">
        <w:t>bezdrátové</w:t>
      </w:r>
      <w:r>
        <w:t xml:space="preserve"> připojení koncov</w:t>
      </w:r>
      <w:r w:rsidR="00AE6318">
        <w:t>ých</w:t>
      </w:r>
      <w:r>
        <w:t xml:space="preserve"> zákazník</w:t>
      </w:r>
      <w:r w:rsidR="00AE6318">
        <w:t>ů</w:t>
      </w:r>
      <w:r>
        <w:t>)</w:t>
      </w:r>
      <w:r w:rsidRPr="00C23798">
        <w:br/>
      </w:r>
      <w:r w:rsidRPr="00BA7C51">
        <w:t xml:space="preserve">(Zdroj: </w:t>
      </w:r>
      <w:r>
        <w:t>MPO</w:t>
      </w:r>
      <w:r w:rsidRPr="00BA7C51">
        <w:t>)</w:t>
      </w:r>
      <w:bookmarkEnd w:id="21"/>
    </w:p>
    <w:p w14:paraId="1B6507F1" w14:textId="6D870624" w:rsidR="00FC3DA1" w:rsidRDefault="00AE6318" w:rsidP="00AE6318">
      <w:r>
        <w:t>Bezdrátové při</w:t>
      </w:r>
      <w:r w:rsidRPr="00625D6D">
        <w:t>pojení</w:t>
      </w:r>
      <w:r>
        <w:t xml:space="preserve"> koncových zákazníků v</w:t>
      </w:r>
      <w:r w:rsidR="00C4714E">
        <w:t> </w:t>
      </w:r>
      <w:r>
        <w:t xml:space="preserve">sítí VHCN </w:t>
      </w:r>
      <w:r w:rsidR="00017B20">
        <w:t>je realizováno službou</w:t>
      </w:r>
      <w:r>
        <w:t xml:space="preserve"> pohybliv</w:t>
      </w:r>
      <w:r w:rsidR="00017B20">
        <w:t>ého</w:t>
      </w:r>
      <w:r>
        <w:t xml:space="preserve"> přístupu k</w:t>
      </w:r>
      <w:r w:rsidR="00C4714E">
        <w:t> </w:t>
      </w:r>
      <w:r>
        <w:t xml:space="preserve">internetu. </w:t>
      </w:r>
      <w:r w:rsidR="00FC3DA1">
        <w:t xml:space="preserve">Infrastruktura těchto sítí obsahuje kombinace </w:t>
      </w:r>
      <w:r>
        <w:t>pevných</w:t>
      </w:r>
      <w:r w:rsidR="00FC3DA1">
        <w:t xml:space="preserve"> komunikačních vedení a</w:t>
      </w:r>
      <w:r w:rsidR="00C4714E">
        <w:t> </w:t>
      </w:r>
      <w:r w:rsidR="00FC3DA1">
        <w:t>zařízení pro mobilní služby.</w:t>
      </w:r>
    </w:p>
    <w:p w14:paraId="1BF52192" w14:textId="6FC789D8" w:rsidR="005645B8" w:rsidRDefault="00FC3DA1" w:rsidP="00604DAE">
      <w:r>
        <w:t>Ve strategické vizi „Implementace a</w:t>
      </w:r>
      <w:r w:rsidR="00C4714E">
        <w:t> </w:t>
      </w:r>
      <w:r>
        <w:t>rozvoj sítí 5G v</w:t>
      </w:r>
      <w:r w:rsidR="00C4714E">
        <w:t> </w:t>
      </w:r>
      <w:r>
        <w:t>České republice – Cesta k</w:t>
      </w:r>
      <w:r w:rsidR="00C4714E">
        <w:t> </w:t>
      </w:r>
      <w:r>
        <w:t>digitální ekonomice“, která byla schválena vládou</w:t>
      </w:r>
      <w:r w:rsidR="00AE6318">
        <w:rPr>
          <w:rStyle w:val="Znakapoznpodarou"/>
        </w:rPr>
        <w:footnoteReference w:id="15"/>
      </w:r>
      <w:r>
        <w:t>, jsou podrobněji rozpracovány základní předpoklady pro zavádění sítí 5G v</w:t>
      </w:r>
      <w:r w:rsidR="00C4714E">
        <w:t> </w:t>
      </w:r>
      <w:r>
        <w:t>ČR, včetně strategického přístupu státu k</w:t>
      </w:r>
      <w:r w:rsidR="00C4714E">
        <w:t> </w:t>
      </w:r>
      <w:r>
        <w:t>rozvoji tohoto segmentu elektronických komunikací</w:t>
      </w:r>
      <w:r w:rsidR="005645B8">
        <w:t>, přičemž</w:t>
      </w:r>
    </w:p>
    <w:p w14:paraId="66997296" w14:textId="7E7194F9" w:rsidR="005645B8" w:rsidRPr="008902C5" w:rsidRDefault="005645B8" w:rsidP="005645B8">
      <w:pPr>
        <w:pStyle w:val="Odstavecseseznamem"/>
        <w:numPr>
          <w:ilvl w:val="0"/>
          <w:numId w:val="30"/>
        </w:numPr>
        <w:tabs>
          <w:tab w:val="left" w:pos="6237"/>
        </w:tabs>
        <w:rPr>
          <w:sz w:val="22"/>
          <w:szCs w:val="22"/>
        </w:rPr>
      </w:pPr>
      <w:r w:rsidRPr="008902C5">
        <w:rPr>
          <w:sz w:val="22"/>
          <w:szCs w:val="22"/>
          <w:u w:val="single"/>
        </w:rPr>
        <w:t>V první fázi</w:t>
      </w:r>
      <w:r w:rsidRPr="008902C5">
        <w:rPr>
          <w:sz w:val="22"/>
          <w:szCs w:val="22"/>
        </w:rPr>
        <w:t xml:space="preserve"> bude využita čtvrtá generace mobilních sítí, založená převážně na technologii LTE, jejíž úpravou se uplatní především scénář „vylepšené vysokorychlostní a</w:t>
      </w:r>
      <w:r w:rsidR="00C4714E">
        <w:rPr>
          <w:sz w:val="22"/>
          <w:szCs w:val="22"/>
        </w:rPr>
        <w:t> </w:t>
      </w:r>
      <w:r w:rsidRPr="008902C5">
        <w:rPr>
          <w:sz w:val="22"/>
          <w:szCs w:val="22"/>
        </w:rPr>
        <w:t>velkokapacitní mobilní sítě a</w:t>
      </w:r>
      <w:r w:rsidR="00C4714E">
        <w:rPr>
          <w:sz w:val="22"/>
          <w:szCs w:val="22"/>
        </w:rPr>
        <w:t> </w:t>
      </w:r>
      <w:r w:rsidRPr="008902C5">
        <w:rPr>
          <w:sz w:val="22"/>
          <w:szCs w:val="22"/>
        </w:rPr>
        <w:t xml:space="preserve">služby“ (LTE </w:t>
      </w:r>
      <w:proofErr w:type="spellStart"/>
      <w:r w:rsidRPr="008902C5">
        <w:rPr>
          <w:sz w:val="22"/>
          <w:szCs w:val="22"/>
        </w:rPr>
        <w:t>Advanced</w:t>
      </w:r>
      <w:proofErr w:type="spellEnd"/>
      <w:r w:rsidRPr="008902C5">
        <w:rPr>
          <w:sz w:val="22"/>
          <w:szCs w:val="22"/>
        </w:rPr>
        <w:t>). Dojde ke zvýšení kapacity sítí, zvýšení rychlosti, postupnému snižování zpoždění. Jedná se o</w:t>
      </w:r>
      <w:r w:rsidR="00C4714E">
        <w:rPr>
          <w:sz w:val="22"/>
          <w:szCs w:val="22"/>
        </w:rPr>
        <w:t> </w:t>
      </w:r>
      <w:r w:rsidRPr="008902C5">
        <w:rPr>
          <w:sz w:val="22"/>
          <w:szCs w:val="22"/>
        </w:rPr>
        <w:t>technologii, která se označuje také jako Non-</w:t>
      </w:r>
      <w:proofErr w:type="spellStart"/>
      <w:r w:rsidRPr="008902C5">
        <w:rPr>
          <w:sz w:val="22"/>
          <w:szCs w:val="22"/>
        </w:rPr>
        <w:t>Standalone</w:t>
      </w:r>
      <w:proofErr w:type="spellEnd"/>
      <w:r w:rsidRPr="008902C5">
        <w:rPr>
          <w:sz w:val="22"/>
          <w:szCs w:val="22"/>
        </w:rPr>
        <w:t>(NSA)</w:t>
      </w:r>
      <w:r w:rsidR="00276DCB" w:rsidRPr="008902C5">
        <w:rPr>
          <w:sz w:val="22"/>
          <w:szCs w:val="22"/>
        </w:rPr>
        <w:t xml:space="preserve"> sítě 5G</w:t>
      </w:r>
    </w:p>
    <w:p w14:paraId="294A8F46" w14:textId="7A7B1579" w:rsidR="005645B8" w:rsidRPr="008902C5" w:rsidRDefault="005645B8" w:rsidP="005645B8">
      <w:pPr>
        <w:pStyle w:val="Odstavecseseznamem"/>
        <w:numPr>
          <w:ilvl w:val="0"/>
          <w:numId w:val="30"/>
        </w:numPr>
        <w:tabs>
          <w:tab w:val="left" w:pos="6237"/>
        </w:tabs>
        <w:rPr>
          <w:sz w:val="22"/>
          <w:szCs w:val="22"/>
        </w:rPr>
      </w:pPr>
      <w:r w:rsidRPr="008902C5">
        <w:rPr>
          <w:sz w:val="22"/>
          <w:szCs w:val="22"/>
          <w:u w:val="single"/>
        </w:rPr>
        <w:t>Druhou fází</w:t>
      </w:r>
      <w:r w:rsidRPr="008902C5">
        <w:rPr>
          <w:sz w:val="22"/>
          <w:szCs w:val="22"/>
        </w:rPr>
        <w:t xml:space="preserve"> bude spuštění čistě jen sítí, které plně odpovídají připravovaným specifikacím pro </w:t>
      </w:r>
      <w:proofErr w:type="spellStart"/>
      <w:r w:rsidRPr="008902C5">
        <w:rPr>
          <w:sz w:val="22"/>
          <w:szCs w:val="22"/>
        </w:rPr>
        <w:t>standalone</w:t>
      </w:r>
      <w:proofErr w:type="spellEnd"/>
      <w:r w:rsidRPr="008902C5">
        <w:rPr>
          <w:sz w:val="22"/>
          <w:szCs w:val="22"/>
        </w:rPr>
        <w:t xml:space="preserve"> (SA) sítě</w:t>
      </w:r>
      <w:r w:rsidR="00276DCB" w:rsidRPr="008902C5">
        <w:rPr>
          <w:sz w:val="22"/>
          <w:szCs w:val="22"/>
        </w:rPr>
        <w:t xml:space="preserve"> 5G</w:t>
      </w:r>
      <w:r w:rsidRPr="008902C5">
        <w:rPr>
          <w:sz w:val="22"/>
          <w:szCs w:val="22"/>
        </w:rPr>
        <w:t>. Ty umožní plné nasazení i</w:t>
      </w:r>
      <w:r w:rsidR="00C4714E">
        <w:rPr>
          <w:sz w:val="22"/>
          <w:szCs w:val="22"/>
        </w:rPr>
        <w:t> </w:t>
      </w:r>
      <w:r w:rsidRPr="008902C5">
        <w:rPr>
          <w:sz w:val="22"/>
          <w:szCs w:val="22"/>
        </w:rPr>
        <w:t xml:space="preserve">dalších aplikací. </w:t>
      </w:r>
      <w:r w:rsidR="00276DCB" w:rsidRPr="008902C5">
        <w:rPr>
          <w:sz w:val="22"/>
          <w:szCs w:val="22"/>
        </w:rPr>
        <w:t>V</w:t>
      </w:r>
      <w:r w:rsidR="00C4714E">
        <w:rPr>
          <w:sz w:val="22"/>
          <w:szCs w:val="22"/>
        </w:rPr>
        <w:t> </w:t>
      </w:r>
      <w:r w:rsidR="00276DCB" w:rsidRPr="008902C5">
        <w:rPr>
          <w:sz w:val="22"/>
          <w:szCs w:val="22"/>
        </w:rPr>
        <w:t>současnosti se s</w:t>
      </w:r>
      <w:r w:rsidRPr="008902C5">
        <w:rPr>
          <w:sz w:val="22"/>
          <w:szCs w:val="22"/>
        </w:rPr>
        <w:t>pecifikace finalizují, technologie testují a</w:t>
      </w:r>
      <w:r w:rsidR="00C4714E">
        <w:rPr>
          <w:sz w:val="22"/>
          <w:szCs w:val="22"/>
        </w:rPr>
        <w:t> </w:t>
      </w:r>
      <w:r w:rsidRPr="008902C5">
        <w:rPr>
          <w:sz w:val="22"/>
          <w:szCs w:val="22"/>
        </w:rPr>
        <w:t>dále vyvíjejí</w:t>
      </w:r>
      <w:r w:rsidR="00276DCB" w:rsidRPr="008902C5">
        <w:rPr>
          <w:sz w:val="22"/>
          <w:szCs w:val="22"/>
        </w:rPr>
        <w:t xml:space="preserve">. </w:t>
      </w:r>
      <w:r w:rsidRPr="008902C5">
        <w:rPr>
          <w:sz w:val="22"/>
          <w:szCs w:val="22"/>
        </w:rPr>
        <w:t>V</w:t>
      </w:r>
      <w:r w:rsidR="00C4714E">
        <w:rPr>
          <w:sz w:val="22"/>
          <w:szCs w:val="22"/>
        </w:rPr>
        <w:t> </w:t>
      </w:r>
      <w:r w:rsidRPr="008902C5">
        <w:rPr>
          <w:sz w:val="22"/>
          <w:szCs w:val="22"/>
        </w:rPr>
        <w:t xml:space="preserve">této fázi budou sítě 5G zcela nezávislé na </w:t>
      </w:r>
      <w:r w:rsidR="00276DCB" w:rsidRPr="008902C5">
        <w:rPr>
          <w:sz w:val="22"/>
          <w:szCs w:val="22"/>
        </w:rPr>
        <w:t xml:space="preserve">technologiích sítí </w:t>
      </w:r>
      <w:r w:rsidRPr="008902C5">
        <w:rPr>
          <w:sz w:val="22"/>
          <w:szCs w:val="22"/>
        </w:rPr>
        <w:t>4G. Dosažení této fáze</w:t>
      </w:r>
      <w:r w:rsidR="00276DCB" w:rsidRPr="008902C5">
        <w:rPr>
          <w:sz w:val="22"/>
          <w:szCs w:val="22"/>
        </w:rPr>
        <w:t xml:space="preserve"> </w:t>
      </w:r>
      <w:r w:rsidRPr="008902C5">
        <w:rPr>
          <w:sz w:val="22"/>
          <w:szCs w:val="22"/>
        </w:rPr>
        <w:t>a</w:t>
      </w:r>
      <w:r w:rsidR="00C4714E">
        <w:rPr>
          <w:sz w:val="22"/>
          <w:szCs w:val="22"/>
        </w:rPr>
        <w:t> </w:t>
      </w:r>
      <w:r w:rsidRPr="008902C5">
        <w:rPr>
          <w:sz w:val="22"/>
          <w:szCs w:val="22"/>
        </w:rPr>
        <w:t>termíny implementace není snadné odhadnout, ve světě se udává,</w:t>
      </w:r>
      <w:r w:rsidR="00276DCB" w:rsidRPr="008902C5">
        <w:rPr>
          <w:sz w:val="22"/>
          <w:szCs w:val="22"/>
        </w:rPr>
        <w:t xml:space="preserve"> </w:t>
      </w:r>
      <w:r w:rsidRPr="008902C5">
        <w:rPr>
          <w:sz w:val="22"/>
          <w:szCs w:val="22"/>
        </w:rPr>
        <w:t xml:space="preserve">že se tak stane </w:t>
      </w:r>
      <w:r w:rsidR="00276DCB" w:rsidRPr="008902C5">
        <w:rPr>
          <w:sz w:val="22"/>
          <w:szCs w:val="22"/>
        </w:rPr>
        <w:t xml:space="preserve">po </w:t>
      </w:r>
      <w:r w:rsidRPr="008902C5">
        <w:rPr>
          <w:sz w:val="22"/>
          <w:szCs w:val="22"/>
        </w:rPr>
        <w:t>dokončení standardizace.</w:t>
      </w:r>
    </w:p>
    <w:p w14:paraId="0DEE5BE1" w14:textId="31049E70" w:rsidR="00FC3DA1" w:rsidRDefault="00FC3DA1" w:rsidP="00604DAE">
      <w:r>
        <w:t xml:space="preserve">V souladu </w:t>
      </w:r>
      <w:r w:rsidR="00276DCB">
        <w:t>s</w:t>
      </w:r>
      <w:r w:rsidR="00C4714E">
        <w:t> </w:t>
      </w:r>
      <w:r w:rsidR="00276DCB">
        <w:t xml:space="preserve">výše citovanou strategickou vizi </w:t>
      </w:r>
      <w:r>
        <w:t>bude u</w:t>
      </w:r>
      <w:r w:rsidR="00C4714E">
        <w:t> </w:t>
      </w:r>
      <w:r>
        <w:t>sítí 5G postupně růst dostupná přenosová rychlost datových služeb a</w:t>
      </w:r>
      <w:r w:rsidR="00C4714E">
        <w:t> </w:t>
      </w:r>
      <w:r>
        <w:t xml:space="preserve">díky nízkému zpoždění umožnění připojení průmyslových subsystémů (Průmysl 4.0). Dále </w:t>
      </w:r>
      <w:r>
        <w:lastRenderedPageBreak/>
        <w:t>dojde k</w:t>
      </w:r>
      <w:r w:rsidR="00C4714E">
        <w:t> </w:t>
      </w:r>
      <w:r>
        <w:t>rozvoji řešení pro sběr dat ze senzorů a</w:t>
      </w:r>
      <w:r w:rsidR="00C4714E">
        <w:t> </w:t>
      </w:r>
      <w:r>
        <w:t>jiných z</w:t>
      </w:r>
      <w:r w:rsidR="00C4714E">
        <w:t> </w:t>
      </w:r>
      <w:r>
        <w:t>pohledu komunikace malokapacitních zařízení (</w:t>
      </w:r>
      <w:proofErr w:type="spellStart"/>
      <w:r>
        <w:t>IoT</w:t>
      </w:r>
      <w:proofErr w:type="spellEnd"/>
      <w:r>
        <w:t xml:space="preserve"> - Internet of </w:t>
      </w:r>
      <w:proofErr w:type="spellStart"/>
      <w:r>
        <w:t>Things</w:t>
      </w:r>
      <w:proofErr w:type="spellEnd"/>
      <w:r>
        <w:t>).</w:t>
      </w:r>
    </w:p>
    <w:p w14:paraId="0C478A7A" w14:textId="4553B6E3" w:rsidR="00FC3DA1" w:rsidRDefault="003872BA" w:rsidP="00604DAE">
      <w:r>
        <w:t>Sítě 5G budou klíčové rovněž pro chod státu (energetika, vodní hospodářství, zdravotnictví, e-</w:t>
      </w:r>
      <w:proofErr w:type="spellStart"/>
      <w:r>
        <w:t>government</w:t>
      </w:r>
      <w:proofErr w:type="spellEnd"/>
      <w:r>
        <w:t>, atd.). Z</w:t>
      </w:r>
      <w:r w:rsidR="00C4714E">
        <w:t> </w:t>
      </w:r>
      <w:r>
        <w:t>toho důvodu jednou z</w:t>
      </w:r>
      <w:r w:rsidR="00C4714E">
        <w:t> </w:t>
      </w:r>
      <w:r>
        <w:t>úloh, které jsou v</w:t>
      </w:r>
      <w:r w:rsidR="00C4714E">
        <w:t> </w:t>
      </w:r>
      <w:r>
        <w:t xml:space="preserve">současnosti řešeny, je otázka </w:t>
      </w:r>
      <w:r w:rsidR="00FC3DA1" w:rsidRPr="00761098">
        <w:t>kybernetické bezpečnosti celého ekosystému sítí 5G, poněvadž enormní nárůst počtu připojených bodů a</w:t>
      </w:r>
      <w:r w:rsidR="00C4714E">
        <w:t> </w:t>
      </w:r>
      <w:r w:rsidR="00FC3DA1" w:rsidRPr="00761098">
        <w:t>objemů přenesených dat vysokou přenosovou rychlostí, a</w:t>
      </w:r>
      <w:r w:rsidR="00C4714E">
        <w:t> </w:t>
      </w:r>
      <w:r w:rsidR="00FC3DA1" w:rsidRPr="00761098">
        <w:t>dále připojení průmyslových řídicích systémů a</w:t>
      </w:r>
      <w:r w:rsidR="00C4714E">
        <w:t> </w:t>
      </w:r>
      <w:r w:rsidR="00FC3DA1" w:rsidRPr="00761098">
        <w:t xml:space="preserve">dalších </w:t>
      </w:r>
      <w:r>
        <w:t xml:space="preserve">strategických </w:t>
      </w:r>
      <w:r w:rsidR="00FC3DA1" w:rsidRPr="00761098">
        <w:t>bodů vyústí ve skutečnost, že kybernetické útoky budou mít stále větší a</w:t>
      </w:r>
      <w:r w:rsidR="00C4714E">
        <w:t> </w:t>
      </w:r>
      <w:r w:rsidR="00FC3DA1" w:rsidRPr="00761098">
        <w:t>větší dopad do reálného světa a</w:t>
      </w:r>
      <w:r w:rsidR="00C4714E">
        <w:t> </w:t>
      </w:r>
      <w:r w:rsidR="00FC3DA1" w:rsidRPr="00761098">
        <w:t>ekonomiky.</w:t>
      </w:r>
      <w:r>
        <w:t xml:space="preserve"> </w:t>
      </w:r>
      <w:r w:rsidR="00276DCB">
        <w:t>Kromě toho</w:t>
      </w:r>
      <w:r w:rsidR="00FC3DA1">
        <w:t xml:space="preserve"> p</w:t>
      </w:r>
      <w:r w:rsidR="00FC3DA1" w:rsidRPr="00761098">
        <w:t>ro zajištění bezpečnosti v</w:t>
      </w:r>
      <w:r w:rsidR="00C4714E">
        <w:t> </w:t>
      </w:r>
      <w:r w:rsidR="00FC3DA1" w:rsidRPr="00761098">
        <w:t xml:space="preserve">prostředí </w:t>
      </w:r>
      <w:r w:rsidR="00276DCB">
        <w:t xml:space="preserve">mobilních </w:t>
      </w:r>
      <w:r w:rsidR="00FC3DA1" w:rsidRPr="00761098">
        <w:t>sítí bude třeba věnovat zvýšenou pozornost otázce bezpečnosti a</w:t>
      </w:r>
      <w:r w:rsidR="00C4714E">
        <w:t> </w:t>
      </w:r>
      <w:r w:rsidR="00FC3DA1" w:rsidRPr="00761098">
        <w:t>důvěryhodnosti dodavatelského řetězce technologiím ekosystému sítí 5G</w:t>
      </w:r>
      <w:r w:rsidR="00BA18CB">
        <w:t xml:space="preserve"> </w:t>
      </w:r>
      <w:r w:rsidR="00051505">
        <w:t>vyplývající z</w:t>
      </w:r>
      <w:r w:rsidR="009563D1">
        <w:t>e</w:t>
      </w:r>
      <w:r w:rsidR="00051505">
        <w:t xml:space="preserve"> </w:t>
      </w:r>
      <w:r w:rsidR="009563D1" w:rsidRPr="009563D1">
        <w:t>S</w:t>
      </w:r>
      <w:r w:rsidR="009563D1">
        <w:t>ou</w:t>
      </w:r>
      <w:r w:rsidR="009563D1" w:rsidRPr="009563D1">
        <w:t>bor</w:t>
      </w:r>
      <w:r w:rsidR="009563D1">
        <w:t>u</w:t>
      </w:r>
      <w:r w:rsidR="009563D1" w:rsidRPr="009563D1">
        <w:t xml:space="preserve"> nástroj</w:t>
      </w:r>
      <w:r w:rsidR="009563D1">
        <w:t>ů</w:t>
      </w:r>
      <w:r w:rsidR="009563D1" w:rsidRPr="009563D1">
        <w:t xml:space="preserve"> E</w:t>
      </w:r>
      <w:r w:rsidR="00BA18CB">
        <w:t>U</w:t>
      </w:r>
      <w:r w:rsidR="009563D1" w:rsidRPr="009563D1">
        <w:t xml:space="preserve"> pr</w:t>
      </w:r>
      <w:r w:rsidR="009563D1">
        <w:t>o</w:t>
      </w:r>
      <w:r w:rsidR="009563D1" w:rsidRPr="009563D1">
        <w:t xml:space="preserve"> bezpečnos</w:t>
      </w:r>
      <w:r w:rsidR="009563D1">
        <w:t>t</w:t>
      </w:r>
      <w:r w:rsidR="009563D1" w:rsidRPr="009563D1">
        <w:t xml:space="preserve"> </w:t>
      </w:r>
      <w:r w:rsidR="009563D1">
        <w:t xml:space="preserve">sítí </w:t>
      </w:r>
      <w:r w:rsidR="009563D1" w:rsidRPr="009563D1">
        <w:t>5G</w:t>
      </w:r>
      <w:r w:rsidR="009563D1">
        <w:t xml:space="preserve"> (</w:t>
      </w:r>
      <w:r w:rsidR="009563D1" w:rsidRPr="009563D1">
        <w:t xml:space="preserve">EU </w:t>
      </w:r>
      <w:proofErr w:type="spellStart"/>
      <w:r w:rsidR="009563D1" w:rsidRPr="009563D1">
        <w:t>Toolbox</w:t>
      </w:r>
      <w:proofErr w:type="spellEnd"/>
      <w:r w:rsidR="009563D1" w:rsidRPr="009563D1">
        <w:t xml:space="preserve"> </w:t>
      </w:r>
      <w:proofErr w:type="spellStart"/>
      <w:r w:rsidR="009563D1" w:rsidRPr="009563D1">
        <w:t>for</w:t>
      </w:r>
      <w:proofErr w:type="spellEnd"/>
      <w:r w:rsidR="009563D1" w:rsidRPr="009563D1">
        <w:t xml:space="preserve"> 5G </w:t>
      </w:r>
      <w:proofErr w:type="spellStart"/>
      <w:r w:rsidR="009563D1" w:rsidRPr="009563D1">
        <w:t>Security</w:t>
      </w:r>
      <w:proofErr w:type="spellEnd"/>
      <w:r w:rsidR="009563D1">
        <w:t>)</w:t>
      </w:r>
      <w:r w:rsidR="009563D1">
        <w:rPr>
          <w:rStyle w:val="Znakapoznpodarou"/>
        </w:rPr>
        <w:footnoteReference w:id="16"/>
      </w:r>
      <w:r w:rsidR="00211F8E">
        <w:t xml:space="preserve">. </w:t>
      </w:r>
      <w:r w:rsidR="008902C5">
        <w:t>V</w:t>
      </w:r>
      <w:r w:rsidR="00C4714E">
        <w:t> </w:t>
      </w:r>
      <w:r w:rsidR="008902C5">
        <w:t>období konvergence pevných a</w:t>
      </w:r>
      <w:r w:rsidR="00C4714E">
        <w:t> </w:t>
      </w:r>
      <w:r w:rsidR="008902C5">
        <w:t>mobilních sítí bude nezbytné řešit otázky bezpečnosti komplexně a</w:t>
      </w:r>
      <w:r w:rsidR="00C4714E">
        <w:t> </w:t>
      </w:r>
      <w:r w:rsidR="008902C5">
        <w:t>v daleko rozsáhlejším měřítku než dosud, a</w:t>
      </w:r>
      <w:r w:rsidR="00C4714E">
        <w:t> </w:t>
      </w:r>
      <w:r w:rsidR="008902C5">
        <w:t>to s</w:t>
      </w:r>
      <w:r w:rsidR="00C4714E">
        <w:t> </w:t>
      </w:r>
      <w:r w:rsidR="008902C5">
        <w:t>přihlédnutím k</w:t>
      </w:r>
      <w:r w:rsidR="00C4714E">
        <w:t> </w:t>
      </w:r>
      <w:r w:rsidR="008902C5">
        <w:t>nezbytnosti sdílení optických kabelů a</w:t>
      </w:r>
      <w:r w:rsidR="00C4714E">
        <w:t> </w:t>
      </w:r>
      <w:r w:rsidR="008902C5">
        <w:t>vysílacích zařízení včetně anténních systémů.</w:t>
      </w:r>
    </w:p>
    <w:p w14:paraId="2F982597" w14:textId="5FE7D7CA" w:rsidR="00FC3DA1" w:rsidRDefault="00FC3DA1" w:rsidP="00604DAE">
      <w:r w:rsidRPr="00761098">
        <w:t xml:space="preserve">Rozvoj sítí 5G je úzce </w:t>
      </w:r>
      <w:r w:rsidR="00276DCB">
        <w:t>provázán</w:t>
      </w:r>
      <w:r w:rsidRPr="00761098">
        <w:t xml:space="preserve"> s</w:t>
      </w:r>
      <w:r w:rsidR="00C4714E">
        <w:t> </w:t>
      </w:r>
      <w:r w:rsidRPr="00761098">
        <w:t xml:space="preserve">rozvojem sítí </w:t>
      </w:r>
      <w:r>
        <w:t>VHCN</w:t>
      </w:r>
      <w:r w:rsidRPr="00761098">
        <w:t>, a</w:t>
      </w:r>
      <w:r w:rsidR="00C4714E">
        <w:t> </w:t>
      </w:r>
      <w:r w:rsidRPr="00761098">
        <w:t>proto aktualizace problematiky sítí 5G bude součástí dalších národních strategických dokumentů</w:t>
      </w:r>
      <w:r>
        <w:t xml:space="preserve"> řešících problematiku elektronických komunikací</w:t>
      </w:r>
      <w:r w:rsidRPr="00761098">
        <w:t>, včetně aspektů vedoucích k</w:t>
      </w:r>
      <w:r w:rsidR="00C4714E">
        <w:t> </w:t>
      </w:r>
      <w:r w:rsidRPr="00761098">
        <w:t>usnadnění, urychlení a</w:t>
      </w:r>
      <w:r w:rsidR="00C4714E">
        <w:t> </w:t>
      </w:r>
      <w:r w:rsidRPr="00761098">
        <w:t xml:space="preserve">zlevnění zavádění sítí elektronických komunikací. </w:t>
      </w:r>
      <w:r>
        <w:t>Z</w:t>
      </w:r>
      <w:r w:rsidR="00C4714E">
        <w:t> </w:t>
      </w:r>
      <w:r>
        <w:t>toho důvodu je nutné vycházet ze skutečnosti, že b</w:t>
      </w:r>
      <w:r w:rsidRPr="00761098">
        <w:t>udování sítí 5G není osamocenou aktivitou, nýbrž součástí komplexu budování nové gigabitové společnosti.</w:t>
      </w:r>
      <w:r>
        <w:t xml:space="preserve"> Očekávání a</w:t>
      </w:r>
      <w:r w:rsidR="00C4714E">
        <w:t> </w:t>
      </w:r>
      <w:r>
        <w:t xml:space="preserve">předpoklady využití ekosystému sítí 5G jsou poměrně široké. </w:t>
      </w:r>
    </w:p>
    <w:p w14:paraId="3D4AEBBA" w14:textId="77777777" w:rsidR="008902C5" w:rsidRDefault="008902C5" w:rsidP="00604DAE"/>
    <w:p w14:paraId="6BBC776B" w14:textId="77777777" w:rsidR="00FC3DA1" w:rsidRPr="005444CB" w:rsidRDefault="00FC3DA1" w:rsidP="00A53A78">
      <w:bookmarkStart w:id="22" w:name="__RefHeading___Toc461526614"/>
      <w:bookmarkStart w:id="23" w:name="__RefHeading___Toc461526615"/>
      <w:bookmarkEnd w:id="22"/>
      <w:bookmarkEnd w:id="23"/>
      <w:r w:rsidRPr="005444CB">
        <w:br w:type="page"/>
      </w:r>
    </w:p>
    <w:p w14:paraId="383E237B" w14:textId="77777777" w:rsidR="00FC3DA1" w:rsidRPr="00382066" w:rsidRDefault="00FC3DA1" w:rsidP="00C50640">
      <w:pPr>
        <w:pStyle w:val="Nadpis1"/>
        <w:numPr>
          <w:ilvl w:val="0"/>
          <w:numId w:val="19"/>
        </w:numPr>
        <w:ind w:left="851"/>
      </w:pPr>
      <w:bookmarkStart w:id="24" w:name="_Toc40694503"/>
      <w:bookmarkStart w:id="25" w:name="_Toc45682878"/>
      <w:r w:rsidRPr="00C50640">
        <w:lastRenderedPageBreak/>
        <w:t>Analýza stavu pokrytí ČR vysokorychlostními sítěmi</w:t>
      </w:r>
      <w:bookmarkEnd w:id="24"/>
      <w:bookmarkEnd w:id="25"/>
    </w:p>
    <w:p w14:paraId="7AD0E64C" w14:textId="6A1A6E68" w:rsidR="00BE1F8A" w:rsidRDefault="00BE1F8A" w:rsidP="00663ECE">
      <w:r w:rsidRPr="00BE1F8A">
        <w:t xml:space="preserve">Investice do </w:t>
      </w:r>
      <w:r>
        <w:t>vysokorychlostních</w:t>
      </w:r>
      <w:r w:rsidRPr="00BE1F8A">
        <w:t xml:space="preserve"> sítí provádějí soukromé subjekty na základě tržních mechanizmů především v</w:t>
      </w:r>
      <w:r w:rsidR="00C4714E">
        <w:t> </w:t>
      </w:r>
      <w:r w:rsidRPr="00BE1F8A">
        <w:t>regionech s</w:t>
      </w:r>
      <w:r w:rsidR="00C4714E">
        <w:t> </w:t>
      </w:r>
      <w:r w:rsidRPr="00BE1F8A">
        <w:t>vysokou perspektivou poptávky, přičemž se dále</w:t>
      </w:r>
      <w:r>
        <w:t xml:space="preserve"> existuje rozdíl v</w:t>
      </w:r>
      <w:r w:rsidR="00C4714E">
        <w:t> </w:t>
      </w:r>
      <w:r>
        <w:t>přístupu k</w:t>
      </w:r>
      <w:r w:rsidR="00C4714E">
        <w:t> </w:t>
      </w:r>
      <w:r>
        <w:t xml:space="preserve">řešení </w:t>
      </w:r>
      <w:r w:rsidRPr="00BE1F8A">
        <w:t>vysokorychlostní</w:t>
      </w:r>
      <w:r>
        <w:t>ho</w:t>
      </w:r>
      <w:r w:rsidRPr="00BE1F8A">
        <w:t xml:space="preserve"> připojení k</w:t>
      </w:r>
      <w:r w:rsidR="00C4714E">
        <w:t> </w:t>
      </w:r>
      <w:r w:rsidRPr="00BE1F8A">
        <w:t>internetu mezi venkovskými a</w:t>
      </w:r>
      <w:r w:rsidR="00C4714E">
        <w:t> </w:t>
      </w:r>
      <w:r w:rsidRPr="00BE1F8A">
        <w:t>městskými oblastmi. V</w:t>
      </w:r>
      <w:r w:rsidR="00C4714E">
        <w:t> </w:t>
      </w:r>
      <w:r w:rsidRPr="00BE1F8A">
        <w:t>důsledku nedostatečného přístupu k</w:t>
      </w:r>
      <w:r w:rsidR="00C4714E">
        <w:t> </w:t>
      </w:r>
      <w:r w:rsidRPr="00BE1F8A">
        <w:t>internetu tak mohou méně obydlené oblasti ČR zůstat dlouhodobě vyloučeny z</w:t>
      </w:r>
      <w:r w:rsidR="00C4714E">
        <w:t> </w:t>
      </w:r>
      <w:r w:rsidRPr="00BE1F8A">
        <w:t>hospodářského rozvoje.</w:t>
      </w:r>
    </w:p>
    <w:p w14:paraId="42E3F6D5" w14:textId="40D20B4B" w:rsidR="00FC3DA1" w:rsidRDefault="00FC3DA1" w:rsidP="00663ECE">
      <w:r>
        <w:t>Předložený dokument vychází z</w:t>
      </w:r>
      <w:r w:rsidR="00C4714E">
        <w:t> </w:t>
      </w:r>
      <w:r>
        <w:t>komplexní analýzy</w:t>
      </w:r>
      <w:r w:rsidRPr="00F21C36">
        <w:t xml:space="preserve"> stavu rozvoje sítí NGA v</w:t>
      </w:r>
      <w:r w:rsidR="00C4714E">
        <w:t> </w:t>
      </w:r>
      <w:r w:rsidRPr="00F21C36">
        <w:t>ČR pro zajištění přístupu k</w:t>
      </w:r>
      <w:r w:rsidR="00C4714E">
        <w:t> </w:t>
      </w:r>
      <w:r w:rsidRPr="00F21C36">
        <w:t>vysokorychlostnímu internetu dostupném v</w:t>
      </w:r>
      <w:r w:rsidR="00C4714E">
        <w:t> </w:t>
      </w:r>
      <w:r w:rsidRPr="00F21C36">
        <w:t>pevném místě</w:t>
      </w:r>
      <w:r>
        <w:t>. Analýza je zaměřena na úroveň pokrytí ČR vysokorychlostním internetem na základě geografického sběru dat (dále jen „GSD“) prováděných ČTÚ na základě formulářů, jenž mají povinnost vyplňovat všechny subjekty podnikající v</w:t>
      </w:r>
      <w:r w:rsidR="00C4714E">
        <w:t> </w:t>
      </w:r>
      <w:r>
        <w:t xml:space="preserve">elektronických komunikacích. </w:t>
      </w:r>
    </w:p>
    <w:p w14:paraId="01D452A9" w14:textId="682CA207" w:rsidR="00E913A0" w:rsidRDefault="00FC3DA1" w:rsidP="00E913A0">
      <w:r>
        <w:t>Analýza byla prováděna za účelem zjištění skutečného stavu dostupnosti spolehlivého a</w:t>
      </w:r>
      <w:r w:rsidR="00C4714E">
        <w:t> </w:t>
      </w:r>
      <w:r>
        <w:t>kvalitního vysokorychlostního přístupu k</w:t>
      </w:r>
      <w:r w:rsidR="00C4714E">
        <w:t> </w:t>
      </w:r>
      <w:r>
        <w:t>internetu pro obyvatelstvo a</w:t>
      </w:r>
      <w:r w:rsidR="00C4714E">
        <w:t> </w:t>
      </w:r>
      <w:r>
        <w:t>podnikatelské subjekty Č</w:t>
      </w:r>
      <w:r w:rsidR="00E913A0">
        <w:t>eské republiky</w:t>
      </w:r>
      <w:r>
        <w:t>.</w:t>
      </w:r>
      <w:r w:rsidR="00E913A0">
        <w:t xml:space="preserve"> Získané penzum detailních informací bylo použité při sestavování strategie rozvoje sítí </w:t>
      </w:r>
      <w:r w:rsidR="000C45B2" w:rsidRPr="00E913A0">
        <w:t>s</w:t>
      </w:r>
      <w:r w:rsidR="00C4714E">
        <w:t> </w:t>
      </w:r>
      <w:r w:rsidR="000C45B2" w:rsidRPr="00E913A0">
        <w:t>velmi vysokou kapacitou</w:t>
      </w:r>
      <w:r w:rsidR="000C45B2">
        <w:t xml:space="preserve"> – viz další kapitoly tohoto Národního plánu.</w:t>
      </w:r>
    </w:p>
    <w:p w14:paraId="64856726" w14:textId="2C97013E" w:rsidR="00FC3DA1" w:rsidRDefault="00FC3DA1" w:rsidP="000C45B2">
      <w:r>
        <w:t xml:space="preserve">Veškeré analytické práce, jenž byly </w:t>
      </w:r>
      <w:r w:rsidR="000C45B2">
        <w:t>realizovány</w:t>
      </w:r>
      <w:r>
        <w:t xml:space="preserve"> v</w:t>
      </w:r>
      <w:r w:rsidR="00C4714E">
        <w:t> </w:t>
      </w:r>
      <w:r>
        <w:t>průběhu roku 2019 za širokého přispění odborné veřejnosti prezentované zástupci jednotlivých profesních sdružení a</w:t>
      </w:r>
      <w:r w:rsidR="00C4714E">
        <w:t> </w:t>
      </w:r>
      <w:r>
        <w:t xml:space="preserve">asociací, byly směrovány </w:t>
      </w:r>
      <w:r w:rsidR="000C45B2">
        <w:t xml:space="preserve">na provedení jednak </w:t>
      </w:r>
      <w:r>
        <w:t>analýz</w:t>
      </w:r>
      <w:r w:rsidR="000C45B2">
        <w:t>y</w:t>
      </w:r>
      <w:r>
        <w:t xml:space="preserve"> současného a</w:t>
      </w:r>
      <w:r w:rsidR="00C4714E">
        <w:t> </w:t>
      </w:r>
      <w:r>
        <w:t>plánovaného stavu sítí NGA,</w:t>
      </w:r>
      <w:r w:rsidR="000C45B2">
        <w:t xml:space="preserve"> a</w:t>
      </w:r>
      <w:r w:rsidR="00C4714E">
        <w:t> </w:t>
      </w:r>
      <w:r w:rsidR="000C45B2">
        <w:t xml:space="preserve">dále na provedení </w:t>
      </w:r>
      <w:r>
        <w:t>analýz</w:t>
      </w:r>
      <w:r w:rsidR="000C45B2">
        <w:t>y</w:t>
      </w:r>
      <w:r>
        <w:t xml:space="preserve"> stavu poptávky po službách připojení k</w:t>
      </w:r>
      <w:r w:rsidR="00C4714E">
        <w:t> </w:t>
      </w:r>
      <w:r>
        <w:t>internetu.</w:t>
      </w:r>
    </w:p>
    <w:p w14:paraId="6CD301F5" w14:textId="1FEC4C5A" w:rsidR="00FC3DA1" w:rsidRDefault="00FC3DA1" w:rsidP="00F66019">
      <w:r>
        <w:t xml:space="preserve">V tomto dokumentu je prezentována jen nezbytná část </w:t>
      </w:r>
      <w:r w:rsidR="005B6312">
        <w:t xml:space="preserve">získaných </w:t>
      </w:r>
      <w:r>
        <w:t>analytických informací; plný text komplexní</w:t>
      </w:r>
      <w:r w:rsidR="005B6312">
        <w:t>ch</w:t>
      </w:r>
      <w:r>
        <w:t xml:space="preserve"> analýz je veřejně dostupný na webu MPO</w:t>
      </w:r>
      <w:r>
        <w:rPr>
          <w:rStyle w:val="Znakapoznpodarou"/>
        </w:rPr>
        <w:footnoteReference w:id="17"/>
      </w:r>
      <w:r>
        <w:t>.</w:t>
      </w:r>
    </w:p>
    <w:p w14:paraId="75FEF615" w14:textId="76B116A3" w:rsidR="00FC3DA1" w:rsidRDefault="00FC3DA1" w:rsidP="00F66019">
      <w:r>
        <w:t xml:space="preserve">Paralelně byl prováděn </w:t>
      </w:r>
      <w:r w:rsidRPr="00A3024E">
        <w:t xml:space="preserve">průzkum </w:t>
      </w:r>
      <w:r>
        <w:t xml:space="preserve">názorů na </w:t>
      </w:r>
      <w:r w:rsidRPr="00A3024E">
        <w:t>internetové připojení mezi obyvateli Č</w:t>
      </w:r>
      <w:r>
        <w:t>R. Původním záměrem bylo shromáždit a</w:t>
      </w:r>
      <w:r w:rsidR="00C4714E">
        <w:t> </w:t>
      </w:r>
      <w:r>
        <w:t xml:space="preserve">analyzovat názory alespoň 500 respondentů, avšak obrovský zájem obyvatelstva přinesl téměř deset tisíc reakcí na kladené dotazy. </w:t>
      </w:r>
    </w:p>
    <w:p w14:paraId="51337AFD" w14:textId="77777777" w:rsidR="00FC3DA1" w:rsidRDefault="00FC3DA1" w:rsidP="00F66019">
      <w:r>
        <w:t>Výsledky průzkumu lze charakterizovat následovně:</w:t>
      </w:r>
    </w:p>
    <w:p w14:paraId="3F022363" w14:textId="5E9BD4A6" w:rsidR="00FC3DA1" w:rsidRPr="005B6312" w:rsidRDefault="00FC3DA1" w:rsidP="00D65B9E">
      <w:pPr>
        <w:pStyle w:val="Odstavecseseznamem"/>
        <w:numPr>
          <w:ilvl w:val="0"/>
          <w:numId w:val="31"/>
        </w:numPr>
        <w:rPr>
          <w:sz w:val="22"/>
        </w:rPr>
      </w:pPr>
      <w:r w:rsidRPr="005B6312">
        <w:rPr>
          <w:sz w:val="22"/>
        </w:rPr>
        <w:t>veřejnost se velice zajímá o</w:t>
      </w:r>
      <w:r w:rsidR="00C4714E">
        <w:rPr>
          <w:sz w:val="22"/>
        </w:rPr>
        <w:t> </w:t>
      </w:r>
      <w:r w:rsidRPr="005B6312">
        <w:rPr>
          <w:sz w:val="22"/>
        </w:rPr>
        <w:t>téma internet (viz neočekávaně velký počet respondentů),</w:t>
      </w:r>
    </w:p>
    <w:p w14:paraId="501460E2" w14:textId="77777777" w:rsidR="00FC3DA1" w:rsidRPr="005B6312" w:rsidRDefault="00FC3DA1" w:rsidP="00D65B9E">
      <w:pPr>
        <w:pStyle w:val="Odstavecseseznamem"/>
        <w:numPr>
          <w:ilvl w:val="0"/>
          <w:numId w:val="31"/>
        </w:numPr>
        <w:rPr>
          <w:sz w:val="22"/>
        </w:rPr>
      </w:pPr>
      <w:r w:rsidRPr="005B6312">
        <w:rPr>
          <w:sz w:val="22"/>
        </w:rPr>
        <w:t>názory veřejnosti na internet jsou velmi konzistentní,</w:t>
      </w:r>
    </w:p>
    <w:p w14:paraId="38D5A8BA" w14:textId="77777777" w:rsidR="00FC3DA1" w:rsidRPr="005B6312" w:rsidRDefault="00FC3DA1" w:rsidP="00D65B9E">
      <w:pPr>
        <w:pStyle w:val="Odstavecseseznamem"/>
        <w:numPr>
          <w:ilvl w:val="0"/>
          <w:numId w:val="31"/>
        </w:numPr>
        <w:rPr>
          <w:sz w:val="22"/>
        </w:rPr>
      </w:pPr>
      <w:r w:rsidRPr="005B6312">
        <w:rPr>
          <w:sz w:val="22"/>
        </w:rPr>
        <w:t>respondenti byli rovnoměrně rozprostřeni podle všech demografických charakteristik.</w:t>
      </w:r>
    </w:p>
    <w:p w14:paraId="77B6AD40" w14:textId="122F0F63" w:rsidR="00FC3DA1" w:rsidRDefault="00FC3DA1" w:rsidP="001E6E22">
      <w:r>
        <w:t>Výsledky průzkumu jsou přehledně setříděny a</w:t>
      </w:r>
      <w:r w:rsidR="00C4714E">
        <w:t> </w:t>
      </w:r>
      <w:r>
        <w:t>jejich prezentace je rovněž veřejně dostupná na webu MPO</w:t>
      </w:r>
      <w:r>
        <w:rPr>
          <w:rStyle w:val="Znakapoznpodarou"/>
        </w:rPr>
        <w:footnoteReference w:id="18"/>
      </w:r>
      <w:r>
        <w:t>.</w:t>
      </w:r>
    </w:p>
    <w:p w14:paraId="36216D9B" w14:textId="07A420C7" w:rsidR="00FC3DA1" w:rsidRDefault="00FC3DA1" w:rsidP="00AC7A54">
      <w:pPr>
        <w:pStyle w:val="Nadpis2"/>
        <w:numPr>
          <w:ilvl w:val="1"/>
          <w:numId w:val="19"/>
        </w:numPr>
        <w:ind w:left="851"/>
      </w:pPr>
      <w:bookmarkStart w:id="26" w:name="_Toc40694504"/>
      <w:bookmarkStart w:id="27" w:name="_Toc45682879"/>
      <w:r w:rsidRPr="007D2910">
        <w:t xml:space="preserve">Analýza </w:t>
      </w:r>
      <w:r w:rsidRPr="00663ECE">
        <w:t>aktivních a</w:t>
      </w:r>
      <w:r w:rsidR="00C4714E">
        <w:t> </w:t>
      </w:r>
      <w:r w:rsidRPr="00663ECE">
        <w:t>disponibilních přípojek v</w:t>
      </w:r>
      <w:r w:rsidR="00C4714E">
        <w:t> </w:t>
      </w:r>
      <w:r w:rsidRPr="00663ECE">
        <w:t>Č</w:t>
      </w:r>
      <w:r w:rsidR="005B6312">
        <w:t>eské republice</w:t>
      </w:r>
      <w:bookmarkEnd w:id="26"/>
      <w:bookmarkEnd w:id="27"/>
    </w:p>
    <w:p w14:paraId="3B76A8CD" w14:textId="2E3197EB" w:rsidR="00FC3DA1" w:rsidRDefault="00FC3DA1" w:rsidP="001E6E22">
      <w:pPr>
        <w:rPr>
          <w:rFonts w:cs="Calibri"/>
        </w:rPr>
      </w:pPr>
      <w:r w:rsidRPr="002B1B6D">
        <w:rPr>
          <w:rFonts w:cs="Calibri"/>
        </w:rPr>
        <w:t>Počet aktivních přípojek</w:t>
      </w:r>
      <w:r w:rsidR="00AF40C6">
        <w:rPr>
          <w:rFonts w:cs="Calibri"/>
        </w:rPr>
        <w:t xml:space="preserve"> (</w:t>
      </w:r>
      <w:r w:rsidR="000C2CFB">
        <w:rPr>
          <w:rFonts w:cs="Calibri"/>
        </w:rPr>
        <w:t xml:space="preserve">tj. </w:t>
      </w:r>
      <w:r w:rsidR="000C2CFB" w:rsidRPr="000C2CFB">
        <w:rPr>
          <w:rFonts w:cs="Calibri"/>
        </w:rPr>
        <w:t>poč</w:t>
      </w:r>
      <w:r w:rsidR="00AF40C6">
        <w:rPr>
          <w:rFonts w:cs="Calibri"/>
        </w:rPr>
        <w:t>e</w:t>
      </w:r>
      <w:r w:rsidR="000C2CFB" w:rsidRPr="000C2CFB">
        <w:rPr>
          <w:rFonts w:cs="Calibri"/>
        </w:rPr>
        <w:t>t přípojek, na kterých je poskytována služba přístupu k</w:t>
      </w:r>
      <w:r w:rsidR="00C4714E">
        <w:rPr>
          <w:rFonts w:cs="Calibri"/>
        </w:rPr>
        <w:t> </w:t>
      </w:r>
      <w:r w:rsidR="000C2CFB" w:rsidRPr="000C2CFB">
        <w:rPr>
          <w:rFonts w:cs="Calibri"/>
        </w:rPr>
        <w:t>internetu</w:t>
      </w:r>
      <w:r w:rsidR="00AF40C6">
        <w:rPr>
          <w:rFonts w:cs="Calibri"/>
        </w:rPr>
        <w:t xml:space="preserve">) </w:t>
      </w:r>
      <w:r w:rsidRPr="002B1B6D">
        <w:rPr>
          <w:rFonts w:cs="Calibri"/>
        </w:rPr>
        <w:t xml:space="preserve">za </w:t>
      </w:r>
      <w:r w:rsidRPr="002B1B6D">
        <w:t>období</w:t>
      </w:r>
      <w:r w:rsidRPr="002B1B6D">
        <w:rPr>
          <w:rFonts w:cs="Calibri"/>
        </w:rPr>
        <w:t xml:space="preserve"> 2015-2018 vykazuje trend postupného růstu. V</w:t>
      </w:r>
      <w:r w:rsidR="00C4714E">
        <w:rPr>
          <w:rFonts w:cs="Calibri"/>
        </w:rPr>
        <w:t> </w:t>
      </w:r>
      <w:r w:rsidRPr="002B1B6D">
        <w:rPr>
          <w:rFonts w:cs="Calibri"/>
        </w:rPr>
        <w:t>roce 2018 bylo v</w:t>
      </w:r>
      <w:r w:rsidR="00C4714E">
        <w:rPr>
          <w:rFonts w:cs="Calibri"/>
        </w:rPr>
        <w:t> </w:t>
      </w:r>
      <w:r w:rsidRPr="002B1B6D">
        <w:rPr>
          <w:rFonts w:cs="Calibri"/>
        </w:rPr>
        <w:t>GSD deklarováno ze strany poskytovatelů služeb elektronických komunikací celkem 3 206 975 aktivních přípojek.</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4"/>
        <w:gridCol w:w="4104"/>
      </w:tblGrid>
      <w:tr w:rsidR="00A07AFE" w14:paraId="464FB4B9" w14:textId="77777777" w:rsidTr="00106B73">
        <w:tc>
          <w:tcPr>
            <w:tcW w:w="5524" w:type="dxa"/>
          </w:tcPr>
          <w:p w14:paraId="7AC2C5BD" w14:textId="52233B4E" w:rsidR="00A07AFE" w:rsidRDefault="00A07AFE" w:rsidP="001E6E22">
            <w:pPr>
              <w:rPr>
                <w:rFonts w:cs="Calibri"/>
              </w:rPr>
            </w:pPr>
            <w:r>
              <w:rPr>
                <w:rFonts w:cs="Calibri"/>
                <w:noProof/>
                <w:lang w:eastAsia="cs-CZ"/>
              </w:rPr>
              <w:lastRenderedPageBreak/>
              <w:drawing>
                <wp:inline distT="0" distB="0" distL="0" distR="0" wp14:anchorId="2CA70C95" wp14:editId="69871A58">
                  <wp:extent cx="3799840" cy="1258385"/>
                  <wp:effectExtent l="0" t="0" r="0" b="0"/>
                  <wp:docPr id="6"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8733" cy="1267953"/>
                          </a:xfrm>
                          <a:prstGeom prst="rect">
                            <a:avLst/>
                          </a:prstGeom>
                          <a:noFill/>
                          <a:ln>
                            <a:noFill/>
                          </a:ln>
                        </pic:spPr>
                      </pic:pic>
                    </a:graphicData>
                  </a:graphic>
                </wp:inline>
              </w:drawing>
            </w:r>
          </w:p>
        </w:tc>
        <w:tc>
          <w:tcPr>
            <w:tcW w:w="4104" w:type="dxa"/>
          </w:tcPr>
          <w:p w14:paraId="433110A4" w14:textId="77777777" w:rsidR="00A07AFE" w:rsidRPr="00A07AFE" w:rsidRDefault="00A07AFE" w:rsidP="00A07AFE">
            <w:pPr>
              <w:rPr>
                <w:rFonts w:cs="Calibri"/>
                <w:sz w:val="22"/>
                <w:szCs w:val="22"/>
              </w:rPr>
            </w:pPr>
          </w:p>
          <w:p w14:paraId="7133184A" w14:textId="77777777" w:rsidR="00A07AFE" w:rsidRPr="00A07AFE" w:rsidRDefault="00A07AFE" w:rsidP="00A07AFE">
            <w:pPr>
              <w:rPr>
                <w:rFonts w:cs="Calibri"/>
                <w:sz w:val="22"/>
                <w:szCs w:val="22"/>
              </w:rPr>
            </w:pPr>
          </w:p>
          <w:p w14:paraId="5037C15F" w14:textId="77777777" w:rsidR="00A07AFE" w:rsidRPr="00A07AFE" w:rsidRDefault="00A07AFE" w:rsidP="00A07AFE">
            <w:pPr>
              <w:rPr>
                <w:rFonts w:cs="Calibri"/>
                <w:sz w:val="22"/>
                <w:szCs w:val="22"/>
              </w:rPr>
            </w:pPr>
          </w:p>
          <w:p w14:paraId="1D28EE6E" w14:textId="31849436" w:rsidR="00A07AFE" w:rsidRDefault="00A07AFE" w:rsidP="00A07AFE">
            <w:pPr>
              <w:pStyle w:val="Graf"/>
              <w:rPr>
                <w:rFonts w:cs="Calibri"/>
              </w:rPr>
            </w:pPr>
            <w:bookmarkStart w:id="28" w:name="_Toc45682918"/>
            <w:r>
              <w:t>Graf</w:t>
            </w:r>
            <w:r w:rsidRPr="00F4612E">
              <w:t xml:space="preserve"> </w:t>
            </w:r>
            <w:r>
              <w:t xml:space="preserve">č. 2: </w:t>
            </w:r>
            <w:r w:rsidRPr="00F4612E">
              <w:t>Celkový počet aktivních přípojek (přístupů)</w:t>
            </w:r>
            <w:r>
              <w:br/>
            </w:r>
            <w:r w:rsidRPr="00092D34">
              <w:t>Zdroj: GSD ČTÚ</w:t>
            </w:r>
            <w:bookmarkEnd w:id="28"/>
          </w:p>
        </w:tc>
      </w:tr>
    </w:tbl>
    <w:p w14:paraId="75CC2194" w14:textId="27A2F218" w:rsidR="00FC3DA1" w:rsidRDefault="00FC3DA1" w:rsidP="002B1B6D">
      <w:r w:rsidRPr="00052F5F">
        <w:rPr>
          <w:szCs w:val="20"/>
        </w:rPr>
        <w:t xml:space="preserve">Největší </w:t>
      </w:r>
      <w:r w:rsidRPr="00052F5F">
        <w:t>podíl z</w:t>
      </w:r>
      <w:r w:rsidR="00C4714E">
        <w:t> </w:t>
      </w:r>
      <w:r w:rsidRPr="00052F5F">
        <w:t xml:space="preserve">hlediska počtu </w:t>
      </w:r>
      <w:r>
        <w:t>aktivních přípojek</w:t>
      </w:r>
      <w:r w:rsidRPr="00052F5F">
        <w:t xml:space="preserve"> </w:t>
      </w:r>
      <w:r>
        <w:t>měla v</w:t>
      </w:r>
      <w:r w:rsidR="00C4714E">
        <w:t> </w:t>
      </w:r>
      <w:r>
        <w:t>roce 2018</w:t>
      </w:r>
      <w:r w:rsidRPr="00052F5F">
        <w:t xml:space="preserve"> technologie </w:t>
      </w:r>
      <w:proofErr w:type="spellStart"/>
      <w:r w:rsidRPr="00052F5F">
        <w:t>W</w:t>
      </w:r>
      <w:r>
        <w:t>iFi</w:t>
      </w:r>
      <w:proofErr w:type="spellEnd"/>
      <w:r w:rsidRPr="00052F5F">
        <w:t xml:space="preserve"> s</w:t>
      </w:r>
      <w:r w:rsidR="00C4714E">
        <w:t> </w:t>
      </w:r>
      <w:r w:rsidRPr="00052F5F">
        <w:t>34</w:t>
      </w:r>
      <w:r>
        <w:t xml:space="preserve"> % podílem, která byla </w:t>
      </w:r>
      <w:r w:rsidRPr="00052F5F">
        <w:t xml:space="preserve">následována technologií </w:t>
      </w:r>
      <w:proofErr w:type="spellStart"/>
      <w:r w:rsidRPr="001E6E22">
        <w:rPr>
          <w:szCs w:val="20"/>
        </w:rPr>
        <w:t>xDSL</w:t>
      </w:r>
      <w:proofErr w:type="spellEnd"/>
      <w:r w:rsidRPr="00052F5F">
        <w:t xml:space="preserve"> s</w:t>
      </w:r>
      <w:r w:rsidR="00C4714E">
        <w:t> </w:t>
      </w:r>
      <w:r w:rsidRPr="00052F5F">
        <w:t>27</w:t>
      </w:r>
      <w:r>
        <w:t> %</w:t>
      </w:r>
      <w:r w:rsidRPr="00052F5F">
        <w:t xml:space="preserve">. </w:t>
      </w:r>
      <w:r>
        <w:t>Od roku 2015 došlo k</w:t>
      </w:r>
      <w:r w:rsidR="00C4714E">
        <w:t> </w:t>
      </w:r>
      <w:r>
        <w:t>nárůstu</w:t>
      </w:r>
      <w:r w:rsidRPr="00052F5F">
        <w:t xml:space="preserve"> podílu </w:t>
      </w:r>
      <w:r>
        <w:t>řešení</w:t>
      </w:r>
      <w:r w:rsidRPr="00052F5F">
        <w:t xml:space="preserve"> FTTB/H</w:t>
      </w:r>
      <w:r>
        <w:t xml:space="preserve"> z</w:t>
      </w:r>
      <w:r w:rsidR="00C4714E">
        <w:t> </w:t>
      </w:r>
      <w:r>
        <w:t>výchozích</w:t>
      </w:r>
      <w:r w:rsidRPr="00052F5F">
        <w:t> 1</w:t>
      </w:r>
      <w:r>
        <w:t>6 %</w:t>
      </w:r>
      <w:r w:rsidRPr="00052F5F">
        <w:t xml:space="preserve"> v</w:t>
      </w:r>
      <w:r w:rsidR="00C4714E">
        <w:t> </w:t>
      </w:r>
      <w:r w:rsidRPr="00052F5F">
        <w:t xml:space="preserve">roce 2015 na </w:t>
      </w:r>
      <w:r>
        <w:t>19 %</w:t>
      </w:r>
      <w:r w:rsidRPr="00052F5F">
        <w:t xml:space="preserve"> v</w:t>
      </w:r>
      <w:r w:rsidR="00C4714E">
        <w:t> </w:t>
      </w:r>
      <w:r w:rsidRPr="00052F5F">
        <w:t>roce 2018.</w:t>
      </w:r>
    </w:p>
    <w:p w14:paraId="6712C050" w14:textId="77777777" w:rsidR="00BF50A2" w:rsidRDefault="00BF50A2" w:rsidP="00BF50A2">
      <w:pPr>
        <w:pStyle w:val="Zkladntext"/>
        <w:jc w:val="center"/>
        <w:rPr>
          <w:rFonts w:cstheme="minorHAnsi"/>
          <w:sz w:val="20"/>
        </w:rPr>
      </w:pPr>
      <w:r>
        <w:rPr>
          <w:noProof/>
          <w:lang w:eastAsia="cs-CZ"/>
        </w:rPr>
        <w:drawing>
          <wp:inline distT="0" distB="0" distL="0" distR="0" wp14:anchorId="1FCFDDB0" wp14:editId="04787F42">
            <wp:extent cx="2612571" cy="1318986"/>
            <wp:effectExtent l="0" t="0" r="16510" b="14605"/>
            <wp:docPr id="36" name="Graf 3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0879B07-2B5C-4406-9F0B-DE8134F4B6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lang w:eastAsia="cs-CZ"/>
        </w:rPr>
        <w:drawing>
          <wp:inline distT="0" distB="0" distL="0" distR="0" wp14:anchorId="1DB6C40C" wp14:editId="078BB543">
            <wp:extent cx="2537279" cy="1308100"/>
            <wp:effectExtent l="0" t="0" r="15875" b="6350"/>
            <wp:docPr id="41" name="Graf 4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5CACDF3-A992-4411-AF23-68C3297861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568A031" w14:textId="599657A6" w:rsidR="00BF50A2" w:rsidRPr="00092D34" w:rsidRDefault="00BF50A2" w:rsidP="00BF50A2">
      <w:pPr>
        <w:pStyle w:val="Graf"/>
      </w:pPr>
      <w:bookmarkStart w:id="29" w:name="_Toc45682919"/>
      <w:r>
        <w:t>Graf č. 3:</w:t>
      </w:r>
      <w:r w:rsidRPr="00F4612E">
        <w:t xml:space="preserve"> </w:t>
      </w:r>
      <w:r>
        <w:t>Zastoupení technologií u</w:t>
      </w:r>
      <w:r w:rsidR="00C4714E">
        <w:t> </w:t>
      </w:r>
      <w:r>
        <w:t>aktivních přípojek</w:t>
      </w:r>
      <w:r>
        <w:br/>
      </w:r>
      <w:r w:rsidRPr="00092D34">
        <w:t>Zdroj: GSD ČTÚ</w:t>
      </w:r>
      <w:bookmarkEnd w:id="29"/>
    </w:p>
    <w:p w14:paraId="412627DE" w14:textId="36A86932" w:rsidR="00FC3DA1" w:rsidRDefault="008A41DC" w:rsidP="002B1B6D">
      <w:r w:rsidRPr="008A41DC">
        <w:t>Zastoupení aktivních přípojek jednotlivých technologií se významně liší v</w:t>
      </w:r>
      <w:r w:rsidR="00C4714E">
        <w:t> </w:t>
      </w:r>
      <w:r w:rsidRPr="008A41DC">
        <w:t>závislosti na velikosti obce.</w:t>
      </w:r>
      <w:r w:rsidR="00FC3DA1">
        <w:t xml:space="preserve"> </w:t>
      </w:r>
      <w:r w:rsidR="00FC3DA1" w:rsidRPr="00052F5F">
        <w:t>V</w:t>
      </w:r>
      <w:r w:rsidR="00C4714E">
        <w:t> </w:t>
      </w:r>
      <w:r w:rsidR="00FC3DA1" w:rsidRPr="00052F5F">
        <w:t>obcích pod 2</w:t>
      </w:r>
      <w:r w:rsidR="00FC3DA1">
        <w:t xml:space="preserve"> </w:t>
      </w:r>
      <w:r w:rsidR="00FC3DA1" w:rsidRPr="00052F5F">
        <w:t xml:space="preserve">000 obyvatel </w:t>
      </w:r>
      <w:r w:rsidR="00FC3DA1">
        <w:t>měla v</w:t>
      </w:r>
      <w:r w:rsidR="00C4714E">
        <w:t> </w:t>
      </w:r>
      <w:r w:rsidR="00FC3DA1">
        <w:t>roce 2018</w:t>
      </w:r>
      <w:r w:rsidR="00FC3DA1" w:rsidRPr="00052F5F">
        <w:t xml:space="preserve"> technologie </w:t>
      </w:r>
      <w:proofErr w:type="spellStart"/>
      <w:r w:rsidR="00FC3DA1" w:rsidRPr="00052F5F">
        <w:t>W</w:t>
      </w:r>
      <w:r w:rsidR="00FC3DA1">
        <w:t>iFi</w:t>
      </w:r>
      <w:proofErr w:type="spellEnd"/>
      <w:r w:rsidR="00FC3DA1" w:rsidRPr="00052F5F">
        <w:t xml:space="preserve"> větší než 50</w:t>
      </w:r>
      <w:r w:rsidR="00FC3DA1">
        <w:t> %</w:t>
      </w:r>
      <w:r w:rsidR="00FC3DA1" w:rsidRPr="00052F5F">
        <w:t xml:space="preserve"> zastoupení. </w:t>
      </w:r>
      <w:r w:rsidR="00FC3DA1">
        <w:t>Procentní zastoupení řešení FTTB/H roste s</w:t>
      </w:r>
      <w:r w:rsidR="00C4714E">
        <w:t> </w:t>
      </w:r>
      <w:r w:rsidR="00FC3DA1">
        <w:t>velikostí obce</w:t>
      </w:r>
      <w:r w:rsidR="00FC3DA1" w:rsidRPr="00052F5F">
        <w:t>.</w:t>
      </w:r>
    </w:p>
    <w:tbl>
      <w:tblPr>
        <w:tblW w:w="5000" w:type="pct"/>
        <w:tblCellMar>
          <w:left w:w="70" w:type="dxa"/>
          <w:right w:w="70" w:type="dxa"/>
        </w:tblCellMar>
        <w:tblLook w:val="00A0" w:firstRow="1" w:lastRow="0" w:firstColumn="1" w:lastColumn="0" w:noHBand="0" w:noVBand="0"/>
      </w:tblPr>
      <w:tblGrid>
        <w:gridCol w:w="758"/>
        <w:gridCol w:w="1458"/>
        <w:gridCol w:w="1457"/>
        <w:gridCol w:w="1457"/>
        <w:gridCol w:w="1457"/>
        <w:gridCol w:w="1457"/>
        <w:gridCol w:w="1589"/>
      </w:tblGrid>
      <w:tr w:rsidR="00FC3DA1" w:rsidRPr="000E1743" w14:paraId="190A1516" w14:textId="77777777" w:rsidTr="00585A94">
        <w:trPr>
          <w:trHeight w:val="628"/>
        </w:trPr>
        <w:tc>
          <w:tcPr>
            <w:tcW w:w="393" w:type="pct"/>
            <w:tcBorders>
              <w:top w:val="nil"/>
              <w:left w:val="nil"/>
              <w:bottom w:val="nil"/>
              <w:right w:val="nil"/>
            </w:tcBorders>
            <w:noWrap/>
            <w:vAlign w:val="center"/>
          </w:tcPr>
          <w:p w14:paraId="6FD457DF" w14:textId="77777777" w:rsidR="00FC3DA1" w:rsidRPr="000E1743" w:rsidRDefault="00FC3DA1" w:rsidP="00DC48E8">
            <w:pPr>
              <w:spacing w:after="0"/>
              <w:rPr>
                <w:rFonts w:ascii="Arial" w:hAnsi="Arial" w:cs="Arial"/>
                <w:sz w:val="16"/>
                <w:szCs w:val="16"/>
                <w:lang w:eastAsia="cs-CZ"/>
              </w:rPr>
            </w:pPr>
          </w:p>
        </w:tc>
        <w:tc>
          <w:tcPr>
            <w:tcW w:w="757" w:type="pct"/>
            <w:tcBorders>
              <w:top w:val="single" w:sz="4" w:space="0" w:color="auto"/>
              <w:left w:val="single" w:sz="4" w:space="0" w:color="auto"/>
              <w:bottom w:val="single" w:sz="4" w:space="0" w:color="auto"/>
              <w:right w:val="single" w:sz="4" w:space="0" w:color="auto"/>
            </w:tcBorders>
            <w:shd w:val="clear" w:color="000000" w:fill="DCD5E5"/>
            <w:vAlign w:val="center"/>
          </w:tcPr>
          <w:p w14:paraId="403C06E4" w14:textId="77777777" w:rsidR="00FC3DA1" w:rsidRPr="000E1743" w:rsidRDefault="00FC3DA1" w:rsidP="00DC48E8">
            <w:pPr>
              <w:spacing w:after="0"/>
              <w:jc w:val="center"/>
              <w:rPr>
                <w:rFonts w:ascii="Arial" w:hAnsi="Arial" w:cs="Arial"/>
                <w:b/>
                <w:bCs/>
                <w:color w:val="000000"/>
                <w:sz w:val="16"/>
                <w:szCs w:val="16"/>
                <w:lang w:eastAsia="cs-CZ"/>
              </w:rPr>
            </w:pPr>
            <w:r w:rsidRPr="000E1743">
              <w:rPr>
                <w:rFonts w:ascii="Arial" w:hAnsi="Arial" w:cs="Arial"/>
                <w:b/>
                <w:bCs/>
                <w:color w:val="000000"/>
                <w:sz w:val="16"/>
                <w:szCs w:val="16"/>
                <w:lang w:eastAsia="cs-CZ"/>
              </w:rPr>
              <w:t>obec do 500 obyvatel</w:t>
            </w:r>
          </w:p>
        </w:tc>
        <w:tc>
          <w:tcPr>
            <w:tcW w:w="756" w:type="pct"/>
            <w:tcBorders>
              <w:top w:val="single" w:sz="4" w:space="0" w:color="auto"/>
              <w:left w:val="nil"/>
              <w:bottom w:val="single" w:sz="4" w:space="0" w:color="auto"/>
              <w:right w:val="single" w:sz="4" w:space="0" w:color="auto"/>
            </w:tcBorders>
            <w:shd w:val="clear" w:color="000000" w:fill="DCD5E5"/>
            <w:vAlign w:val="center"/>
          </w:tcPr>
          <w:p w14:paraId="59E11C7D" w14:textId="77777777" w:rsidR="00FC3DA1" w:rsidRPr="000E1743" w:rsidRDefault="00FC3DA1" w:rsidP="00DC48E8">
            <w:pPr>
              <w:spacing w:after="0"/>
              <w:jc w:val="center"/>
              <w:rPr>
                <w:rFonts w:ascii="Arial" w:hAnsi="Arial" w:cs="Arial"/>
                <w:b/>
                <w:bCs/>
                <w:color w:val="000000"/>
                <w:sz w:val="16"/>
                <w:szCs w:val="16"/>
                <w:lang w:eastAsia="cs-CZ"/>
              </w:rPr>
            </w:pPr>
            <w:r w:rsidRPr="000E1743">
              <w:rPr>
                <w:rFonts w:ascii="Arial" w:hAnsi="Arial" w:cs="Arial"/>
                <w:b/>
                <w:bCs/>
                <w:color w:val="000000"/>
                <w:sz w:val="16"/>
                <w:szCs w:val="16"/>
                <w:lang w:eastAsia="cs-CZ"/>
              </w:rPr>
              <w:t>500-1000 obyvatel</w:t>
            </w:r>
          </w:p>
        </w:tc>
        <w:tc>
          <w:tcPr>
            <w:tcW w:w="756" w:type="pct"/>
            <w:tcBorders>
              <w:top w:val="single" w:sz="4" w:space="0" w:color="auto"/>
              <w:left w:val="nil"/>
              <w:bottom w:val="single" w:sz="4" w:space="0" w:color="auto"/>
              <w:right w:val="single" w:sz="4" w:space="0" w:color="auto"/>
            </w:tcBorders>
            <w:shd w:val="clear" w:color="000000" w:fill="DCD5E5"/>
            <w:vAlign w:val="center"/>
          </w:tcPr>
          <w:p w14:paraId="2C0EC213" w14:textId="77777777" w:rsidR="00FC3DA1" w:rsidRPr="000E1743" w:rsidRDefault="00FC3DA1" w:rsidP="00DC48E8">
            <w:pPr>
              <w:spacing w:after="0"/>
              <w:jc w:val="center"/>
              <w:rPr>
                <w:rFonts w:ascii="Arial" w:hAnsi="Arial" w:cs="Arial"/>
                <w:b/>
                <w:bCs/>
                <w:color w:val="000000"/>
                <w:sz w:val="16"/>
                <w:szCs w:val="16"/>
                <w:lang w:eastAsia="cs-CZ"/>
              </w:rPr>
            </w:pPr>
            <w:r w:rsidRPr="000E1743">
              <w:rPr>
                <w:rFonts w:ascii="Arial" w:hAnsi="Arial" w:cs="Arial"/>
                <w:b/>
                <w:bCs/>
                <w:color w:val="000000"/>
                <w:sz w:val="16"/>
                <w:szCs w:val="16"/>
                <w:lang w:eastAsia="cs-CZ"/>
              </w:rPr>
              <w:t>1000-2000 obyvatel</w:t>
            </w:r>
          </w:p>
        </w:tc>
        <w:tc>
          <w:tcPr>
            <w:tcW w:w="756" w:type="pct"/>
            <w:tcBorders>
              <w:top w:val="single" w:sz="4" w:space="0" w:color="auto"/>
              <w:left w:val="nil"/>
              <w:bottom w:val="single" w:sz="4" w:space="0" w:color="auto"/>
              <w:right w:val="single" w:sz="4" w:space="0" w:color="auto"/>
            </w:tcBorders>
            <w:shd w:val="clear" w:color="000000" w:fill="DCD5E5"/>
            <w:vAlign w:val="center"/>
          </w:tcPr>
          <w:p w14:paraId="4D382480" w14:textId="77777777" w:rsidR="00FC3DA1" w:rsidRPr="000E1743" w:rsidRDefault="00FC3DA1" w:rsidP="00DC48E8">
            <w:pPr>
              <w:spacing w:after="0"/>
              <w:jc w:val="center"/>
              <w:rPr>
                <w:rFonts w:ascii="Arial" w:hAnsi="Arial" w:cs="Arial"/>
                <w:b/>
                <w:bCs/>
                <w:color w:val="000000"/>
                <w:sz w:val="16"/>
                <w:szCs w:val="16"/>
                <w:lang w:eastAsia="cs-CZ"/>
              </w:rPr>
            </w:pPr>
            <w:r w:rsidRPr="000E1743">
              <w:rPr>
                <w:rFonts w:ascii="Arial" w:hAnsi="Arial" w:cs="Arial"/>
                <w:b/>
                <w:bCs/>
                <w:color w:val="000000"/>
                <w:sz w:val="16"/>
                <w:szCs w:val="16"/>
                <w:lang w:eastAsia="cs-CZ"/>
              </w:rPr>
              <w:t>2000-5000 obyvatel</w:t>
            </w:r>
          </w:p>
        </w:tc>
        <w:tc>
          <w:tcPr>
            <w:tcW w:w="756" w:type="pct"/>
            <w:tcBorders>
              <w:top w:val="single" w:sz="4" w:space="0" w:color="auto"/>
              <w:left w:val="nil"/>
              <w:bottom w:val="single" w:sz="4" w:space="0" w:color="auto"/>
              <w:right w:val="single" w:sz="4" w:space="0" w:color="auto"/>
            </w:tcBorders>
            <w:shd w:val="clear" w:color="000000" w:fill="DCD5E5"/>
            <w:vAlign w:val="center"/>
          </w:tcPr>
          <w:p w14:paraId="7DDD14EB" w14:textId="77777777" w:rsidR="00FC3DA1" w:rsidRPr="000E1743" w:rsidRDefault="00FC3DA1" w:rsidP="00DC48E8">
            <w:pPr>
              <w:spacing w:after="0"/>
              <w:jc w:val="center"/>
              <w:rPr>
                <w:rFonts w:ascii="Arial" w:hAnsi="Arial" w:cs="Arial"/>
                <w:b/>
                <w:bCs/>
                <w:color w:val="000000"/>
                <w:sz w:val="16"/>
                <w:szCs w:val="16"/>
                <w:lang w:eastAsia="cs-CZ"/>
              </w:rPr>
            </w:pPr>
            <w:r w:rsidRPr="000E1743">
              <w:rPr>
                <w:rFonts w:ascii="Arial" w:hAnsi="Arial" w:cs="Arial"/>
                <w:b/>
                <w:bCs/>
                <w:color w:val="000000"/>
                <w:sz w:val="16"/>
                <w:szCs w:val="16"/>
                <w:lang w:eastAsia="cs-CZ"/>
              </w:rPr>
              <w:t>nad 5000 obyvatel</w:t>
            </w:r>
          </w:p>
        </w:tc>
        <w:tc>
          <w:tcPr>
            <w:tcW w:w="825" w:type="pct"/>
            <w:tcBorders>
              <w:top w:val="single" w:sz="4" w:space="0" w:color="auto"/>
              <w:left w:val="nil"/>
              <w:bottom w:val="single" w:sz="4" w:space="0" w:color="auto"/>
              <w:right w:val="single" w:sz="4" w:space="0" w:color="auto"/>
            </w:tcBorders>
            <w:shd w:val="clear" w:color="000000" w:fill="DCD5E5"/>
            <w:vAlign w:val="center"/>
          </w:tcPr>
          <w:p w14:paraId="25787415" w14:textId="77777777" w:rsidR="00FC3DA1" w:rsidRPr="000E1743" w:rsidRDefault="00FC3DA1" w:rsidP="00DC48E8">
            <w:pPr>
              <w:spacing w:after="0"/>
              <w:jc w:val="center"/>
              <w:rPr>
                <w:rFonts w:ascii="Arial" w:hAnsi="Arial" w:cs="Arial"/>
                <w:b/>
                <w:bCs/>
                <w:color w:val="000000"/>
                <w:sz w:val="16"/>
                <w:szCs w:val="16"/>
                <w:lang w:eastAsia="cs-CZ"/>
              </w:rPr>
            </w:pPr>
            <w:r w:rsidRPr="000E1743">
              <w:rPr>
                <w:rFonts w:ascii="Arial" w:hAnsi="Arial" w:cs="Arial"/>
                <w:b/>
                <w:bCs/>
                <w:color w:val="000000"/>
                <w:sz w:val="16"/>
                <w:szCs w:val="16"/>
                <w:lang w:eastAsia="cs-CZ"/>
              </w:rPr>
              <w:t>Celkem</w:t>
            </w:r>
          </w:p>
        </w:tc>
      </w:tr>
      <w:tr w:rsidR="00FC3DA1" w:rsidRPr="000E1743" w14:paraId="5263F9B6" w14:textId="77777777" w:rsidTr="00585A94">
        <w:trPr>
          <w:trHeight w:val="290"/>
        </w:trPr>
        <w:tc>
          <w:tcPr>
            <w:tcW w:w="393" w:type="pct"/>
            <w:tcBorders>
              <w:top w:val="single" w:sz="4" w:space="0" w:color="auto"/>
              <w:left w:val="single" w:sz="4" w:space="0" w:color="auto"/>
              <w:bottom w:val="single" w:sz="4" w:space="0" w:color="auto"/>
              <w:right w:val="single" w:sz="4" w:space="0" w:color="auto"/>
            </w:tcBorders>
            <w:shd w:val="clear" w:color="000000" w:fill="DCD5E5"/>
            <w:vAlign w:val="center"/>
          </w:tcPr>
          <w:p w14:paraId="32D79D19" w14:textId="77777777" w:rsidR="00FC3DA1" w:rsidRPr="000E1743" w:rsidRDefault="00FC3DA1" w:rsidP="00F14F9B">
            <w:pPr>
              <w:spacing w:after="0"/>
              <w:rPr>
                <w:rFonts w:ascii="Arial" w:hAnsi="Arial" w:cs="Arial"/>
                <w:b/>
                <w:bCs/>
                <w:color w:val="000000"/>
                <w:sz w:val="16"/>
                <w:szCs w:val="16"/>
                <w:lang w:eastAsia="cs-CZ"/>
              </w:rPr>
            </w:pPr>
            <w:r w:rsidRPr="000E1743">
              <w:rPr>
                <w:rFonts w:ascii="Arial" w:hAnsi="Arial" w:cs="Arial"/>
                <w:b/>
                <w:bCs/>
                <w:color w:val="000000"/>
                <w:sz w:val="16"/>
                <w:szCs w:val="16"/>
                <w:lang w:eastAsia="cs-CZ"/>
              </w:rPr>
              <w:t>CATV</w:t>
            </w:r>
          </w:p>
        </w:tc>
        <w:tc>
          <w:tcPr>
            <w:tcW w:w="757" w:type="pct"/>
            <w:tcBorders>
              <w:top w:val="nil"/>
              <w:left w:val="nil"/>
              <w:bottom w:val="single" w:sz="4" w:space="0" w:color="auto"/>
              <w:right w:val="single" w:sz="4" w:space="0" w:color="auto"/>
            </w:tcBorders>
            <w:noWrap/>
          </w:tcPr>
          <w:p w14:paraId="14B29317"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1 095</w:t>
            </w:r>
            <w:r>
              <w:rPr>
                <w:rFonts w:ascii="Arial" w:hAnsi="Arial" w:cs="Arial"/>
                <w:b/>
                <w:color w:val="000000"/>
                <w:sz w:val="16"/>
                <w:szCs w:val="16"/>
                <w:lang w:eastAsia="cs-CZ"/>
              </w:rPr>
              <w:br/>
            </w:r>
            <w:r w:rsidRPr="00620E3B">
              <w:rPr>
                <w:rFonts w:ascii="Arial" w:hAnsi="Arial" w:cs="Arial"/>
                <w:i/>
                <w:color w:val="000000"/>
                <w:sz w:val="16"/>
                <w:szCs w:val="16"/>
                <w:lang w:eastAsia="cs-CZ"/>
              </w:rPr>
              <w:t>(0,6</w:t>
            </w:r>
            <w:r>
              <w:rPr>
                <w:rFonts w:ascii="Arial" w:hAnsi="Arial" w:cs="Arial"/>
                <w:i/>
                <w:color w:val="000000"/>
                <w:sz w:val="16"/>
                <w:szCs w:val="16"/>
                <w:lang w:eastAsia="cs-CZ"/>
              </w:rPr>
              <w:t> %</w:t>
            </w:r>
            <w:r w:rsidRPr="00620E3B">
              <w:rPr>
                <w:rFonts w:ascii="Arial" w:hAnsi="Arial" w:cs="Arial"/>
                <w:i/>
                <w:color w:val="000000"/>
                <w:sz w:val="16"/>
                <w:szCs w:val="16"/>
                <w:lang w:eastAsia="cs-CZ"/>
              </w:rPr>
              <w:t>)</w:t>
            </w:r>
          </w:p>
        </w:tc>
        <w:tc>
          <w:tcPr>
            <w:tcW w:w="756" w:type="pct"/>
            <w:tcBorders>
              <w:top w:val="nil"/>
              <w:left w:val="nil"/>
              <w:bottom w:val="single" w:sz="4" w:space="0" w:color="auto"/>
              <w:right w:val="single" w:sz="4" w:space="0" w:color="auto"/>
            </w:tcBorders>
            <w:noWrap/>
          </w:tcPr>
          <w:p w14:paraId="21C18604"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4 343</w:t>
            </w:r>
            <w:r>
              <w:rPr>
                <w:rFonts w:ascii="Arial" w:hAnsi="Arial" w:cs="Arial"/>
                <w:b/>
                <w:color w:val="000000"/>
                <w:sz w:val="16"/>
                <w:szCs w:val="16"/>
                <w:lang w:eastAsia="cs-CZ"/>
              </w:rPr>
              <w:br/>
            </w:r>
            <w:r w:rsidRPr="00620E3B">
              <w:rPr>
                <w:rFonts w:ascii="Arial" w:hAnsi="Arial" w:cs="Arial"/>
                <w:i/>
                <w:color w:val="000000"/>
                <w:sz w:val="16"/>
                <w:szCs w:val="16"/>
                <w:lang w:eastAsia="cs-CZ"/>
              </w:rPr>
              <w:t>(1,9</w:t>
            </w:r>
            <w:r>
              <w:rPr>
                <w:rFonts w:ascii="Arial" w:hAnsi="Arial" w:cs="Arial"/>
                <w:i/>
                <w:color w:val="000000"/>
                <w:sz w:val="16"/>
                <w:szCs w:val="16"/>
                <w:lang w:eastAsia="cs-CZ"/>
              </w:rPr>
              <w:t> %</w:t>
            </w:r>
            <w:r w:rsidRPr="00620E3B">
              <w:rPr>
                <w:rFonts w:ascii="Arial" w:hAnsi="Arial" w:cs="Arial"/>
                <w:i/>
                <w:color w:val="000000"/>
                <w:sz w:val="16"/>
                <w:szCs w:val="16"/>
                <w:lang w:eastAsia="cs-CZ"/>
              </w:rPr>
              <w:t>)</w:t>
            </w:r>
          </w:p>
        </w:tc>
        <w:tc>
          <w:tcPr>
            <w:tcW w:w="756" w:type="pct"/>
            <w:tcBorders>
              <w:top w:val="nil"/>
              <w:left w:val="nil"/>
              <w:bottom w:val="single" w:sz="4" w:space="0" w:color="auto"/>
              <w:right w:val="single" w:sz="4" w:space="0" w:color="auto"/>
            </w:tcBorders>
            <w:noWrap/>
          </w:tcPr>
          <w:p w14:paraId="183F04D2"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7 010</w:t>
            </w:r>
            <w:r>
              <w:rPr>
                <w:rFonts w:ascii="Arial" w:hAnsi="Arial" w:cs="Arial"/>
                <w:b/>
                <w:color w:val="000000"/>
                <w:sz w:val="16"/>
                <w:szCs w:val="16"/>
                <w:lang w:eastAsia="cs-CZ"/>
              </w:rPr>
              <w:br/>
            </w:r>
            <w:r w:rsidRPr="00620E3B">
              <w:rPr>
                <w:rFonts w:ascii="Arial" w:hAnsi="Arial" w:cs="Arial"/>
                <w:color w:val="000000"/>
                <w:sz w:val="16"/>
                <w:szCs w:val="16"/>
                <w:lang w:eastAsia="cs-CZ"/>
              </w:rPr>
              <w:t>(2,7</w:t>
            </w:r>
            <w:r>
              <w:rPr>
                <w:rFonts w:ascii="Arial" w:hAnsi="Arial" w:cs="Arial"/>
                <w:color w:val="000000"/>
                <w:sz w:val="16"/>
                <w:szCs w:val="16"/>
                <w:lang w:eastAsia="cs-CZ"/>
              </w:rPr>
              <w:t> %</w:t>
            </w:r>
            <w:r w:rsidRPr="00620E3B">
              <w:rPr>
                <w:rFonts w:ascii="Arial" w:hAnsi="Arial" w:cs="Arial"/>
                <w:color w:val="000000"/>
                <w:sz w:val="16"/>
                <w:szCs w:val="16"/>
                <w:lang w:eastAsia="cs-CZ"/>
              </w:rPr>
              <w:t>)</w:t>
            </w:r>
          </w:p>
        </w:tc>
        <w:tc>
          <w:tcPr>
            <w:tcW w:w="756" w:type="pct"/>
            <w:tcBorders>
              <w:top w:val="nil"/>
              <w:left w:val="nil"/>
              <w:bottom w:val="single" w:sz="4" w:space="0" w:color="auto"/>
              <w:right w:val="single" w:sz="4" w:space="0" w:color="auto"/>
            </w:tcBorders>
            <w:noWrap/>
          </w:tcPr>
          <w:p w14:paraId="44A8BD10"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16 847</w:t>
            </w:r>
            <w:r>
              <w:rPr>
                <w:rFonts w:ascii="Arial" w:hAnsi="Arial" w:cs="Arial"/>
                <w:b/>
                <w:color w:val="000000"/>
                <w:sz w:val="16"/>
                <w:szCs w:val="16"/>
                <w:lang w:eastAsia="cs-CZ"/>
              </w:rPr>
              <w:br/>
            </w:r>
            <w:r w:rsidRPr="00620E3B">
              <w:rPr>
                <w:rFonts w:ascii="Arial" w:hAnsi="Arial" w:cs="Arial"/>
                <w:color w:val="000000"/>
                <w:sz w:val="16"/>
                <w:szCs w:val="16"/>
                <w:lang w:eastAsia="cs-CZ"/>
              </w:rPr>
              <w:t>(5,1</w:t>
            </w:r>
            <w:r>
              <w:rPr>
                <w:rFonts w:ascii="Arial" w:hAnsi="Arial" w:cs="Arial"/>
                <w:color w:val="000000"/>
                <w:sz w:val="16"/>
                <w:szCs w:val="16"/>
                <w:lang w:eastAsia="cs-CZ"/>
              </w:rPr>
              <w:t> %</w:t>
            </w:r>
            <w:r w:rsidRPr="00620E3B">
              <w:rPr>
                <w:rFonts w:ascii="Arial" w:hAnsi="Arial" w:cs="Arial"/>
                <w:color w:val="000000"/>
                <w:sz w:val="16"/>
                <w:szCs w:val="16"/>
                <w:lang w:eastAsia="cs-CZ"/>
              </w:rPr>
              <w:t>)</w:t>
            </w:r>
          </w:p>
        </w:tc>
        <w:tc>
          <w:tcPr>
            <w:tcW w:w="756" w:type="pct"/>
            <w:tcBorders>
              <w:top w:val="nil"/>
              <w:left w:val="nil"/>
              <w:bottom w:val="single" w:sz="4" w:space="0" w:color="auto"/>
              <w:right w:val="single" w:sz="4" w:space="0" w:color="auto"/>
            </w:tcBorders>
            <w:noWrap/>
          </w:tcPr>
          <w:p w14:paraId="1869E150"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567 414</w:t>
            </w:r>
            <w:r>
              <w:rPr>
                <w:rFonts w:ascii="Arial" w:hAnsi="Arial" w:cs="Arial"/>
                <w:b/>
                <w:color w:val="000000"/>
                <w:sz w:val="16"/>
                <w:szCs w:val="16"/>
                <w:lang w:eastAsia="cs-CZ"/>
              </w:rPr>
              <w:br/>
            </w:r>
            <w:r w:rsidRPr="00620E3B">
              <w:rPr>
                <w:rFonts w:ascii="Arial" w:hAnsi="Arial" w:cs="Arial"/>
                <w:color w:val="000000"/>
                <w:sz w:val="16"/>
                <w:szCs w:val="16"/>
                <w:lang w:eastAsia="cs-CZ"/>
              </w:rPr>
              <w:t>(25,7</w:t>
            </w:r>
            <w:r>
              <w:rPr>
                <w:rFonts w:ascii="Arial" w:hAnsi="Arial" w:cs="Arial"/>
                <w:color w:val="000000"/>
                <w:sz w:val="16"/>
                <w:szCs w:val="16"/>
                <w:lang w:eastAsia="cs-CZ"/>
              </w:rPr>
              <w:t> %</w:t>
            </w:r>
            <w:r w:rsidRPr="00620E3B">
              <w:rPr>
                <w:rFonts w:ascii="Arial" w:hAnsi="Arial" w:cs="Arial"/>
                <w:color w:val="000000"/>
                <w:sz w:val="16"/>
                <w:szCs w:val="16"/>
                <w:lang w:eastAsia="cs-CZ"/>
              </w:rPr>
              <w:t>)</w:t>
            </w:r>
          </w:p>
        </w:tc>
        <w:tc>
          <w:tcPr>
            <w:tcW w:w="825" w:type="pct"/>
            <w:tcBorders>
              <w:top w:val="nil"/>
              <w:left w:val="nil"/>
              <w:bottom w:val="single" w:sz="4" w:space="0" w:color="auto"/>
              <w:right w:val="single" w:sz="4" w:space="0" w:color="auto"/>
            </w:tcBorders>
            <w:shd w:val="clear" w:color="000000" w:fill="DCD5E5"/>
            <w:noWrap/>
          </w:tcPr>
          <w:p w14:paraId="30F56D04"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596 709</w:t>
            </w:r>
            <w:r>
              <w:rPr>
                <w:rFonts w:ascii="Arial" w:hAnsi="Arial" w:cs="Arial"/>
                <w:b/>
                <w:color w:val="000000"/>
                <w:sz w:val="16"/>
                <w:szCs w:val="16"/>
                <w:lang w:eastAsia="cs-CZ"/>
              </w:rPr>
              <w:br/>
            </w:r>
            <w:r w:rsidRPr="00620E3B">
              <w:rPr>
                <w:rFonts w:ascii="Arial" w:hAnsi="Arial" w:cs="Arial"/>
                <w:color w:val="000000"/>
                <w:sz w:val="16"/>
                <w:szCs w:val="16"/>
                <w:lang w:eastAsia="cs-CZ"/>
              </w:rPr>
              <w:t>(18,6</w:t>
            </w:r>
            <w:r>
              <w:rPr>
                <w:rFonts w:ascii="Arial" w:hAnsi="Arial" w:cs="Arial"/>
                <w:color w:val="000000"/>
                <w:sz w:val="16"/>
                <w:szCs w:val="16"/>
                <w:lang w:eastAsia="cs-CZ"/>
              </w:rPr>
              <w:t> %</w:t>
            </w:r>
            <w:r w:rsidRPr="00620E3B">
              <w:rPr>
                <w:rFonts w:ascii="Arial" w:hAnsi="Arial" w:cs="Arial"/>
                <w:color w:val="000000"/>
                <w:sz w:val="16"/>
                <w:szCs w:val="16"/>
                <w:lang w:eastAsia="cs-CZ"/>
              </w:rPr>
              <w:t>)</w:t>
            </w:r>
          </w:p>
        </w:tc>
      </w:tr>
      <w:tr w:rsidR="00FC3DA1" w:rsidRPr="000E1743" w14:paraId="46F6FDA9" w14:textId="77777777" w:rsidTr="00585A94">
        <w:trPr>
          <w:trHeight w:val="290"/>
        </w:trPr>
        <w:tc>
          <w:tcPr>
            <w:tcW w:w="393" w:type="pct"/>
            <w:tcBorders>
              <w:top w:val="nil"/>
              <w:left w:val="single" w:sz="4" w:space="0" w:color="auto"/>
              <w:bottom w:val="single" w:sz="4" w:space="0" w:color="auto"/>
              <w:right w:val="single" w:sz="4" w:space="0" w:color="auto"/>
            </w:tcBorders>
            <w:shd w:val="clear" w:color="000000" w:fill="DCD5E5"/>
            <w:vAlign w:val="center"/>
          </w:tcPr>
          <w:p w14:paraId="606F8AFD" w14:textId="77777777" w:rsidR="00FC3DA1" w:rsidRPr="000E1743" w:rsidRDefault="00FC3DA1" w:rsidP="00F14F9B">
            <w:pPr>
              <w:spacing w:after="0"/>
              <w:rPr>
                <w:rFonts w:ascii="Arial" w:hAnsi="Arial" w:cs="Arial"/>
                <w:b/>
                <w:bCs/>
                <w:color w:val="000000"/>
                <w:sz w:val="16"/>
                <w:szCs w:val="16"/>
                <w:lang w:eastAsia="cs-CZ"/>
              </w:rPr>
            </w:pPr>
            <w:r w:rsidRPr="000E1743">
              <w:rPr>
                <w:rFonts w:ascii="Arial" w:hAnsi="Arial" w:cs="Arial"/>
                <w:b/>
                <w:bCs/>
                <w:color w:val="000000"/>
                <w:sz w:val="16"/>
                <w:szCs w:val="16"/>
                <w:lang w:eastAsia="cs-CZ"/>
              </w:rPr>
              <w:t>FTTB</w:t>
            </w:r>
          </w:p>
        </w:tc>
        <w:tc>
          <w:tcPr>
            <w:tcW w:w="757" w:type="pct"/>
            <w:tcBorders>
              <w:top w:val="nil"/>
              <w:left w:val="nil"/>
              <w:bottom w:val="single" w:sz="4" w:space="0" w:color="auto"/>
              <w:right w:val="single" w:sz="4" w:space="0" w:color="auto"/>
            </w:tcBorders>
            <w:noWrap/>
          </w:tcPr>
          <w:p w14:paraId="3233FDE1"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3 423</w:t>
            </w:r>
            <w:r>
              <w:rPr>
                <w:rFonts w:ascii="Arial" w:hAnsi="Arial" w:cs="Arial"/>
                <w:b/>
                <w:color w:val="000000"/>
                <w:sz w:val="16"/>
                <w:szCs w:val="16"/>
                <w:lang w:eastAsia="cs-CZ"/>
              </w:rPr>
              <w:br/>
            </w:r>
            <w:r w:rsidRPr="00620E3B">
              <w:rPr>
                <w:rFonts w:ascii="Arial" w:hAnsi="Arial" w:cs="Arial"/>
                <w:i/>
                <w:color w:val="000000"/>
                <w:sz w:val="16"/>
                <w:szCs w:val="16"/>
                <w:lang w:eastAsia="cs-CZ"/>
              </w:rPr>
              <w:t>(1,8</w:t>
            </w:r>
            <w:r>
              <w:rPr>
                <w:rFonts w:ascii="Arial" w:hAnsi="Arial" w:cs="Arial"/>
                <w:i/>
                <w:color w:val="000000"/>
                <w:sz w:val="16"/>
                <w:szCs w:val="16"/>
                <w:lang w:eastAsia="cs-CZ"/>
              </w:rPr>
              <w:t> %</w:t>
            </w:r>
            <w:r w:rsidRPr="00620E3B">
              <w:rPr>
                <w:rFonts w:ascii="Arial" w:hAnsi="Arial" w:cs="Arial"/>
                <w:i/>
                <w:color w:val="000000"/>
                <w:sz w:val="16"/>
                <w:szCs w:val="16"/>
                <w:lang w:eastAsia="cs-CZ"/>
              </w:rPr>
              <w:t>)</w:t>
            </w:r>
          </w:p>
        </w:tc>
        <w:tc>
          <w:tcPr>
            <w:tcW w:w="756" w:type="pct"/>
            <w:tcBorders>
              <w:top w:val="nil"/>
              <w:left w:val="nil"/>
              <w:bottom w:val="single" w:sz="4" w:space="0" w:color="auto"/>
              <w:right w:val="single" w:sz="4" w:space="0" w:color="auto"/>
            </w:tcBorders>
            <w:noWrap/>
          </w:tcPr>
          <w:p w14:paraId="0F9F5EC8"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4 915</w:t>
            </w:r>
            <w:r>
              <w:rPr>
                <w:rFonts w:ascii="Arial" w:hAnsi="Arial" w:cs="Arial"/>
                <w:b/>
                <w:color w:val="000000"/>
                <w:sz w:val="16"/>
                <w:szCs w:val="16"/>
                <w:lang w:eastAsia="cs-CZ"/>
              </w:rPr>
              <w:br/>
            </w:r>
            <w:r w:rsidRPr="00620E3B">
              <w:rPr>
                <w:rFonts w:ascii="Arial" w:hAnsi="Arial" w:cs="Arial"/>
                <w:i/>
                <w:color w:val="000000"/>
                <w:sz w:val="16"/>
                <w:szCs w:val="16"/>
                <w:lang w:eastAsia="cs-CZ"/>
              </w:rPr>
              <w:t>(2,2</w:t>
            </w:r>
            <w:r>
              <w:rPr>
                <w:rFonts w:ascii="Arial" w:hAnsi="Arial" w:cs="Arial"/>
                <w:i/>
                <w:color w:val="000000"/>
                <w:sz w:val="16"/>
                <w:szCs w:val="16"/>
                <w:lang w:eastAsia="cs-CZ"/>
              </w:rPr>
              <w:t> %</w:t>
            </w:r>
            <w:r w:rsidRPr="00620E3B">
              <w:rPr>
                <w:rFonts w:ascii="Arial" w:hAnsi="Arial" w:cs="Arial"/>
                <w:i/>
                <w:color w:val="000000"/>
                <w:sz w:val="16"/>
                <w:szCs w:val="16"/>
                <w:lang w:eastAsia="cs-CZ"/>
              </w:rPr>
              <w:t>)</w:t>
            </w:r>
          </w:p>
        </w:tc>
        <w:tc>
          <w:tcPr>
            <w:tcW w:w="756" w:type="pct"/>
            <w:tcBorders>
              <w:top w:val="nil"/>
              <w:left w:val="nil"/>
              <w:bottom w:val="single" w:sz="4" w:space="0" w:color="auto"/>
              <w:right w:val="single" w:sz="4" w:space="0" w:color="auto"/>
            </w:tcBorders>
            <w:noWrap/>
          </w:tcPr>
          <w:p w14:paraId="7003E16A"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9 228</w:t>
            </w:r>
            <w:r>
              <w:rPr>
                <w:rFonts w:ascii="Arial" w:hAnsi="Arial" w:cs="Arial"/>
                <w:b/>
                <w:color w:val="000000"/>
                <w:sz w:val="16"/>
                <w:szCs w:val="16"/>
                <w:lang w:eastAsia="cs-CZ"/>
              </w:rPr>
              <w:br/>
            </w:r>
            <w:r w:rsidRPr="00620E3B">
              <w:rPr>
                <w:rFonts w:ascii="Arial" w:hAnsi="Arial" w:cs="Arial"/>
                <w:color w:val="000000"/>
                <w:sz w:val="16"/>
                <w:szCs w:val="16"/>
                <w:lang w:eastAsia="cs-CZ"/>
              </w:rPr>
              <w:t>(3,6</w:t>
            </w:r>
            <w:r>
              <w:rPr>
                <w:rFonts w:ascii="Arial" w:hAnsi="Arial" w:cs="Arial"/>
                <w:color w:val="000000"/>
                <w:sz w:val="16"/>
                <w:szCs w:val="16"/>
                <w:lang w:eastAsia="cs-CZ"/>
              </w:rPr>
              <w:t> %</w:t>
            </w:r>
            <w:r w:rsidRPr="00620E3B">
              <w:rPr>
                <w:rFonts w:ascii="Arial" w:hAnsi="Arial" w:cs="Arial"/>
                <w:color w:val="000000"/>
                <w:sz w:val="16"/>
                <w:szCs w:val="16"/>
                <w:lang w:eastAsia="cs-CZ"/>
              </w:rPr>
              <w:t>)</w:t>
            </w:r>
          </w:p>
        </w:tc>
        <w:tc>
          <w:tcPr>
            <w:tcW w:w="756" w:type="pct"/>
            <w:tcBorders>
              <w:top w:val="nil"/>
              <w:left w:val="nil"/>
              <w:bottom w:val="single" w:sz="4" w:space="0" w:color="auto"/>
              <w:right w:val="single" w:sz="4" w:space="0" w:color="auto"/>
            </w:tcBorders>
            <w:noWrap/>
          </w:tcPr>
          <w:p w14:paraId="5FEB99A4"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25 877</w:t>
            </w:r>
            <w:r>
              <w:rPr>
                <w:rFonts w:ascii="Arial" w:hAnsi="Arial" w:cs="Arial"/>
                <w:b/>
                <w:color w:val="000000"/>
                <w:sz w:val="16"/>
                <w:szCs w:val="16"/>
                <w:lang w:eastAsia="cs-CZ"/>
              </w:rPr>
              <w:br/>
            </w:r>
            <w:r w:rsidRPr="00620E3B">
              <w:rPr>
                <w:rFonts w:ascii="Arial" w:hAnsi="Arial" w:cs="Arial"/>
                <w:color w:val="000000"/>
                <w:sz w:val="16"/>
                <w:szCs w:val="16"/>
                <w:lang w:eastAsia="cs-CZ"/>
              </w:rPr>
              <w:t>(7,9</w:t>
            </w:r>
            <w:r>
              <w:rPr>
                <w:rFonts w:ascii="Arial" w:hAnsi="Arial" w:cs="Arial"/>
                <w:color w:val="000000"/>
                <w:sz w:val="16"/>
                <w:szCs w:val="16"/>
                <w:lang w:eastAsia="cs-CZ"/>
              </w:rPr>
              <w:t> %</w:t>
            </w:r>
            <w:r w:rsidRPr="00620E3B">
              <w:rPr>
                <w:rFonts w:ascii="Arial" w:hAnsi="Arial" w:cs="Arial"/>
                <w:color w:val="000000"/>
                <w:sz w:val="16"/>
                <w:szCs w:val="16"/>
                <w:lang w:eastAsia="cs-CZ"/>
              </w:rPr>
              <w:t>)</w:t>
            </w:r>
          </w:p>
        </w:tc>
        <w:tc>
          <w:tcPr>
            <w:tcW w:w="756" w:type="pct"/>
            <w:tcBorders>
              <w:top w:val="nil"/>
              <w:left w:val="nil"/>
              <w:bottom w:val="single" w:sz="4" w:space="0" w:color="auto"/>
              <w:right w:val="single" w:sz="4" w:space="0" w:color="auto"/>
            </w:tcBorders>
            <w:noWrap/>
          </w:tcPr>
          <w:p w14:paraId="6C720569"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425 135</w:t>
            </w:r>
            <w:r>
              <w:rPr>
                <w:rFonts w:ascii="Arial" w:hAnsi="Arial" w:cs="Arial"/>
                <w:b/>
                <w:color w:val="000000"/>
                <w:sz w:val="16"/>
                <w:szCs w:val="16"/>
                <w:lang w:eastAsia="cs-CZ"/>
              </w:rPr>
              <w:br/>
            </w:r>
            <w:r w:rsidRPr="00620E3B">
              <w:rPr>
                <w:rFonts w:ascii="Arial" w:hAnsi="Arial" w:cs="Arial"/>
                <w:color w:val="000000"/>
                <w:sz w:val="16"/>
                <w:szCs w:val="16"/>
                <w:lang w:eastAsia="cs-CZ"/>
              </w:rPr>
              <w:t>(19,3</w:t>
            </w:r>
            <w:r>
              <w:rPr>
                <w:rFonts w:ascii="Arial" w:hAnsi="Arial" w:cs="Arial"/>
                <w:color w:val="000000"/>
                <w:sz w:val="16"/>
                <w:szCs w:val="16"/>
                <w:lang w:eastAsia="cs-CZ"/>
              </w:rPr>
              <w:t> %</w:t>
            </w:r>
            <w:r w:rsidRPr="00620E3B">
              <w:rPr>
                <w:rFonts w:ascii="Arial" w:hAnsi="Arial" w:cs="Arial"/>
                <w:color w:val="000000"/>
                <w:sz w:val="16"/>
                <w:szCs w:val="16"/>
                <w:lang w:eastAsia="cs-CZ"/>
              </w:rPr>
              <w:t>)</w:t>
            </w:r>
          </w:p>
        </w:tc>
        <w:tc>
          <w:tcPr>
            <w:tcW w:w="825" w:type="pct"/>
            <w:tcBorders>
              <w:top w:val="nil"/>
              <w:left w:val="nil"/>
              <w:bottom w:val="single" w:sz="4" w:space="0" w:color="auto"/>
              <w:right w:val="single" w:sz="4" w:space="0" w:color="auto"/>
            </w:tcBorders>
            <w:shd w:val="clear" w:color="000000" w:fill="DCD5E5"/>
            <w:noWrap/>
          </w:tcPr>
          <w:p w14:paraId="6D468F5E"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468 578</w:t>
            </w:r>
            <w:r>
              <w:rPr>
                <w:rFonts w:ascii="Arial" w:hAnsi="Arial" w:cs="Arial"/>
                <w:b/>
                <w:color w:val="000000"/>
                <w:sz w:val="16"/>
                <w:szCs w:val="16"/>
                <w:lang w:eastAsia="cs-CZ"/>
              </w:rPr>
              <w:br/>
            </w:r>
            <w:r w:rsidRPr="00620E3B">
              <w:rPr>
                <w:rFonts w:ascii="Arial" w:hAnsi="Arial" w:cs="Arial"/>
                <w:color w:val="000000"/>
                <w:sz w:val="16"/>
                <w:szCs w:val="16"/>
                <w:lang w:eastAsia="cs-CZ"/>
              </w:rPr>
              <w:t>(14,6</w:t>
            </w:r>
            <w:r>
              <w:rPr>
                <w:rFonts w:ascii="Arial" w:hAnsi="Arial" w:cs="Arial"/>
                <w:color w:val="000000"/>
                <w:sz w:val="16"/>
                <w:szCs w:val="16"/>
                <w:lang w:eastAsia="cs-CZ"/>
              </w:rPr>
              <w:t> %</w:t>
            </w:r>
            <w:r w:rsidRPr="00620E3B">
              <w:rPr>
                <w:rFonts w:ascii="Arial" w:hAnsi="Arial" w:cs="Arial"/>
                <w:color w:val="000000"/>
                <w:sz w:val="16"/>
                <w:szCs w:val="16"/>
                <w:lang w:eastAsia="cs-CZ"/>
              </w:rPr>
              <w:t>)</w:t>
            </w:r>
          </w:p>
        </w:tc>
      </w:tr>
      <w:tr w:rsidR="00FC3DA1" w:rsidRPr="000E1743" w14:paraId="1EAA11DC" w14:textId="77777777" w:rsidTr="00585A94">
        <w:trPr>
          <w:trHeight w:val="290"/>
        </w:trPr>
        <w:tc>
          <w:tcPr>
            <w:tcW w:w="393" w:type="pct"/>
            <w:tcBorders>
              <w:top w:val="nil"/>
              <w:left w:val="single" w:sz="4" w:space="0" w:color="auto"/>
              <w:bottom w:val="single" w:sz="4" w:space="0" w:color="auto"/>
              <w:right w:val="single" w:sz="4" w:space="0" w:color="auto"/>
            </w:tcBorders>
            <w:shd w:val="clear" w:color="000000" w:fill="DCD5E5"/>
            <w:vAlign w:val="center"/>
          </w:tcPr>
          <w:p w14:paraId="0C6E279F" w14:textId="77777777" w:rsidR="00FC3DA1" w:rsidRPr="000E1743" w:rsidRDefault="00FC3DA1" w:rsidP="00F14F9B">
            <w:pPr>
              <w:spacing w:after="0"/>
              <w:rPr>
                <w:rFonts w:ascii="Arial" w:hAnsi="Arial" w:cs="Arial"/>
                <w:b/>
                <w:bCs/>
                <w:color w:val="000000"/>
                <w:sz w:val="16"/>
                <w:szCs w:val="16"/>
                <w:lang w:eastAsia="cs-CZ"/>
              </w:rPr>
            </w:pPr>
            <w:r w:rsidRPr="000E1743">
              <w:rPr>
                <w:rFonts w:ascii="Arial" w:hAnsi="Arial" w:cs="Arial"/>
                <w:b/>
                <w:bCs/>
                <w:color w:val="000000"/>
                <w:sz w:val="16"/>
                <w:szCs w:val="16"/>
                <w:lang w:eastAsia="cs-CZ"/>
              </w:rPr>
              <w:t>FTTH</w:t>
            </w:r>
          </w:p>
        </w:tc>
        <w:tc>
          <w:tcPr>
            <w:tcW w:w="757" w:type="pct"/>
            <w:tcBorders>
              <w:top w:val="nil"/>
              <w:left w:val="nil"/>
              <w:bottom w:val="single" w:sz="4" w:space="0" w:color="auto"/>
              <w:right w:val="single" w:sz="4" w:space="0" w:color="auto"/>
            </w:tcBorders>
            <w:noWrap/>
          </w:tcPr>
          <w:p w14:paraId="78F2AF76"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1 151</w:t>
            </w:r>
            <w:r>
              <w:rPr>
                <w:rFonts w:ascii="Arial" w:hAnsi="Arial" w:cs="Arial"/>
                <w:b/>
                <w:color w:val="000000"/>
                <w:sz w:val="16"/>
                <w:szCs w:val="16"/>
                <w:lang w:eastAsia="cs-CZ"/>
              </w:rPr>
              <w:br/>
            </w:r>
            <w:r w:rsidRPr="00620E3B">
              <w:rPr>
                <w:rFonts w:ascii="Arial" w:hAnsi="Arial" w:cs="Arial"/>
                <w:i/>
                <w:color w:val="000000"/>
                <w:sz w:val="16"/>
                <w:szCs w:val="16"/>
                <w:lang w:eastAsia="cs-CZ"/>
              </w:rPr>
              <w:t>(0,6</w:t>
            </w:r>
            <w:r>
              <w:rPr>
                <w:rFonts w:ascii="Arial" w:hAnsi="Arial" w:cs="Arial"/>
                <w:i/>
                <w:color w:val="000000"/>
                <w:sz w:val="16"/>
                <w:szCs w:val="16"/>
                <w:lang w:eastAsia="cs-CZ"/>
              </w:rPr>
              <w:t> %</w:t>
            </w:r>
            <w:r w:rsidRPr="00620E3B">
              <w:rPr>
                <w:rFonts w:ascii="Arial" w:hAnsi="Arial" w:cs="Arial"/>
                <w:i/>
                <w:color w:val="000000"/>
                <w:sz w:val="16"/>
                <w:szCs w:val="16"/>
                <w:lang w:eastAsia="cs-CZ"/>
              </w:rPr>
              <w:t>)</w:t>
            </w:r>
          </w:p>
        </w:tc>
        <w:tc>
          <w:tcPr>
            <w:tcW w:w="756" w:type="pct"/>
            <w:tcBorders>
              <w:top w:val="nil"/>
              <w:left w:val="nil"/>
              <w:bottom w:val="single" w:sz="4" w:space="0" w:color="auto"/>
              <w:right w:val="single" w:sz="4" w:space="0" w:color="auto"/>
            </w:tcBorders>
            <w:noWrap/>
          </w:tcPr>
          <w:p w14:paraId="1142449F"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3 639</w:t>
            </w:r>
            <w:r>
              <w:rPr>
                <w:rFonts w:ascii="Arial" w:hAnsi="Arial" w:cs="Arial"/>
                <w:b/>
                <w:color w:val="000000"/>
                <w:sz w:val="16"/>
                <w:szCs w:val="16"/>
                <w:lang w:eastAsia="cs-CZ"/>
              </w:rPr>
              <w:br/>
            </w:r>
            <w:r w:rsidRPr="00620E3B">
              <w:rPr>
                <w:rFonts w:ascii="Arial" w:hAnsi="Arial" w:cs="Arial"/>
                <w:i/>
                <w:color w:val="000000"/>
                <w:sz w:val="16"/>
                <w:szCs w:val="16"/>
                <w:lang w:eastAsia="cs-CZ"/>
              </w:rPr>
              <w:t>(1,6</w:t>
            </w:r>
            <w:r>
              <w:rPr>
                <w:rFonts w:ascii="Arial" w:hAnsi="Arial" w:cs="Arial"/>
                <w:i/>
                <w:color w:val="000000"/>
                <w:sz w:val="16"/>
                <w:szCs w:val="16"/>
                <w:lang w:eastAsia="cs-CZ"/>
              </w:rPr>
              <w:t> %</w:t>
            </w:r>
            <w:r w:rsidRPr="00620E3B">
              <w:rPr>
                <w:rFonts w:ascii="Arial" w:hAnsi="Arial" w:cs="Arial"/>
                <w:i/>
                <w:color w:val="000000"/>
                <w:sz w:val="16"/>
                <w:szCs w:val="16"/>
                <w:lang w:eastAsia="cs-CZ"/>
              </w:rPr>
              <w:t>)</w:t>
            </w:r>
          </w:p>
        </w:tc>
        <w:tc>
          <w:tcPr>
            <w:tcW w:w="756" w:type="pct"/>
            <w:tcBorders>
              <w:top w:val="nil"/>
              <w:left w:val="nil"/>
              <w:bottom w:val="single" w:sz="4" w:space="0" w:color="auto"/>
              <w:right w:val="single" w:sz="4" w:space="0" w:color="auto"/>
            </w:tcBorders>
            <w:noWrap/>
          </w:tcPr>
          <w:p w14:paraId="364F39E4"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5 668</w:t>
            </w:r>
            <w:r>
              <w:rPr>
                <w:rFonts w:ascii="Arial" w:hAnsi="Arial" w:cs="Arial"/>
                <w:b/>
                <w:color w:val="000000"/>
                <w:sz w:val="16"/>
                <w:szCs w:val="16"/>
                <w:lang w:eastAsia="cs-CZ"/>
              </w:rPr>
              <w:br/>
            </w:r>
            <w:r w:rsidRPr="00620E3B">
              <w:rPr>
                <w:rFonts w:ascii="Arial" w:hAnsi="Arial" w:cs="Arial"/>
                <w:color w:val="000000"/>
                <w:sz w:val="16"/>
                <w:szCs w:val="16"/>
                <w:lang w:eastAsia="cs-CZ"/>
              </w:rPr>
              <w:t>(2,2</w:t>
            </w:r>
            <w:r>
              <w:rPr>
                <w:rFonts w:ascii="Arial" w:hAnsi="Arial" w:cs="Arial"/>
                <w:color w:val="000000"/>
                <w:sz w:val="16"/>
                <w:szCs w:val="16"/>
                <w:lang w:eastAsia="cs-CZ"/>
              </w:rPr>
              <w:t> %</w:t>
            </w:r>
            <w:r w:rsidRPr="00620E3B">
              <w:rPr>
                <w:rFonts w:ascii="Arial" w:hAnsi="Arial" w:cs="Arial"/>
                <w:color w:val="000000"/>
                <w:sz w:val="16"/>
                <w:szCs w:val="16"/>
                <w:lang w:eastAsia="cs-CZ"/>
              </w:rPr>
              <w:t>)</w:t>
            </w:r>
          </w:p>
        </w:tc>
        <w:tc>
          <w:tcPr>
            <w:tcW w:w="756" w:type="pct"/>
            <w:tcBorders>
              <w:top w:val="nil"/>
              <w:left w:val="nil"/>
              <w:bottom w:val="single" w:sz="4" w:space="0" w:color="auto"/>
              <w:right w:val="single" w:sz="4" w:space="0" w:color="auto"/>
            </w:tcBorders>
            <w:noWrap/>
          </w:tcPr>
          <w:p w14:paraId="186CA72A"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12 585</w:t>
            </w:r>
            <w:r>
              <w:rPr>
                <w:rFonts w:ascii="Arial" w:hAnsi="Arial" w:cs="Arial"/>
                <w:b/>
                <w:color w:val="000000"/>
                <w:sz w:val="16"/>
                <w:szCs w:val="16"/>
                <w:lang w:eastAsia="cs-CZ"/>
              </w:rPr>
              <w:br/>
            </w:r>
            <w:r w:rsidRPr="00620E3B">
              <w:rPr>
                <w:rFonts w:ascii="Arial" w:hAnsi="Arial" w:cs="Arial"/>
                <w:color w:val="000000"/>
                <w:sz w:val="16"/>
                <w:szCs w:val="16"/>
                <w:lang w:eastAsia="cs-CZ"/>
              </w:rPr>
              <w:t>(3,8</w:t>
            </w:r>
            <w:r>
              <w:rPr>
                <w:rFonts w:ascii="Arial" w:hAnsi="Arial" w:cs="Arial"/>
                <w:color w:val="000000"/>
                <w:sz w:val="16"/>
                <w:szCs w:val="16"/>
                <w:lang w:eastAsia="cs-CZ"/>
              </w:rPr>
              <w:t> %</w:t>
            </w:r>
            <w:r w:rsidRPr="00620E3B">
              <w:rPr>
                <w:rFonts w:ascii="Arial" w:hAnsi="Arial" w:cs="Arial"/>
                <w:color w:val="000000"/>
                <w:sz w:val="16"/>
                <w:szCs w:val="16"/>
                <w:lang w:eastAsia="cs-CZ"/>
              </w:rPr>
              <w:t>)</w:t>
            </w:r>
          </w:p>
        </w:tc>
        <w:tc>
          <w:tcPr>
            <w:tcW w:w="756" w:type="pct"/>
            <w:tcBorders>
              <w:top w:val="nil"/>
              <w:left w:val="nil"/>
              <w:bottom w:val="single" w:sz="4" w:space="0" w:color="auto"/>
              <w:right w:val="single" w:sz="4" w:space="0" w:color="auto"/>
            </w:tcBorders>
            <w:noWrap/>
          </w:tcPr>
          <w:p w14:paraId="1B55A6BD"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130 550</w:t>
            </w:r>
            <w:r>
              <w:rPr>
                <w:rFonts w:ascii="Arial" w:hAnsi="Arial" w:cs="Arial"/>
                <w:b/>
                <w:color w:val="000000"/>
                <w:sz w:val="16"/>
                <w:szCs w:val="16"/>
                <w:lang w:eastAsia="cs-CZ"/>
              </w:rPr>
              <w:br/>
            </w:r>
            <w:r w:rsidRPr="00620E3B">
              <w:rPr>
                <w:rFonts w:ascii="Arial" w:hAnsi="Arial" w:cs="Arial"/>
                <w:color w:val="000000"/>
                <w:sz w:val="16"/>
                <w:szCs w:val="16"/>
                <w:lang w:eastAsia="cs-CZ"/>
              </w:rPr>
              <w:t>(5,9</w:t>
            </w:r>
            <w:r>
              <w:rPr>
                <w:rFonts w:ascii="Arial" w:hAnsi="Arial" w:cs="Arial"/>
                <w:color w:val="000000"/>
                <w:sz w:val="16"/>
                <w:szCs w:val="16"/>
                <w:lang w:eastAsia="cs-CZ"/>
              </w:rPr>
              <w:t> %</w:t>
            </w:r>
            <w:r w:rsidRPr="00620E3B">
              <w:rPr>
                <w:rFonts w:ascii="Arial" w:hAnsi="Arial" w:cs="Arial"/>
                <w:color w:val="000000"/>
                <w:sz w:val="16"/>
                <w:szCs w:val="16"/>
                <w:lang w:eastAsia="cs-CZ"/>
              </w:rPr>
              <w:t>)</w:t>
            </w:r>
          </w:p>
        </w:tc>
        <w:tc>
          <w:tcPr>
            <w:tcW w:w="825" w:type="pct"/>
            <w:tcBorders>
              <w:top w:val="nil"/>
              <w:left w:val="nil"/>
              <w:bottom w:val="single" w:sz="4" w:space="0" w:color="auto"/>
              <w:right w:val="single" w:sz="4" w:space="0" w:color="auto"/>
            </w:tcBorders>
            <w:shd w:val="clear" w:color="000000" w:fill="DCD5E5"/>
            <w:noWrap/>
          </w:tcPr>
          <w:p w14:paraId="3FEA6824"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153 593</w:t>
            </w:r>
            <w:r>
              <w:rPr>
                <w:rFonts w:ascii="Arial" w:hAnsi="Arial" w:cs="Arial"/>
                <w:b/>
                <w:color w:val="000000"/>
                <w:sz w:val="16"/>
                <w:szCs w:val="16"/>
                <w:lang w:eastAsia="cs-CZ"/>
              </w:rPr>
              <w:br/>
            </w:r>
            <w:r w:rsidRPr="00620E3B">
              <w:rPr>
                <w:rFonts w:ascii="Arial" w:hAnsi="Arial" w:cs="Arial"/>
                <w:color w:val="000000"/>
                <w:sz w:val="16"/>
                <w:szCs w:val="16"/>
                <w:lang w:eastAsia="cs-CZ"/>
              </w:rPr>
              <w:t>(4,8</w:t>
            </w:r>
            <w:r>
              <w:rPr>
                <w:rFonts w:ascii="Arial" w:hAnsi="Arial" w:cs="Arial"/>
                <w:color w:val="000000"/>
                <w:sz w:val="16"/>
                <w:szCs w:val="16"/>
                <w:lang w:eastAsia="cs-CZ"/>
              </w:rPr>
              <w:t> %</w:t>
            </w:r>
            <w:r w:rsidRPr="00620E3B">
              <w:rPr>
                <w:rFonts w:ascii="Arial" w:hAnsi="Arial" w:cs="Arial"/>
                <w:color w:val="000000"/>
                <w:sz w:val="16"/>
                <w:szCs w:val="16"/>
                <w:lang w:eastAsia="cs-CZ"/>
              </w:rPr>
              <w:t>)</w:t>
            </w:r>
          </w:p>
        </w:tc>
      </w:tr>
      <w:tr w:rsidR="00FC3DA1" w:rsidRPr="000E1743" w14:paraId="36E3B79C" w14:textId="77777777" w:rsidTr="00585A94">
        <w:trPr>
          <w:trHeight w:val="290"/>
        </w:trPr>
        <w:tc>
          <w:tcPr>
            <w:tcW w:w="393" w:type="pct"/>
            <w:tcBorders>
              <w:top w:val="nil"/>
              <w:left w:val="single" w:sz="4" w:space="0" w:color="auto"/>
              <w:bottom w:val="single" w:sz="4" w:space="0" w:color="auto"/>
              <w:right w:val="single" w:sz="4" w:space="0" w:color="auto"/>
            </w:tcBorders>
            <w:shd w:val="clear" w:color="000000" w:fill="DCD5E5"/>
            <w:vAlign w:val="center"/>
          </w:tcPr>
          <w:p w14:paraId="7D7BE428" w14:textId="77777777" w:rsidR="00FC3DA1" w:rsidRPr="000E1743" w:rsidRDefault="00FC3DA1" w:rsidP="00F14F9B">
            <w:pPr>
              <w:spacing w:after="0"/>
              <w:rPr>
                <w:rFonts w:ascii="Arial" w:hAnsi="Arial" w:cs="Arial"/>
                <w:b/>
                <w:bCs/>
                <w:color w:val="000000"/>
                <w:sz w:val="16"/>
                <w:szCs w:val="16"/>
                <w:lang w:eastAsia="cs-CZ"/>
              </w:rPr>
            </w:pPr>
            <w:r w:rsidRPr="000E1743">
              <w:rPr>
                <w:rFonts w:ascii="Arial" w:hAnsi="Arial" w:cs="Arial"/>
                <w:b/>
                <w:bCs/>
                <w:color w:val="000000"/>
                <w:sz w:val="16"/>
                <w:szCs w:val="16"/>
                <w:lang w:eastAsia="cs-CZ"/>
              </w:rPr>
              <w:t>FWA</w:t>
            </w:r>
          </w:p>
        </w:tc>
        <w:tc>
          <w:tcPr>
            <w:tcW w:w="757" w:type="pct"/>
            <w:tcBorders>
              <w:top w:val="nil"/>
              <w:left w:val="nil"/>
              <w:bottom w:val="single" w:sz="4" w:space="0" w:color="auto"/>
              <w:right w:val="single" w:sz="4" w:space="0" w:color="auto"/>
            </w:tcBorders>
            <w:noWrap/>
          </w:tcPr>
          <w:p w14:paraId="14ECDE6D"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2 379</w:t>
            </w:r>
            <w:r>
              <w:rPr>
                <w:rFonts w:ascii="Arial" w:hAnsi="Arial" w:cs="Arial"/>
                <w:b/>
                <w:color w:val="000000"/>
                <w:sz w:val="16"/>
                <w:szCs w:val="16"/>
                <w:lang w:eastAsia="cs-CZ"/>
              </w:rPr>
              <w:br/>
            </w:r>
            <w:r w:rsidRPr="00620E3B">
              <w:rPr>
                <w:rFonts w:ascii="Arial" w:hAnsi="Arial" w:cs="Arial"/>
                <w:i/>
                <w:color w:val="000000"/>
                <w:sz w:val="16"/>
                <w:szCs w:val="16"/>
                <w:lang w:eastAsia="cs-CZ"/>
              </w:rPr>
              <w:t>(1,2</w:t>
            </w:r>
            <w:r>
              <w:rPr>
                <w:rFonts w:ascii="Arial" w:hAnsi="Arial" w:cs="Arial"/>
                <w:i/>
                <w:color w:val="000000"/>
                <w:sz w:val="16"/>
                <w:szCs w:val="16"/>
                <w:lang w:eastAsia="cs-CZ"/>
              </w:rPr>
              <w:t> %</w:t>
            </w:r>
            <w:r w:rsidRPr="00620E3B">
              <w:rPr>
                <w:rFonts w:ascii="Arial" w:hAnsi="Arial" w:cs="Arial"/>
                <w:i/>
                <w:color w:val="000000"/>
                <w:sz w:val="16"/>
                <w:szCs w:val="16"/>
                <w:lang w:eastAsia="cs-CZ"/>
              </w:rPr>
              <w:t>)</w:t>
            </w:r>
          </w:p>
        </w:tc>
        <w:tc>
          <w:tcPr>
            <w:tcW w:w="756" w:type="pct"/>
            <w:tcBorders>
              <w:top w:val="nil"/>
              <w:left w:val="nil"/>
              <w:bottom w:val="single" w:sz="4" w:space="0" w:color="auto"/>
              <w:right w:val="single" w:sz="4" w:space="0" w:color="auto"/>
            </w:tcBorders>
            <w:noWrap/>
          </w:tcPr>
          <w:p w14:paraId="5E1DB3DE"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1 771</w:t>
            </w:r>
            <w:r>
              <w:rPr>
                <w:rFonts w:ascii="Arial" w:hAnsi="Arial" w:cs="Arial"/>
                <w:b/>
                <w:color w:val="000000"/>
                <w:sz w:val="16"/>
                <w:szCs w:val="16"/>
                <w:lang w:eastAsia="cs-CZ"/>
              </w:rPr>
              <w:br/>
            </w:r>
            <w:r w:rsidRPr="00620E3B">
              <w:rPr>
                <w:rFonts w:ascii="Arial" w:hAnsi="Arial" w:cs="Arial"/>
                <w:i/>
                <w:color w:val="000000"/>
                <w:sz w:val="16"/>
                <w:szCs w:val="16"/>
                <w:lang w:eastAsia="cs-CZ"/>
              </w:rPr>
              <w:t>(0,8</w:t>
            </w:r>
            <w:r>
              <w:rPr>
                <w:rFonts w:ascii="Arial" w:hAnsi="Arial" w:cs="Arial"/>
                <w:i/>
                <w:color w:val="000000"/>
                <w:sz w:val="16"/>
                <w:szCs w:val="16"/>
                <w:lang w:eastAsia="cs-CZ"/>
              </w:rPr>
              <w:t> %</w:t>
            </w:r>
            <w:r w:rsidRPr="00620E3B">
              <w:rPr>
                <w:rFonts w:ascii="Arial" w:hAnsi="Arial" w:cs="Arial"/>
                <w:i/>
                <w:color w:val="000000"/>
                <w:sz w:val="16"/>
                <w:szCs w:val="16"/>
                <w:lang w:eastAsia="cs-CZ"/>
              </w:rPr>
              <w:t>)</w:t>
            </w:r>
          </w:p>
        </w:tc>
        <w:tc>
          <w:tcPr>
            <w:tcW w:w="756" w:type="pct"/>
            <w:tcBorders>
              <w:top w:val="nil"/>
              <w:left w:val="nil"/>
              <w:bottom w:val="single" w:sz="4" w:space="0" w:color="auto"/>
              <w:right w:val="single" w:sz="4" w:space="0" w:color="auto"/>
            </w:tcBorders>
            <w:noWrap/>
          </w:tcPr>
          <w:p w14:paraId="348A354C"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1 822</w:t>
            </w:r>
            <w:r>
              <w:rPr>
                <w:rFonts w:ascii="Arial" w:hAnsi="Arial" w:cs="Arial"/>
                <w:b/>
                <w:color w:val="000000"/>
                <w:sz w:val="16"/>
                <w:szCs w:val="16"/>
                <w:lang w:eastAsia="cs-CZ"/>
              </w:rPr>
              <w:br/>
            </w:r>
            <w:r w:rsidRPr="00620E3B">
              <w:rPr>
                <w:rFonts w:ascii="Arial" w:hAnsi="Arial" w:cs="Arial"/>
                <w:color w:val="000000"/>
                <w:sz w:val="16"/>
                <w:szCs w:val="16"/>
                <w:lang w:eastAsia="cs-CZ"/>
              </w:rPr>
              <w:t>(0,7</w:t>
            </w:r>
            <w:r>
              <w:rPr>
                <w:rFonts w:ascii="Arial" w:hAnsi="Arial" w:cs="Arial"/>
                <w:color w:val="000000"/>
                <w:sz w:val="16"/>
                <w:szCs w:val="16"/>
                <w:lang w:eastAsia="cs-CZ"/>
              </w:rPr>
              <w:t> %</w:t>
            </w:r>
            <w:r w:rsidRPr="00620E3B">
              <w:rPr>
                <w:rFonts w:ascii="Arial" w:hAnsi="Arial" w:cs="Arial"/>
                <w:color w:val="000000"/>
                <w:sz w:val="16"/>
                <w:szCs w:val="16"/>
                <w:lang w:eastAsia="cs-CZ"/>
              </w:rPr>
              <w:t>)</w:t>
            </w:r>
          </w:p>
        </w:tc>
        <w:tc>
          <w:tcPr>
            <w:tcW w:w="756" w:type="pct"/>
            <w:tcBorders>
              <w:top w:val="nil"/>
              <w:left w:val="nil"/>
              <w:bottom w:val="single" w:sz="4" w:space="0" w:color="auto"/>
              <w:right w:val="single" w:sz="4" w:space="0" w:color="auto"/>
            </w:tcBorders>
            <w:noWrap/>
          </w:tcPr>
          <w:p w14:paraId="352B82CC"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1 712</w:t>
            </w:r>
            <w:r>
              <w:rPr>
                <w:rFonts w:ascii="Arial" w:hAnsi="Arial" w:cs="Arial"/>
                <w:b/>
                <w:color w:val="000000"/>
                <w:sz w:val="16"/>
                <w:szCs w:val="16"/>
                <w:lang w:eastAsia="cs-CZ"/>
              </w:rPr>
              <w:br/>
            </w:r>
            <w:r w:rsidRPr="00620E3B">
              <w:rPr>
                <w:rFonts w:ascii="Arial" w:hAnsi="Arial" w:cs="Arial"/>
                <w:color w:val="000000"/>
                <w:sz w:val="16"/>
                <w:szCs w:val="16"/>
                <w:lang w:eastAsia="cs-CZ"/>
              </w:rPr>
              <w:t>(0,5</w:t>
            </w:r>
            <w:r>
              <w:rPr>
                <w:rFonts w:ascii="Arial" w:hAnsi="Arial" w:cs="Arial"/>
                <w:color w:val="000000"/>
                <w:sz w:val="16"/>
                <w:szCs w:val="16"/>
                <w:lang w:eastAsia="cs-CZ"/>
              </w:rPr>
              <w:t> %</w:t>
            </w:r>
            <w:r w:rsidRPr="00620E3B">
              <w:rPr>
                <w:rFonts w:ascii="Arial" w:hAnsi="Arial" w:cs="Arial"/>
                <w:color w:val="000000"/>
                <w:sz w:val="16"/>
                <w:szCs w:val="16"/>
                <w:lang w:eastAsia="cs-CZ"/>
              </w:rPr>
              <w:t>)</w:t>
            </w:r>
          </w:p>
        </w:tc>
        <w:tc>
          <w:tcPr>
            <w:tcW w:w="756" w:type="pct"/>
            <w:tcBorders>
              <w:top w:val="nil"/>
              <w:left w:val="nil"/>
              <w:bottom w:val="single" w:sz="4" w:space="0" w:color="auto"/>
              <w:right w:val="single" w:sz="4" w:space="0" w:color="auto"/>
            </w:tcBorders>
            <w:noWrap/>
          </w:tcPr>
          <w:p w14:paraId="61458BF2"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9 468</w:t>
            </w:r>
            <w:r>
              <w:rPr>
                <w:rFonts w:ascii="Arial" w:hAnsi="Arial" w:cs="Arial"/>
                <w:b/>
                <w:color w:val="000000"/>
                <w:sz w:val="16"/>
                <w:szCs w:val="16"/>
                <w:lang w:eastAsia="cs-CZ"/>
              </w:rPr>
              <w:br/>
            </w:r>
            <w:r w:rsidRPr="00620E3B">
              <w:rPr>
                <w:rFonts w:ascii="Arial" w:hAnsi="Arial" w:cs="Arial"/>
                <w:color w:val="000000"/>
                <w:sz w:val="16"/>
                <w:szCs w:val="16"/>
                <w:lang w:eastAsia="cs-CZ"/>
              </w:rPr>
              <w:t>(0,4</w:t>
            </w:r>
            <w:r>
              <w:rPr>
                <w:rFonts w:ascii="Arial" w:hAnsi="Arial" w:cs="Arial"/>
                <w:color w:val="000000"/>
                <w:sz w:val="16"/>
                <w:szCs w:val="16"/>
                <w:lang w:eastAsia="cs-CZ"/>
              </w:rPr>
              <w:t> %</w:t>
            </w:r>
            <w:r w:rsidRPr="00620E3B">
              <w:rPr>
                <w:rFonts w:ascii="Arial" w:hAnsi="Arial" w:cs="Arial"/>
                <w:color w:val="000000"/>
                <w:sz w:val="16"/>
                <w:szCs w:val="16"/>
                <w:lang w:eastAsia="cs-CZ"/>
              </w:rPr>
              <w:t>)</w:t>
            </w:r>
          </w:p>
        </w:tc>
        <w:tc>
          <w:tcPr>
            <w:tcW w:w="825" w:type="pct"/>
            <w:tcBorders>
              <w:top w:val="nil"/>
              <w:left w:val="nil"/>
              <w:bottom w:val="single" w:sz="4" w:space="0" w:color="auto"/>
              <w:right w:val="single" w:sz="4" w:space="0" w:color="auto"/>
            </w:tcBorders>
            <w:shd w:val="clear" w:color="000000" w:fill="DCD5E5"/>
            <w:noWrap/>
          </w:tcPr>
          <w:p w14:paraId="4416B9D3"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17 152</w:t>
            </w:r>
            <w:r>
              <w:rPr>
                <w:rFonts w:ascii="Arial" w:hAnsi="Arial" w:cs="Arial"/>
                <w:b/>
                <w:color w:val="000000"/>
                <w:sz w:val="16"/>
                <w:szCs w:val="16"/>
                <w:lang w:eastAsia="cs-CZ"/>
              </w:rPr>
              <w:br/>
            </w:r>
            <w:r w:rsidRPr="00620E3B">
              <w:rPr>
                <w:rFonts w:ascii="Arial" w:hAnsi="Arial" w:cs="Arial"/>
                <w:color w:val="000000"/>
                <w:sz w:val="16"/>
                <w:szCs w:val="16"/>
                <w:lang w:eastAsia="cs-CZ"/>
              </w:rPr>
              <w:t>(0,5</w:t>
            </w:r>
            <w:r>
              <w:rPr>
                <w:rFonts w:ascii="Arial" w:hAnsi="Arial" w:cs="Arial"/>
                <w:color w:val="000000"/>
                <w:sz w:val="16"/>
                <w:szCs w:val="16"/>
                <w:lang w:eastAsia="cs-CZ"/>
              </w:rPr>
              <w:t> %</w:t>
            </w:r>
            <w:r w:rsidRPr="00620E3B">
              <w:rPr>
                <w:rFonts w:ascii="Arial" w:hAnsi="Arial" w:cs="Arial"/>
                <w:color w:val="000000"/>
                <w:sz w:val="16"/>
                <w:szCs w:val="16"/>
                <w:lang w:eastAsia="cs-CZ"/>
              </w:rPr>
              <w:t>)</w:t>
            </w:r>
          </w:p>
        </w:tc>
      </w:tr>
      <w:tr w:rsidR="00FC3DA1" w:rsidRPr="000E1743" w14:paraId="0006BF99" w14:textId="77777777" w:rsidTr="00585A94">
        <w:trPr>
          <w:trHeight w:val="290"/>
        </w:trPr>
        <w:tc>
          <w:tcPr>
            <w:tcW w:w="393" w:type="pct"/>
            <w:tcBorders>
              <w:top w:val="nil"/>
              <w:left w:val="single" w:sz="4" w:space="0" w:color="auto"/>
              <w:bottom w:val="single" w:sz="4" w:space="0" w:color="auto"/>
              <w:right w:val="single" w:sz="4" w:space="0" w:color="auto"/>
            </w:tcBorders>
            <w:shd w:val="clear" w:color="000000" w:fill="DCD5E5"/>
            <w:vAlign w:val="center"/>
          </w:tcPr>
          <w:p w14:paraId="59079AFC" w14:textId="77777777" w:rsidR="00FC3DA1" w:rsidRPr="000E1743" w:rsidRDefault="00FC3DA1" w:rsidP="00F14F9B">
            <w:pPr>
              <w:spacing w:after="0"/>
              <w:rPr>
                <w:rFonts w:ascii="Arial" w:hAnsi="Arial" w:cs="Arial"/>
                <w:b/>
                <w:bCs/>
                <w:color w:val="000000"/>
                <w:sz w:val="16"/>
                <w:szCs w:val="16"/>
                <w:lang w:eastAsia="cs-CZ"/>
              </w:rPr>
            </w:pPr>
            <w:proofErr w:type="spellStart"/>
            <w:r w:rsidRPr="000E1743">
              <w:rPr>
                <w:rFonts w:ascii="Arial" w:hAnsi="Arial" w:cs="Arial"/>
                <w:b/>
                <w:bCs/>
                <w:color w:val="000000"/>
                <w:sz w:val="16"/>
                <w:szCs w:val="16"/>
                <w:lang w:eastAsia="cs-CZ"/>
              </w:rPr>
              <w:t>WiFi</w:t>
            </w:r>
            <w:proofErr w:type="spellEnd"/>
          </w:p>
        </w:tc>
        <w:tc>
          <w:tcPr>
            <w:tcW w:w="757" w:type="pct"/>
            <w:tcBorders>
              <w:top w:val="nil"/>
              <w:left w:val="nil"/>
              <w:bottom w:val="single" w:sz="4" w:space="0" w:color="auto"/>
              <w:right w:val="single" w:sz="4" w:space="0" w:color="auto"/>
            </w:tcBorders>
            <w:noWrap/>
          </w:tcPr>
          <w:p w14:paraId="13D1A20C"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139 029</w:t>
            </w:r>
            <w:r>
              <w:rPr>
                <w:rFonts w:ascii="Arial" w:hAnsi="Arial" w:cs="Arial"/>
                <w:b/>
                <w:color w:val="000000"/>
                <w:sz w:val="16"/>
                <w:szCs w:val="16"/>
                <w:lang w:eastAsia="cs-CZ"/>
              </w:rPr>
              <w:br/>
            </w:r>
            <w:r w:rsidRPr="00620E3B">
              <w:rPr>
                <w:rFonts w:ascii="Arial" w:hAnsi="Arial" w:cs="Arial"/>
                <w:i/>
                <w:color w:val="000000"/>
                <w:sz w:val="16"/>
                <w:szCs w:val="16"/>
                <w:lang w:eastAsia="cs-CZ"/>
              </w:rPr>
              <w:t>(</w:t>
            </w:r>
            <w:r w:rsidRPr="00620E3B">
              <w:rPr>
                <w:rFonts w:ascii="Arial" w:hAnsi="Arial" w:cs="Arial"/>
                <w:bCs/>
                <w:i/>
                <w:color w:val="000000"/>
                <w:sz w:val="16"/>
                <w:szCs w:val="16"/>
                <w:lang w:eastAsia="cs-CZ"/>
              </w:rPr>
              <w:t>72,7</w:t>
            </w:r>
            <w:r>
              <w:rPr>
                <w:rFonts w:ascii="Arial" w:hAnsi="Arial" w:cs="Arial"/>
                <w:bCs/>
                <w:i/>
                <w:color w:val="000000"/>
                <w:sz w:val="16"/>
                <w:szCs w:val="16"/>
                <w:lang w:eastAsia="cs-CZ"/>
              </w:rPr>
              <w:t> %</w:t>
            </w:r>
            <w:r w:rsidRPr="00620E3B">
              <w:rPr>
                <w:rFonts w:ascii="Arial" w:hAnsi="Arial" w:cs="Arial"/>
                <w:bCs/>
                <w:i/>
                <w:color w:val="000000"/>
                <w:sz w:val="16"/>
                <w:szCs w:val="16"/>
                <w:lang w:eastAsia="cs-CZ"/>
              </w:rPr>
              <w:t>)</w:t>
            </w:r>
          </w:p>
        </w:tc>
        <w:tc>
          <w:tcPr>
            <w:tcW w:w="756" w:type="pct"/>
            <w:tcBorders>
              <w:top w:val="nil"/>
              <w:left w:val="nil"/>
              <w:bottom w:val="single" w:sz="4" w:space="0" w:color="auto"/>
              <w:right w:val="single" w:sz="4" w:space="0" w:color="auto"/>
            </w:tcBorders>
            <w:noWrap/>
          </w:tcPr>
          <w:p w14:paraId="6C425A6F"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142 302</w:t>
            </w:r>
            <w:r>
              <w:rPr>
                <w:rFonts w:ascii="Arial" w:hAnsi="Arial" w:cs="Arial"/>
                <w:b/>
                <w:color w:val="000000"/>
                <w:sz w:val="16"/>
                <w:szCs w:val="16"/>
                <w:lang w:eastAsia="cs-CZ"/>
              </w:rPr>
              <w:br/>
            </w:r>
            <w:r w:rsidRPr="00620E3B">
              <w:rPr>
                <w:rFonts w:ascii="Arial" w:hAnsi="Arial" w:cs="Arial"/>
                <w:i/>
                <w:color w:val="000000"/>
                <w:sz w:val="16"/>
                <w:szCs w:val="16"/>
                <w:lang w:eastAsia="cs-CZ"/>
              </w:rPr>
              <w:t>(</w:t>
            </w:r>
            <w:r w:rsidRPr="00620E3B">
              <w:rPr>
                <w:rFonts w:ascii="Arial" w:hAnsi="Arial" w:cs="Arial"/>
                <w:bCs/>
                <w:i/>
                <w:color w:val="000000"/>
                <w:sz w:val="16"/>
                <w:szCs w:val="16"/>
                <w:lang w:eastAsia="cs-CZ"/>
              </w:rPr>
              <w:t>63,1</w:t>
            </w:r>
            <w:r>
              <w:rPr>
                <w:rFonts w:ascii="Arial" w:hAnsi="Arial" w:cs="Arial"/>
                <w:bCs/>
                <w:i/>
                <w:color w:val="000000"/>
                <w:sz w:val="16"/>
                <w:szCs w:val="16"/>
                <w:lang w:eastAsia="cs-CZ"/>
              </w:rPr>
              <w:t> %</w:t>
            </w:r>
            <w:r w:rsidRPr="00620E3B">
              <w:rPr>
                <w:rFonts w:ascii="Arial" w:hAnsi="Arial" w:cs="Arial"/>
                <w:bCs/>
                <w:i/>
                <w:color w:val="000000"/>
                <w:sz w:val="16"/>
                <w:szCs w:val="16"/>
                <w:lang w:eastAsia="cs-CZ"/>
              </w:rPr>
              <w:t>)</w:t>
            </w:r>
          </w:p>
        </w:tc>
        <w:tc>
          <w:tcPr>
            <w:tcW w:w="756" w:type="pct"/>
            <w:tcBorders>
              <w:top w:val="nil"/>
              <w:left w:val="nil"/>
              <w:bottom w:val="single" w:sz="4" w:space="0" w:color="auto"/>
              <w:right w:val="single" w:sz="4" w:space="0" w:color="auto"/>
            </w:tcBorders>
            <w:noWrap/>
          </w:tcPr>
          <w:p w14:paraId="48943761"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146 850</w:t>
            </w:r>
            <w:r>
              <w:rPr>
                <w:rFonts w:ascii="Arial" w:hAnsi="Arial" w:cs="Arial"/>
                <w:b/>
                <w:color w:val="000000"/>
                <w:sz w:val="16"/>
                <w:szCs w:val="16"/>
                <w:lang w:eastAsia="cs-CZ"/>
              </w:rPr>
              <w:br/>
            </w:r>
            <w:r w:rsidRPr="00620E3B">
              <w:rPr>
                <w:rFonts w:ascii="Arial" w:hAnsi="Arial" w:cs="Arial"/>
                <w:color w:val="000000"/>
                <w:sz w:val="16"/>
                <w:szCs w:val="16"/>
                <w:lang w:eastAsia="cs-CZ"/>
              </w:rPr>
              <w:t>(</w:t>
            </w:r>
            <w:r w:rsidRPr="00620E3B">
              <w:rPr>
                <w:rFonts w:ascii="Arial" w:hAnsi="Arial" w:cs="Arial"/>
                <w:bCs/>
                <w:color w:val="000000"/>
                <w:sz w:val="16"/>
                <w:szCs w:val="16"/>
                <w:lang w:eastAsia="cs-CZ"/>
              </w:rPr>
              <w:t>56,9</w:t>
            </w:r>
            <w:r>
              <w:rPr>
                <w:rFonts w:ascii="Arial" w:hAnsi="Arial" w:cs="Arial"/>
                <w:bCs/>
                <w:color w:val="000000"/>
                <w:sz w:val="16"/>
                <w:szCs w:val="16"/>
                <w:lang w:eastAsia="cs-CZ"/>
              </w:rPr>
              <w:t> %</w:t>
            </w:r>
            <w:r w:rsidRPr="00620E3B">
              <w:rPr>
                <w:rFonts w:ascii="Arial" w:hAnsi="Arial" w:cs="Arial"/>
                <w:bCs/>
                <w:color w:val="000000"/>
                <w:sz w:val="16"/>
                <w:szCs w:val="16"/>
                <w:lang w:eastAsia="cs-CZ"/>
              </w:rPr>
              <w:t>)</w:t>
            </w:r>
          </w:p>
        </w:tc>
        <w:tc>
          <w:tcPr>
            <w:tcW w:w="756" w:type="pct"/>
            <w:tcBorders>
              <w:top w:val="nil"/>
              <w:left w:val="nil"/>
              <w:bottom w:val="single" w:sz="4" w:space="0" w:color="auto"/>
              <w:right w:val="single" w:sz="4" w:space="0" w:color="auto"/>
            </w:tcBorders>
            <w:noWrap/>
          </w:tcPr>
          <w:p w14:paraId="791D632B"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157 784</w:t>
            </w:r>
            <w:r>
              <w:rPr>
                <w:rFonts w:ascii="Arial" w:hAnsi="Arial" w:cs="Arial"/>
                <w:b/>
                <w:color w:val="000000"/>
                <w:sz w:val="16"/>
                <w:szCs w:val="16"/>
                <w:lang w:eastAsia="cs-CZ"/>
              </w:rPr>
              <w:br/>
            </w:r>
            <w:r w:rsidRPr="00620E3B">
              <w:rPr>
                <w:rFonts w:ascii="Arial" w:hAnsi="Arial" w:cs="Arial"/>
                <w:color w:val="000000"/>
                <w:sz w:val="16"/>
                <w:szCs w:val="16"/>
                <w:lang w:eastAsia="cs-CZ"/>
              </w:rPr>
              <w:t>(</w:t>
            </w:r>
            <w:r w:rsidRPr="00620E3B">
              <w:rPr>
                <w:rFonts w:ascii="Arial" w:hAnsi="Arial" w:cs="Arial"/>
                <w:bCs/>
                <w:color w:val="000000"/>
                <w:sz w:val="16"/>
                <w:szCs w:val="16"/>
                <w:lang w:eastAsia="cs-CZ"/>
              </w:rPr>
              <w:t>48,1</w:t>
            </w:r>
            <w:r>
              <w:rPr>
                <w:rFonts w:ascii="Arial" w:hAnsi="Arial" w:cs="Arial"/>
                <w:bCs/>
                <w:color w:val="000000"/>
                <w:sz w:val="16"/>
                <w:szCs w:val="16"/>
                <w:lang w:eastAsia="cs-CZ"/>
              </w:rPr>
              <w:t> %</w:t>
            </w:r>
            <w:r w:rsidRPr="00620E3B">
              <w:rPr>
                <w:rFonts w:ascii="Arial" w:hAnsi="Arial" w:cs="Arial"/>
                <w:bCs/>
                <w:color w:val="000000"/>
                <w:sz w:val="16"/>
                <w:szCs w:val="16"/>
                <w:lang w:eastAsia="cs-CZ"/>
              </w:rPr>
              <w:t>)</w:t>
            </w:r>
          </w:p>
        </w:tc>
        <w:tc>
          <w:tcPr>
            <w:tcW w:w="756" w:type="pct"/>
            <w:tcBorders>
              <w:top w:val="nil"/>
              <w:left w:val="nil"/>
              <w:bottom w:val="single" w:sz="4" w:space="0" w:color="auto"/>
              <w:right w:val="single" w:sz="4" w:space="0" w:color="auto"/>
            </w:tcBorders>
            <w:noWrap/>
          </w:tcPr>
          <w:p w14:paraId="77726E24"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500 079</w:t>
            </w:r>
            <w:r>
              <w:rPr>
                <w:rFonts w:ascii="Arial" w:hAnsi="Arial" w:cs="Arial"/>
                <w:b/>
                <w:color w:val="000000"/>
                <w:sz w:val="16"/>
                <w:szCs w:val="16"/>
                <w:lang w:eastAsia="cs-CZ"/>
              </w:rPr>
              <w:br/>
            </w:r>
            <w:r w:rsidRPr="00620E3B">
              <w:rPr>
                <w:rFonts w:ascii="Arial" w:hAnsi="Arial" w:cs="Arial"/>
                <w:color w:val="000000"/>
                <w:sz w:val="16"/>
                <w:szCs w:val="16"/>
                <w:lang w:eastAsia="cs-CZ"/>
              </w:rPr>
              <w:t>(</w:t>
            </w:r>
            <w:r w:rsidRPr="00620E3B">
              <w:rPr>
                <w:rFonts w:ascii="Arial" w:hAnsi="Arial" w:cs="Arial"/>
                <w:bCs/>
                <w:color w:val="000000"/>
                <w:sz w:val="16"/>
                <w:szCs w:val="16"/>
                <w:lang w:eastAsia="cs-CZ"/>
              </w:rPr>
              <w:t>22,7</w:t>
            </w:r>
            <w:r>
              <w:rPr>
                <w:rFonts w:ascii="Arial" w:hAnsi="Arial" w:cs="Arial"/>
                <w:bCs/>
                <w:color w:val="000000"/>
                <w:sz w:val="16"/>
                <w:szCs w:val="16"/>
                <w:lang w:eastAsia="cs-CZ"/>
              </w:rPr>
              <w:t> %</w:t>
            </w:r>
            <w:r w:rsidRPr="00620E3B">
              <w:rPr>
                <w:rFonts w:ascii="Arial" w:hAnsi="Arial" w:cs="Arial"/>
                <w:bCs/>
                <w:color w:val="000000"/>
                <w:sz w:val="16"/>
                <w:szCs w:val="16"/>
                <w:lang w:eastAsia="cs-CZ"/>
              </w:rPr>
              <w:t>)</w:t>
            </w:r>
          </w:p>
        </w:tc>
        <w:tc>
          <w:tcPr>
            <w:tcW w:w="825" w:type="pct"/>
            <w:tcBorders>
              <w:top w:val="nil"/>
              <w:left w:val="nil"/>
              <w:bottom w:val="single" w:sz="4" w:space="0" w:color="auto"/>
              <w:right w:val="single" w:sz="4" w:space="0" w:color="auto"/>
            </w:tcBorders>
            <w:shd w:val="clear" w:color="000000" w:fill="DCD5E5"/>
            <w:noWrap/>
          </w:tcPr>
          <w:p w14:paraId="7BF84F4A"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1 086 044</w:t>
            </w:r>
            <w:r>
              <w:rPr>
                <w:rFonts w:ascii="Arial" w:hAnsi="Arial" w:cs="Arial"/>
                <w:b/>
                <w:color w:val="000000"/>
                <w:sz w:val="16"/>
                <w:szCs w:val="16"/>
                <w:lang w:eastAsia="cs-CZ"/>
              </w:rPr>
              <w:br/>
            </w:r>
            <w:r w:rsidRPr="00620E3B">
              <w:rPr>
                <w:rFonts w:ascii="Arial" w:hAnsi="Arial" w:cs="Arial"/>
                <w:bCs/>
                <w:color w:val="000000"/>
                <w:sz w:val="16"/>
                <w:szCs w:val="16"/>
                <w:lang w:eastAsia="cs-CZ"/>
              </w:rPr>
              <w:t>(33,9</w:t>
            </w:r>
            <w:r>
              <w:rPr>
                <w:rFonts w:ascii="Arial" w:hAnsi="Arial" w:cs="Arial"/>
                <w:bCs/>
                <w:color w:val="000000"/>
                <w:sz w:val="16"/>
                <w:szCs w:val="16"/>
                <w:lang w:eastAsia="cs-CZ"/>
              </w:rPr>
              <w:t> %</w:t>
            </w:r>
            <w:r w:rsidRPr="00620E3B">
              <w:rPr>
                <w:rFonts w:ascii="Arial" w:hAnsi="Arial" w:cs="Arial"/>
                <w:bCs/>
                <w:color w:val="000000"/>
                <w:sz w:val="16"/>
                <w:szCs w:val="16"/>
                <w:lang w:eastAsia="cs-CZ"/>
              </w:rPr>
              <w:t>)</w:t>
            </w:r>
          </w:p>
        </w:tc>
      </w:tr>
      <w:tr w:rsidR="00FC3DA1" w:rsidRPr="000E1743" w14:paraId="096DFE77" w14:textId="77777777" w:rsidTr="00585A94">
        <w:trPr>
          <w:trHeight w:val="290"/>
        </w:trPr>
        <w:tc>
          <w:tcPr>
            <w:tcW w:w="393" w:type="pct"/>
            <w:tcBorders>
              <w:top w:val="nil"/>
              <w:left w:val="single" w:sz="4" w:space="0" w:color="auto"/>
              <w:bottom w:val="single" w:sz="4" w:space="0" w:color="auto"/>
              <w:right w:val="single" w:sz="4" w:space="0" w:color="auto"/>
            </w:tcBorders>
            <w:shd w:val="clear" w:color="000000" w:fill="DCD5E5"/>
            <w:vAlign w:val="center"/>
          </w:tcPr>
          <w:p w14:paraId="1DF111D9" w14:textId="77777777" w:rsidR="00FC3DA1" w:rsidRPr="000E1743" w:rsidRDefault="00FC3DA1" w:rsidP="00F14F9B">
            <w:pPr>
              <w:spacing w:after="0"/>
              <w:rPr>
                <w:rFonts w:ascii="Arial" w:hAnsi="Arial" w:cs="Arial"/>
                <w:b/>
                <w:bCs/>
                <w:color w:val="000000"/>
                <w:sz w:val="16"/>
                <w:szCs w:val="16"/>
                <w:lang w:eastAsia="cs-CZ"/>
              </w:rPr>
            </w:pPr>
            <w:proofErr w:type="spellStart"/>
            <w:r w:rsidRPr="000E1743">
              <w:rPr>
                <w:rFonts w:ascii="Arial" w:hAnsi="Arial" w:cs="Arial"/>
                <w:b/>
                <w:bCs/>
                <w:color w:val="000000"/>
                <w:sz w:val="16"/>
                <w:szCs w:val="16"/>
                <w:lang w:eastAsia="cs-CZ"/>
              </w:rPr>
              <w:t>xDSL</w:t>
            </w:r>
            <w:proofErr w:type="spellEnd"/>
          </w:p>
        </w:tc>
        <w:tc>
          <w:tcPr>
            <w:tcW w:w="757" w:type="pct"/>
            <w:tcBorders>
              <w:top w:val="nil"/>
              <w:left w:val="nil"/>
              <w:bottom w:val="single" w:sz="4" w:space="0" w:color="auto"/>
              <w:right w:val="single" w:sz="4" w:space="0" w:color="auto"/>
            </w:tcBorders>
            <w:noWrap/>
          </w:tcPr>
          <w:p w14:paraId="44466D54"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44 170</w:t>
            </w:r>
            <w:r>
              <w:rPr>
                <w:rFonts w:ascii="Arial" w:hAnsi="Arial" w:cs="Arial"/>
                <w:b/>
                <w:color w:val="000000"/>
                <w:sz w:val="16"/>
                <w:szCs w:val="16"/>
                <w:lang w:eastAsia="cs-CZ"/>
              </w:rPr>
              <w:br/>
            </w:r>
            <w:r w:rsidRPr="00620E3B">
              <w:rPr>
                <w:rFonts w:ascii="Arial" w:hAnsi="Arial" w:cs="Arial"/>
                <w:i/>
                <w:color w:val="000000"/>
                <w:sz w:val="16"/>
                <w:szCs w:val="16"/>
                <w:lang w:eastAsia="cs-CZ"/>
              </w:rPr>
              <w:t>(23,1</w:t>
            </w:r>
            <w:r>
              <w:rPr>
                <w:rFonts w:ascii="Arial" w:hAnsi="Arial" w:cs="Arial"/>
                <w:i/>
                <w:color w:val="000000"/>
                <w:sz w:val="16"/>
                <w:szCs w:val="16"/>
                <w:lang w:eastAsia="cs-CZ"/>
              </w:rPr>
              <w:t> %</w:t>
            </w:r>
            <w:r w:rsidRPr="00620E3B">
              <w:rPr>
                <w:rFonts w:ascii="Arial" w:hAnsi="Arial" w:cs="Arial"/>
                <w:i/>
                <w:color w:val="000000"/>
                <w:sz w:val="16"/>
                <w:szCs w:val="16"/>
                <w:lang w:eastAsia="cs-CZ"/>
              </w:rPr>
              <w:t>)</w:t>
            </w:r>
          </w:p>
        </w:tc>
        <w:tc>
          <w:tcPr>
            <w:tcW w:w="756" w:type="pct"/>
            <w:tcBorders>
              <w:top w:val="nil"/>
              <w:left w:val="nil"/>
              <w:bottom w:val="single" w:sz="4" w:space="0" w:color="auto"/>
              <w:right w:val="single" w:sz="4" w:space="0" w:color="auto"/>
            </w:tcBorders>
            <w:noWrap/>
          </w:tcPr>
          <w:p w14:paraId="5CDCF92B"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68 695</w:t>
            </w:r>
            <w:r>
              <w:rPr>
                <w:rFonts w:ascii="Arial" w:hAnsi="Arial" w:cs="Arial"/>
                <w:b/>
                <w:color w:val="000000"/>
                <w:sz w:val="16"/>
                <w:szCs w:val="16"/>
                <w:lang w:eastAsia="cs-CZ"/>
              </w:rPr>
              <w:br/>
            </w:r>
            <w:r w:rsidRPr="00620E3B">
              <w:rPr>
                <w:rFonts w:ascii="Arial" w:hAnsi="Arial" w:cs="Arial"/>
                <w:i/>
                <w:color w:val="000000"/>
                <w:sz w:val="16"/>
                <w:szCs w:val="16"/>
                <w:lang w:eastAsia="cs-CZ"/>
              </w:rPr>
              <w:t>(30,4</w:t>
            </w:r>
            <w:r>
              <w:rPr>
                <w:rFonts w:ascii="Arial" w:hAnsi="Arial" w:cs="Arial"/>
                <w:i/>
                <w:color w:val="000000"/>
                <w:sz w:val="16"/>
                <w:szCs w:val="16"/>
                <w:lang w:eastAsia="cs-CZ"/>
              </w:rPr>
              <w:t> %</w:t>
            </w:r>
            <w:r w:rsidRPr="00620E3B">
              <w:rPr>
                <w:rFonts w:ascii="Arial" w:hAnsi="Arial" w:cs="Arial"/>
                <w:i/>
                <w:color w:val="000000"/>
                <w:sz w:val="16"/>
                <w:szCs w:val="16"/>
                <w:lang w:eastAsia="cs-CZ"/>
              </w:rPr>
              <w:t>)</w:t>
            </w:r>
          </w:p>
        </w:tc>
        <w:tc>
          <w:tcPr>
            <w:tcW w:w="756" w:type="pct"/>
            <w:tcBorders>
              <w:top w:val="nil"/>
              <w:left w:val="nil"/>
              <w:bottom w:val="single" w:sz="4" w:space="0" w:color="auto"/>
              <w:right w:val="single" w:sz="4" w:space="0" w:color="auto"/>
            </w:tcBorders>
            <w:noWrap/>
          </w:tcPr>
          <w:p w14:paraId="244FD5AB"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87 351</w:t>
            </w:r>
            <w:r>
              <w:rPr>
                <w:rFonts w:ascii="Arial" w:hAnsi="Arial" w:cs="Arial"/>
                <w:b/>
                <w:color w:val="000000"/>
                <w:sz w:val="16"/>
                <w:szCs w:val="16"/>
                <w:lang w:eastAsia="cs-CZ"/>
              </w:rPr>
              <w:br/>
            </w:r>
            <w:r w:rsidRPr="00620E3B">
              <w:rPr>
                <w:rFonts w:ascii="Arial" w:hAnsi="Arial" w:cs="Arial"/>
                <w:color w:val="000000"/>
                <w:sz w:val="16"/>
                <w:szCs w:val="16"/>
                <w:lang w:eastAsia="cs-CZ"/>
              </w:rPr>
              <w:t>(33,9</w:t>
            </w:r>
            <w:r>
              <w:rPr>
                <w:rFonts w:ascii="Arial" w:hAnsi="Arial" w:cs="Arial"/>
                <w:color w:val="000000"/>
                <w:sz w:val="16"/>
                <w:szCs w:val="16"/>
                <w:lang w:eastAsia="cs-CZ"/>
              </w:rPr>
              <w:t> %</w:t>
            </w:r>
            <w:r w:rsidRPr="00620E3B">
              <w:rPr>
                <w:rFonts w:ascii="Arial" w:hAnsi="Arial" w:cs="Arial"/>
                <w:color w:val="000000"/>
                <w:sz w:val="16"/>
                <w:szCs w:val="16"/>
                <w:lang w:eastAsia="cs-CZ"/>
              </w:rPr>
              <w:t>)</w:t>
            </w:r>
          </w:p>
        </w:tc>
        <w:tc>
          <w:tcPr>
            <w:tcW w:w="756" w:type="pct"/>
            <w:tcBorders>
              <w:top w:val="nil"/>
              <w:left w:val="nil"/>
              <w:bottom w:val="single" w:sz="4" w:space="0" w:color="auto"/>
              <w:right w:val="single" w:sz="4" w:space="0" w:color="auto"/>
            </w:tcBorders>
            <w:noWrap/>
          </w:tcPr>
          <w:p w14:paraId="25C4BBF1"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113 364</w:t>
            </w:r>
            <w:r>
              <w:rPr>
                <w:rFonts w:ascii="Arial" w:hAnsi="Arial" w:cs="Arial"/>
                <w:b/>
                <w:color w:val="000000"/>
                <w:sz w:val="16"/>
                <w:szCs w:val="16"/>
                <w:lang w:eastAsia="cs-CZ"/>
              </w:rPr>
              <w:br/>
            </w:r>
            <w:r w:rsidRPr="00620E3B">
              <w:rPr>
                <w:rFonts w:ascii="Arial" w:hAnsi="Arial" w:cs="Arial"/>
                <w:color w:val="000000"/>
                <w:sz w:val="16"/>
                <w:szCs w:val="16"/>
                <w:lang w:eastAsia="cs-CZ"/>
              </w:rPr>
              <w:t>(34,5</w:t>
            </w:r>
            <w:r>
              <w:rPr>
                <w:rFonts w:ascii="Arial" w:hAnsi="Arial" w:cs="Arial"/>
                <w:color w:val="000000"/>
                <w:sz w:val="16"/>
                <w:szCs w:val="16"/>
                <w:lang w:eastAsia="cs-CZ"/>
              </w:rPr>
              <w:t> %</w:t>
            </w:r>
            <w:r w:rsidRPr="00620E3B">
              <w:rPr>
                <w:rFonts w:ascii="Arial" w:hAnsi="Arial" w:cs="Arial"/>
                <w:color w:val="000000"/>
                <w:sz w:val="16"/>
                <w:szCs w:val="16"/>
                <w:lang w:eastAsia="cs-CZ"/>
              </w:rPr>
              <w:t>)</w:t>
            </w:r>
          </w:p>
        </w:tc>
        <w:tc>
          <w:tcPr>
            <w:tcW w:w="756" w:type="pct"/>
            <w:tcBorders>
              <w:top w:val="nil"/>
              <w:left w:val="nil"/>
              <w:bottom w:val="single" w:sz="4" w:space="0" w:color="auto"/>
              <w:right w:val="single" w:sz="4" w:space="0" w:color="auto"/>
            </w:tcBorders>
            <w:noWrap/>
          </w:tcPr>
          <w:p w14:paraId="076AD695"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571 319</w:t>
            </w:r>
            <w:r>
              <w:rPr>
                <w:rFonts w:ascii="Arial" w:hAnsi="Arial" w:cs="Arial"/>
                <w:b/>
                <w:color w:val="000000"/>
                <w:sz w:val="16"/>
                <w:szCs w:val="16"/>
                <w:lang w:eastAsia="cs-CZ"/>
              </w:rPr>
              <w:br/>
            </w:r>
            <w:r w:rsidRPr="00620E3B">
              <w:rPr>
                <w:rFonts w:ascii="Arial" w:hAnsi="Arial" w:cs="Arial"/>
                <w:color w:val="000000"/>
                <w:sz w:val="16"/>
                <w:szCs w:val="16"/>
                <w:lang w:eastAsia="cs-CZ"/>
              </w:rPr>
              <w:t>(</w:t>
            </w:r>
            <w:r w:rsidRPr="00620E3B">
              <w:rPr>
                <w:rFonts w:ascii="Arial" w:hAnsi="Arial" w:cs="Arial"/>
                <w:b/>
                <w:color w:val="000000"/>
                <w:sz w:val="16"/>
                <w:szCs w:val="16"/>
                <w:lang w:eastAsia="cs-CZ"/>
              </w:rPr>
              <w:t>25,9</w:t>
            </w:r>
            <w:r>
              <w:rPr>
                <w:rFonts w:ascii="Arial" w:hAnsi="Arial" w:cs="Arial"/>
                <w:b/>
                <w:color w:val="000000"/>
                <w:sz w:val="16"/>
                <w:szCs w:val="16"/>
                <w:lang w:eastAsia="cs-CZ"/>
              </w:rPr>
              <w:t> %</w:t>
            </w:r>
            <w:r w:rsidRPr="00620E3B">
              <w:rPr>
                <w:rFonts w:ascii="Arial" w:hAnsi="Arial" w:cs="Arial"/>
                <w:b/>
                <w:color w:val="000000"/>
                <w:sz w:val="16"/>
                <w:szCs w:val="16"/>
                <w:lang w:eastAsia="cs-CZ"/>
              </w:rPr>
              <w:t>)</w:t>
            </w:r>
          </w:p>
        </w:tc>
        <w:tc>
          <w:tcPr>
            <w:tcW w:w="825" w:type="pct"/>
            <w:tcBorders>
              <w:top w:val="nil"/>
              <w:left w:val="nil"/>
              <w:bottom w:val="single" w:sz="4" w:space="0" w:color="auto"/>
              <w:right w:val="single" w:sz="4" w:space="0" w:color="auto"/>
            </w:tcBorders>
            <w:shd w:val="clear" w:color="000000" w:fill="DCD5E5"/>
            <w:noWrap/>
          </w:tcPr>
          <w:p w14:paraId="28B6D74A" w14:textId="77777777" w:rsidR="00FC3DA1" w:rsidRPr="000E1743" w:rsidRDefault="00FC3DA1" w:rsidP="00F14F9B">
            <w:pPr>
              <w:spacing w:after="0"/>
              <w:jc w:val="center"/>
              <w:rPr>
                <w:rFonts w:ascii="Arial" w:hAnsi="Arial" w:cs="Arial"/>
                <w:color w:val="000000"/>
                <w:sz w:val="16"/>
                <w:szCs w:val="16"/>
                <w:lang w:eastAsia="cs-CZ"/>
              </w:rPr>
            </w:pPr>
            <w:r w:rsidRPr="00620E3B">
              <w:rPr>
                <w:rFonts w:ascii="Arial" w:hAnsi="Arial" w:cs="Arial"/>
                <w:b/>
                <w:color w:val="000000"/>
                <w:sz w:val="16"/>
                <w:szCs w:val="16"/>
                <w:lang w:eastAsia="cs-CZ"/>
              </w:rPr>
              <w:t>884 899</w:t>
            </w:r>
            <w:r>
              <w:rPr>
                <w:rFonts w:ascii="Arial" w:hAnsi="Arial" w:cs="Arial"/>
                <w:b/>
                <w:color w:val="000000"/>
                <w:sz w:val="16"/>
                <w:szCs w:val="16"/>
                <w:lang w:eastAsia="cs-CZ"/>
              </w:rPr>
              <w:br/>
            </w:r>
            <w:r w:rsidRPr="00620E3B">
              <w:rPr>
                <w:rFonts w:ascii="Arial" w:hAnsi="Arial" w:cs="Arial"/>
                <w:color w:val="000000"/>
                <w:sz w:val="16"/>
                <w:szCs w:val="16"/>
                <w:lang w:eastAsia="cs-CZ"/>
              </w:rPr>
              <w:t>(27,6</w:t>
            </w:r>
            <w:r>
              <w:rPr>
                <w:rFonts w:ascii="Arial" w:hAnsi="Arial" w:cs="Arial"/>
                <w:color w:val="000000"/>
                <w:sz w:val="16"/>
                <w:szCs w:val="16"/>
                <w:lang w:eastAsia="cs-CZ"/>
              </w:rPr>
              <w:t> %</w:t>
            </w:r>
            <w:r w:rsidRPr="00620E3B">
              <w:rPr>
                <w:rFonts w:ascii="Arial" w:hAnsi="Arial" w:cs="Arial"/>
                <w:color w:val="000000"/>
                <w:sz w:val="16"/>
                <w:szCs w:val="16"/>
                <w:lang w:eastAsia="cs-CZ"/>
              </w:rPr>
              <w:t>)</w:t>
            </w:r>
          </w:p>
        </w:tc>
      </w:tr>
    </w:tbl>
    <w:p w14:paraId="5BC7C0C5" w14:textId="7000E5E4" w:rsidR="00FC3DA1" w:rsidRDefault="00FC3DA1" w:rsidP="002B1B6D">
      <w:pPr>
        <w:pStyle w:val="Tabulka"/>
      </w:pPr>
      <w:bookmarkStart w:id="30" w:name="_Toc24972492"/>
      <w:bookmarkStart w:id="31" w:name="_Toc45682926"/>
      <w:r>
        <w:t>Tabulka č</w:t>
      </w:r>
      <w:r w:rsidR="002B76A1">
        <w:t xml:space="preserve">. </w:t>
      </w:r>
      <w:r>
        <w:t>2: Celkový počet aktivních přípojek po technologiích v</w:t>
      </w:r>
      <w:r w:rsidR="00C4714E">
        <w:t> </w:t>
      </w:r>
      <w:r>
        <w:t>členění dle velikosti obcí – absolutně (rok 2018)</w:t>
      </w:r>
      <w:bookmarkEnd w:id="30"/>
      <w:r>
        <w:br/>
      </w:r>
      <w:r w:rsidRPr="00835E4C">
        <w:t>Zdroj: GSD</w:t>
      </w:r>
      <w:r>
        <w:t xml:space="preserve"> ČTÚ – data deklarovaná poskytovateli, data ČSÚ o</w:t>
      </w:r>
      <w:r w:rsidR="00C4714E">
        <w:t> </w:t>
      </w:r>
      <w:r>
        <w:t>počtu obyvatel v</w:t>
      </w:r>
      <w:r w:rsidR="00C4714E">
        <w:t> </w:t>
      </w:r>
      <w:r>
        <w:t xml:space="preserve">obcích </w:t>
      </w:r>
      <w:r>
        <w:rPr>
          <w:rStyle w:val="Znakapoznpodarou"/>
        </w:rPr>
        <w:footnoteReference w:id="19"/>
      </w:r>
      <w:bookmarkEnd w:id="31"/>
    </w:p>
    <w:p w14:paraId="193B1F7C" w14:textId="77777777" w:rsidR="00FC3DA1" w:rsidRPr="00F07CBD" w:rsidRDefault="00FC3DA1" w:rsidP="005208B0">
      <w:pPr>
        <w:spacing w:after="120"/>
        <w:rPr>
          <w:i/>
          <w:iCs/>
          <w:color w:val="004B8D"/>
          <w:sz w:val="2"/>
          <w:szCs w:val="2"/>
        </w:rPr>
      </w:pPr>
    </w:p>
    <w:p w14:paraId="0C338A54" w14:textId="77777777" w:rsidR="00FC3DA1" w:rsidRPr="00052F5F" w:rsidRDefault="00FC3DA1" w:rsidP="00711CF2">
      <w:pPr>
        <w:pStyle w:val="Nadpis2"/>
        <w:numPr>
          <w:ilvl w:val="1"/>
          <w:numId w:val="19"/>
        </w:numPr>
        <w:ind w:left="851"/>
      </w:pPr>
      <w:bookmarkStart w:id="32" w:name="_Toc40694505"/>
      <w:bookmarkStart w:id="33" w:name="_Toc45682880"/>
      <w:r w:rsidRPr="00052F5F">
        <w:t xml:space="preserve">Analýza </w:t>
      </w:r>
      <w:r>
        <w:t>pokrytí domácnost</w:t>
      </w:r>
      <w:r w:rsidRPr="00D0476C">
        <w:t>í</w:t>
      </w:r>
      <w:bookmarkEnd w:id="32"/>
      <w:bookmarkEnd w:id="33"/>
      <w:r>
        <w:t xml:space="preserve"> </w:t>
      </w:r>
    </w:p>
    <w:p w14:paraId="585E480E" w14:textId="77777777" w:rsidR="00443DCF" w:rsidRDefault="00106B73" w:rsidP="002B1B6D">
      <w:r w:rsidRPr="000D0AE7">
        <w:t xml:space="preserve">Pro stanovení míry pokrytí danou technologií bylo nezbytné provést korekci propočtu - viz </w:t>
      </w:r>
      <w:r w:rsidR="000D0AE7" w:rsidRPr="000D0AE7">
        <w:t>propočet prezentován v A</w:t>
      </w:r>
      <w:r w:rsidRPr="000D0AE7">
        <w:t>nalýz</w:t>
      </w:r>
      <w:r w:rsidR="000D0AE7" w:rsidRPr="000D0AE7">
        <w:t>e…</w:t>
      </w:r>
      <w:r w:rsidRPr="000D0AE7">
        <w:rPr>
          <w:vertAlign w:val="superscript"/>
        </w:rPr>
        <w:t>17</w:t>
      </w:r>
      <w:r w:rsidR="000D0AE7" w:rsidRPr="000D0AE7">
        <w:t>.</w:t>
      </w:r>
      <w:r w:rsidR="000D0AE7">
        <w:t xml:space="preserve"> </w:t>
      </w:r>
      <w:r w:rsidR="00443DCF">
        <w:t>Následně :</w:t>
      </w:r>
    </w:p>
    <w:p w14:paraId="75009F19" w14:textId="77777777" w:rsidR="00443DCF" w:rsidRPr="00443DCF" w:rsidRDefault="00FC3DA1" w:rsidP="00443DCF">
      <w:pPr>
        <w:pStyle w:val="Odstavecseseznamem"/>
        <w:numPr>
          <w:ilvl w:val="0"/>
          <w:numId w:val="31"/>
        </w:numPr>
        <w:rPr>
          <w:sz w:val="22"/>
          <w:szCs w:val="22"/>
        </w:rPr>
      </w:pPr>
      <w:r w:rsidRPr="00443DCF">
        <w:rPr>
          <w:sz w:val="22"/>
          <w:szCs w:val="22"/>
        </w:rPr>
        <w:t>Přípojky s</w:t>
      </w:r>
      <w:r w:rsidR="00C4714E" w:rsidRPr="00443DCF">
        <w:rPr>
          <w:sz w:val="22"/>
          <w:szCs w:val="22"/>
        </w:rPr>
        <w:t> </w:t>
      </w:r>
      <w:r w:rsidRPr="00443DCF">
        <w:rPr>
          <w:sz w:val="22"/>
          <w:szCs w:val="22"/>
        </w:rPr>
        <w:t>parametry NGA, tj. přípojky s</w:t>
      </w:r>
      <w:r w:rsidR="00C4714E" w:rsidRPr="00443DCF">
        <w:rPr>
          <w:sz w:val="22"/>
          <w:szCs w:val="22"/>
        </w:rPr>
        <w:t> </w:t>
      </w:r>
      <w:r w:rsidRPr="00443DCF">
        <w:rPr>
          <w:sz w:val="22"/>
          <w:szCs w:val="22"/>
        </w:rPr>
        <w:t>přenosovou rychlosti k</w:t>
      </w:r>
      <w:r w:rsidR="00C4714E" w:rsidRPr="00443DCF">
        <w:rPr>
          <w:sz w:val="22"/>
          <w:szCs w:val="22"/>
        </w:rPr>
        <w:t> </w:t>
      </w:r>
      <w:r w:rsidRPr="00443DCF">
        <w:rPr>
          <w:sz w:val="22"/>
          <w:szCs w:val="22"/>
        </w:rPr>
        <w:t xml:space="preserve">zákazníkovi nad 30 </w:t>
      </w:r>
      <w:proofErr w:type="spellStart"/>
      <w:r w:rsidRPr="00443DCF">
        <w:rPr>
          <w:sz w:val="22"/>
          <w:szCs w:val="22"/>
        </w:rPr>
        <w:t>Mbit</w:t>
      </w:r>
      <w:proofErr w:type="spellEnd"/>
      <w:r w:rsidRPr="00443DCF">
        <w:rPr>
          <w:sz w:val="22"/>
          <w:szCs w:val="22"/>
        </w:rPr>
        <w:t>/s</w:t>
      </w:r>
      <w:r w:rsidR="00443DCF" w:rsidRPr="00443DCF">
        <w:rPr>
          <w:sz w:val="22"/>
          <w:szCs w:val="22"/>
        </w:rPr>
        <w:t>,</w:t>
      </w:r>
      <w:r w:rsidRPr="00443DCF">
        <w:rPr>
          <w:sz w:val="22"/>
          <w:szCs w:val="22"/>
        </w:rPr>
        <w:t xml:space="preserve"> byly</w:t>
      </w:r>
      <w:r w:rsidR="00211F8E" w:rsidRPr="00443DCF">
        <w:rPr>
          <w:sz w:val="22"/>
          <w:szCs w:val="22"/>
        </w:rPr>
        <w:t>, podle deklarace provozovatelů sítí,</w:t>
      </w:r>
      <w:r w:rsidRPr="00443DCF">
        <w:rPr>
          <w:sz w:val="22"/>
          <w:szCs w:val="22"/>
        </w:rPr>
        <w:t xml:space="preserve"> dostupné pro 87 % domácností. Nejvyšší podíl pokrytí dosahuje technologie </w:t>
      </w:r>
      <w:proofErr w:type="spellStart"/>
      <w:r w:rsidRPr="00443DCF">
        <w:rPr>
          <w:sz w:val="22"/>
          <w:szCs w:val="22"/>
        </w:rPr>
        <w:t>WiFi</w:t>
      </w:r>
      <w:proofErr w:type="spellEnd"/>
      <w:r w:rsidRPr="00443DCF">
        <w:rPr>
          <w:sz w:val="22"/>
          <w:szCs w:val="22"/>
        </w:rPr>
        <w:t xml:space="preserve"> a</w:t>
      </w:r>
      <w:r w:rsidR="00C4714E" w:rsidRPr="00443DCF">
        <w:rPr>
          <w:sz w:val="22"/>
          <w:szCs w:val="22"/>
        </w:rPr>
        <w:t> </w:t>
      </w:r>
      <w:proofErr w:type="spellStart"/>
      <w:r w:rsidRPr="00443DCF">
        <w:rPr>
          <w:sz w:val="22"/>
          <w:szCs w:val="22"/>
        </w:rPr>
        <w:t>xDSL</w:t>
      </w:r>
      <w:proofErr w:type="spellEnd"/>
      <w:r w:rsidRPr="00443DCF">
        <w:rPr>
          <w:sz w:val="22"/>
          <w:szCs w:val="22"/>
        </w:rPr>
        <w:t xml:space="preserve"> (téměř 60 % všech domácností). </w:t>
      </w:r>
    </w:p>
    <w:p w14:paraId="304E676C" w14:textId="0B36869E" w:rsidR="00FC3DA1" w:rsidRPr="00443DCF" w:rsidRDefault="00FC3DA1" w:rsidP="00443DCF">
      <w:pPr>
        <w:pStyle w:val="Odstavecseseznamem"/>
        <w:numPr>
          <w:ilvl w:val="0"/>
          <w:numId w:val="31"/>
        </w:numPr>
        <w:rPr>
          <w:sz w:val="22"/>
          <w:szCs w:val="22"/>
        </w:rPr>
      </w:pPr>
      <w:r w:rsidRPr="00443DCF">
        <w:rPr>
          <w:sz w:val="22"/>
          <w:szCs w:val="22"/>
        </w:rPr>
        <w:lastRenderedPageBreak/>
        <w:t xml:space="preserve">Běžně dostupná rychlost nad 100 </w:t>
      </w:r>
      <w:proofErr w:type="spellStart"/>
      <w:r w:rsidRPr="00443DCF">
        <w:rPr>
          <w:sz w:val="22"/>
          <w:szCs w:val="22"/>
        </w:rPr>
        <w:t>Mbit</w:t>
      </w:r>
      <w:proofErr w:type="spellEnd"/>
      <w:r w:rsidRPr="00443DCF">
        <w:rPr>
          <w:sz w:val="22"/>
          <w:szCs w:val="22"/>
        </w:rPr>
        <w:t>/s byla</w:t>
      </w:r>
      <w:r w:rsidR="00211F8E" w:rsidRPr="00443DCF">
        <w:rPr>
          <w:sz w:val="22"/>
          <w:szCs w:val="22"/>
        </w:rPr>
        <w:t>, podle deklarace provozovatelů sítí,</w:t>
      </w:r>
      <w:r w:rsidRPr="00443DCF">
        <w:rPr>
          <w:sz w:val="22"/>
          <w:szCs w:val="22"/>
        </w:rPr>
        <w:t xml:space="preserve"> k</w:t>
      </w:r>
      <w:r w:rsidR="00C4714E" w:rsidRPr="00443DCF">
        <w:rPr>
          <w:sz w:val="22"/>
          <w:szCs w:val="22"/>
        </w:rPr>
        <w:t> </w:t>
      </w:r>
      <w:r w:rsidRPr="00443DCF">
        <w:rPr>
          <w:sz w:val="22"/>
          <w:szCs w:val="22"/>
        </w:rPr>
        <w:t xml:space="preserve">dispozici až pro 66 % domácností, kdy mezi technologiemi jsou nejvíce zastoupeny technologie </w:t>
      </w:r>
      <w:proofErr w:type="spellStart"/>
      <w:r w:rsidRPr="00443DCF">
        <w:rPr>
          <w:sz w:val="22"/>
          <w:szCs w:val="22"/>
        </w:rPr>
        <w:t>xDSL</w:t>
      </w:r>
      <w:proofErr w:type="spellEnd"/>
      <w:r w:rsidRPr="00443DCF">
        <w:rPr>
          <w:sz w:val="22"/>
          <w:szCs w:val="22"/>
        </w:rPr>
        <w:t xml:space="preserve"> a</w:t>
      </w:r>
      <w:r w:rsidR="00C4714E" w:rsidRPr="00443DCF">
        <w:rPr>
          <w:sz w:val="22"/>
          <w:szCs w:val="22"/>
        </w:rPr>
        <w:t> </w:t>
      </w:r>
      <w:r w:rsidRPr="00443DCF">
        <w:rPr>
          <w:sz w:val="22"/>
          <w:szCs w:val="22"/>
        </w:rPr>
        <w:t xml:space="preserve">CATV (přes 30 % domácností).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104"/>
      </w:tblGrid>
      <w:tr w:rsidR="00245AB7" w14:paraId="494B270E" w14:textId="77777777" w:rsidTr="00245AB7">
        <w:tc>
          <w:tcPr>
            <w:tcW w:w="5103" w:type="dxa"/>
          </w:tcPr>
          <w:p w14:paraId="70AF0430" w14:textId="40423CCC" w:rsidR="00245AB7" w:rsidRDefault="00245AB7" w:rsidP="00C110BC">
            <w:pPr>
              <w:rPr>
                <w:rFonts w:cs="Calibri"/>
              </w:rPr>
            </w:pPr>
            <w:r w:rsidRPr="00794D43">
              <w:rPr>
                <w:noProof/>
                <w:lang w:eastAsia="cs-CZ"/>
              </w:rPr>
              <w:drawing>
                <wp:inline distT="0" distB="0" distL="0" distR="0" wp14:anchorId="48234656" wp14:editId="0C4E1E1F">
                  <wp:extent cx="3060000" cy="1584000"/>
                  <wp:effectExtent l="0" t="0" r="762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0000" cy="1584000"/>
                          </a:xfrm>
                          <a:prstGeom prst="rect">
                            <a:avLst/>
                          </a:prstGeom>
                        </pic:spPr>
                      </pic:pic>
                    </a:graphicData>
                  </a:graphic>
                </wp:inline>
              </w:drawing>
            </w:r>
          </w:p>
        </w:tc>
        <w:tc>
          <w:tcPr>
            <w:tcW w:w="4104" w:type="dxa"/>
          </w:tcPr>
          <w:p w14:paraId="0540A57E" w14:textId="77777777" w:rsidR="00245AB7" w:rsidRPr="00A07AFE" w:rsidRDefault="00245AB7" w:rsidP="00C110BC">
            <w:pPr>
              <w:rPr>
                <w:rFonts w:cs="Calibri"/>
                <w:sz w:val="22"/>
                <w:szCs w:val="22"/>
              </w:rPr>
            </w:pPr>
          </w:p>
          <w:p w14:paraId="1C199696" w14:textId="77777777" w:rsidR="00245AB7" w:rsidRDefault="00245AB7" w:rsidP="00C110BC">
            <w:pPr>
              <w:rPr>
                <w:rFonts w:cs="Calibri"/>
                <w:sz w:val="22"/>
                <w:szCs w:val="22"/>
              </w:rPr>
            </w:pPr>
          </w:p>
          <w:p w14:paraId="634E5ACA" w14:textId="77777777" w:rsidR="00245AB7" w:rsidRDefault="00245AB7" w:rsidP="00C110BC">
            <w:pPr>
              <w:rPr>
                <w:rFonts w:cs="Calibri"/>
                <w:sz w:val="22"/>
                <w:szCs w:val="22"/>
              </w:rPr>
            </w:pPr>
          </w:p>
          <w:p w14:paraId="1CB2BABB" w14:textId="6FA88802" w:rsidR="00245AB7" w:rsidRPr="00A07AFE" w:rsidRDefault="00245AB7" w:rsidP="00C110BC">
            <w:pPr>
              <w:rPr>
                <w:rFonts w:cs="Calibri"/>
                <w:sz w:val="22"/>
                <w:szCs w:val="22"/>
              </w:rPr>
            </w:pPr>
          </w:p>
          <w:p w14:paraId="0FB2614B" w14:textId="7021A4B8" w:rsidR="00245AB7" w:rsidRDefault="00245AB7" w:rsidP="00245AB7">
            <w:pPr>
              <w:pStyle w:val="Graf"/>
              <w:rPr>
                <w:rFonts w:cs="Calibri"/>
              </w:rPr>
            </w:pPr>
            <w:bookmarkStart w:id="34" w:name="_Toc45682920"/>
            <w:r>
              <w:t>Graf</w:t>
            </w:r>
            <w:r w:rsidRPr="00F4612E">
              <w:t xml:space="preserve"> </w:t>
            </w:r>
            <w:r>
              <w:t>č. 4:</w:t>
            </w:r>
            <w:r w:rsidRPr="008713DD">
              <w:t xml:space="preserve"> Míra pokrytí danou technologií</w:t>
            </w:r>
            <w:r>
              <w:br/>
            </w:r>
            <w:r w:rsidRPr="00092D34">
              <w:t>Zdroj: GSD ČTÚ</w:t>
            </w:r>
            <w:r>
              <w:t>,</w:t>
            </w:r>
            <w:r w:rsidRPr="000C3E7B">
              <w:t xml:space="preserve"> </w:t>
            </w:r>
            <w:r w:rsidRPr="000A02C2">
              <w:t>data</w:t>
            </w:r>
            <w:r w:rsidRPr="00114C45">
              <w:t xml:space="preserve"> RÚIAN</w:t>
            </w:r>
            <w:bookmarkEnd w:id="34"/>
          </w:p>
        </w:tc>
      </w:tr>
    </w:tbl>
    <w:p w14:paraId="2D3EAB32" w14:textId="289FD18A" w:rsidR="00FC3DA1" w:rsidRDefault="00FC3DA1" w:rsidP="002B1B6D">
      <w:r w:rsidRPr="00052F5F">
        <w:t xml:space="preserve">Míra </w:t>
      </w:r>
      <w:r>
        <w:t xml:space="preserve">dostupnosti NGA/VHCN </w:t>
      </w:r>
      <w:r w:rsidRPr="00052F5F">
        <w:t>roste v</w:t>
      </w:r>
      <w:r w:rsidR="00C4714E">
        <w:t> </w:t>
      </w:r>
      <w:r w:rsidRPr="00052F5F">
        <w:t>korelaci s</w:t>
      </w:r>
      <w:r w:rsidR="00C4714E">
        <w:t> </w:t>
      </w:r>
      <w:r w:rsidRPr="00052F5F">
        <w:t>růstem velikosti obce u</w:t>
      </w:r>
      <w:r w:rsidR="00C4714E">
        <w:t> </w:t>
      </w:r>
      <w:r w:rsidRPr="00052F5F">
        <w:t>všech technologií</w:t>
      </w:r>
      <w:r>
        <w:t xml:space="preserve"> s</w:t>
      </w:r>
      <w:r w:rsidR="00C4714E">
        <w:t> </w:t>
      </w:r>
      <w:r>
        <w:t>tím, že dostupnost přípojek optických technologií nebo technologie CATV přesahuje úroveň 10 % domácností až u</w:t>
      </w:r>
      <w:r w:rsidR="00C4714E">
        <w:t> </w:t>
      </w:r>
      <w:r>
        <w:t>obcí nad 5 000 obyvatel</w:t>
      </w:r>
      <w:r w:rsidRPr="00052F5F">
        <w:t>.</w:t>
      </w:r>
    </w:p>
    <w:p w14:paraId="49122CCD" w14:textId="52E19BF2" w:rsidR="00267E9C" w:rsidRDefault="00A270BE" w:rsidP="00A270BE">
      <w:pPr>
        <w:jc w:val="center"/>
      </w:pPr>
      <w:r>
        <w:rPr>
          <w:noProof/>
          <w:lang w:eastAsia="cs-CZ"/>
        </w:rPr>
        <w:drawing>
          <wp:inline distT="0" distB="0" distL="0" distR="0" wp14:anchorId="34286C61" wp14:editId="0E83925C">
            <wp:extent cx="5223600" cy="1612800"/>
            <wp:effectExtent l="0" t="0" r="0" b="698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23600" cy="1612800"/>
                    </a:xfrm>
                    <a:prstGeom prst="rect">
                      <a:avLst/>
                    </a:prstGeom>
                  </pic:spPr>
                </pic:pic>
              </a:graphicData>
            </a:graphic>
          </wp:inline>
        </w:drawing>
      </w:r>
    </w:p>
    <w:p w14:paraId="518D65BB" w14:textId="0B2A5EAB" w:rsidR="00FC3DA1" w:rsidRDefault="00FC3DA1" w:rsidP="002B1B6D">
      <w:pPr>
        <w:pStyle w:val="Graf"/>
      </w:pPr>
      <w:bookmarkStart w:id="35" w:name="_Toc45682921"/>
      <w:r>
        <w:t>Graf č. 5:</w:t>
      </w:r>
      <w:r w:rsidRPr="005F7CA3">
        <w:t xml:space="preserve"> Míra pokrytí danou technologií 30+</w:t>
      </w:r>
      <w:r>
        <w:t xml:space="preserve"> </w:t>
      </w:r>
      <w:proofErr w:type="spellStart"/>
      <w:r w:rsidRPr="005F7CA3">
        <w:t>Mbit</w:t>
      </w:r>
      <w:proofErr w:type="spellEnd"/>
      <w:r w:rsidRPr="005F7CA3">
        <w:t>/s</w:t>
      </w:r>
      <w:r>
        <w:br/>
      </w:r>
      <w:r w:rsidRPr="004D1D6F">
        <w:t>Zdroj: GSD ČTÚ, data RÚIAN a</w:t>
      </w:r>
      <w:r w:rsidR="00C4714E">
        <w:t> </w:t>
      </w:r>
      <w:r w:rsidRPr="004D1D6F">
        <w:t>data ČSÚ o</w:t>
      </w:r>
      <w:r w:rsidR="00C4714E">
        <w:t> </w:t>
      </w:r>
      <w:r w:rsidRPr="004D1D6F">
        <w:t>počtu obyvatel v</w:t>
      </w:r>
      <w:r w:rsidR="00C4714E">
        <w:t> </w:t>
      </w:r>
      <w:r w:rsidRPr="004D1D6F">
        <w:t>obcích</w:t>
      </w:r>
      <w:bookmarkEnd w:id="35"/>
    </w:p>
    <w:p w14:paraId="6D02479F" w14:textId="2D943DB2" w:rsidR="00A270BE" w:rsidRDefault="00A270BE" w:rsidP="00982486">
      <w:pPr>
        <w:pStyle w:val="Zkladntext"/>
        <w:jc w:val="center"/>
        <w:rPr>
          <w:sz w:val="20"/>
        </w:rPr>
      </w:pPr>
      <w:r>
        <w:rPr>
          <w:noProof/>
          <w:lang w:eastAsia="cs-CZ"/>
        </w:rPr>
        <w:drawing>
          <wp:inline distT="0" distB="0" distL="0" distR="0" wp14:anchorId="2B0FAFE1" wp14:editId="347179F7">
            <wp:extent cx="5220000" cy="16668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20000" cy="1666800"/>
                    </a:xfrm>
                    <a:prstGeom prst="rect">
                      <a:avLst/>
                    </a:prstGeom>
                  </pic:spPr>
                </pic:pic>
              </a:graphicData>
            </a:graphic>
          </wp:inline>
        </w:drawing>
      </w:r>
    </w:p>
    <w:p w14:paraId="51428722" w14:textId="57DA93F0" w:rsidR="00FC3DA1" w:rsidRDefault="00FC3DA1" w:rsidP="00982486">
      <w:pPr>
        <w:pStyle w:val="Graf"/>
      </w:pPr>
      <w:bookmarkStart w:id="36" w:name="_Toc45682922"/>
      <w:r>
        <w:t>Graf</w:t>
      </w:r>
      <w:r w:rsidRPr="00AD0530">
        <w:t xml:space="preserve"> </w:t>
      </w:r>
      <w:r>
        <w:t xml:space="preserve">č. 6: </w:t>
      </w:r>
      <w:r w:rsidRPr="00AD0530">
        <w:t xml:space="preserve">Míra pokrytí danou technologií 100+ </w:t>
      </w:r>
      <w:proofErr w:type="spellStart"/>
      <w:r w:rsidRPr="00AD0530">
        <w:t>Mbit</w:t>
      </w:r>
      <w:proofErr w:type="spellEnd"/>
      <w:r w:rsidRPr="00AD0530">
        <w:t>/s</w:t>
      </w:r>
      <w:r>
        <w:br/>
      </w:r>
      <w:r w:rsidRPr="00092D34">
        <w:t>Zdroj: GSD ČTÚ</w:t>
      </w:r>
      <w:r>
        <w:t>,</w:t>
      </w:r>
      <w:r w:rsidRPr="000C3E7B">
        <w:t xml:space="preserve"> </w:t>
      </w:r>
      <w:r w:rsidRPr="000A02C2">
        <w:t>data</w:t>
      </w:r>
      <w:r w:rsidRPr="00114C45">
        <w:t xml:space="preserve"> RÚIAN</w:t>
      </w:r>
      <w:r w:rsidRPr="000A02C2">
        <w:t xml:space="preserve"> </w:t>
      </w:r>
      <w:r>
        <w:t>a</w:t>
      </w:r>
      <w:r w:rsidR="00C4714E">
        <w:t> </w:t>
      </w:r>
      <w:r w:rsidRPr="000A02C2">
        <w:t>data ČSÚ o</w:t>
      </w:r>
      <w:r w:rsidR="00C4714E">
        <w:t> </w:t>
      </w:r>
      <w:r w:rsidRPr="000A02C2">
        <w:t>počtu obyvatel v</w:t>
      </w:r>
      <w:r w:rsidR="00C4714E">
        <w:t> </w:t>
      </w:r>
      <w:r w:rsidRPr="000A02C2">
        <w:t>obcích</w:t>
      </w:r>
      <w:bookmarkEnd w:id="36"/>
    </w:p>
    <w:p w14:paraId="41F8699B" w14:textId="59E30236" w:rsidR="00FC3DA1" w:rsidRDefault="00FC3DA1" w:rsidP="00362834">
      <w:r>
        <w:t xml:space="preserve">Analýza </w:t>
      </w:r>
      <w:r w:rsidRPr="00052F5F">
        <w:t>pokrytí Č</w:t>
      </w:r>
      <w:r>
        <w:t>R</w:t>
      </w:r>
      <w:r w:rsidRPr="00052F5F">
        <w:t xml:space="preserve"> vysokorychlostním internetem </w:t>
      </w:r>
      <w:r>
        <w:t xml:space="preserve">je založena </w:t>
      </w:r>
      <w:r w:rsidRPr="00052F5F">
        <w:t xml:space="preserve">na základě </w:t>
      </w:r>
      <w:r>
        <w:t>údajů GSD za období 2015-2018</w:t>
      </w:r>
      <w:r w:rsidRPr="00052F5F">
        <w:t xml:space="preserve">. </w:t>
      </w:r>
      <w:r>
        <w:t>V</w:t>
      </w:r>
      <w:r w:rsidR="00C4714E">
        <w:t> </w:t>
      </w:r>
      <w:r>
        <w:t>údajích GSD ovšem nejsou zahrnuty aktivní přípojky u</w:t>
      </w:r>
      <w:r w:rsidR="00C4714E">
        <w:t> </w:t>
      </w:r>
      <w:r>
        <w:t>nepodnikatelů</w:t>
      </w:r>
      <w:r w:rsidRPr="00052F5F">
        <w:rPr>
          <w:rStyle w:val="Znakapoznpodarou"/>
          <w:rFonts w:cs="Calibri"/>
          <w:sz w:val="20"/>
        </w:rPr>
        <w:footnoteReference w:id="20"/>
      </w:r>
      <w:r>
        <w:t>, jejichž počet se odhaduje na 100 - 150 tisíc. V</w:t>
      </w:r>
      <w:r w:rsidR="00C4714E">
        <w:t> </w:t>
      </w:r>
      <w:r>
        <w:t>některých regionech (např. Plzeňsko) mají nezanedbatelný podíl na celkovém množství přípojek.</w:t>
      </w:r>
    </w:p>
    <w:p w14:paraId="3BE48658" w14:textId="77777777" w:rsidR="00E53CF1" w:rsidRDefault="00E53CF1" w:rsidP="00362834"/>
    <w:p w14:paraId="445CBE02" w14:textId="3719BA78" w:rsidR="00E53CF1" w:rsidRPr="002A6A7E" w:rsidRDefault="00E53CF1" w:rsidP="00E53CF1">
      <w:pPr>
        <w:pStyle w:val="Nadpis2"/>
        <w:numPr>
          <w:ilvl w:val="1"/>
          <w:numId w:val="19"/>
        </w:numPr>
        <w:ind w:left="851"/>
      </w:pPr>
      <w:bookmarkStart w:id="37" w:name="_Toc45265260"/>
      <w:bookmarkStart w:id="38" w:name="_Toc45682881"/>
      <w:r w:rsidRPr="002A6A7E">
        <w:lastRenderedPageBreak/>
        <w:t>Mapa pokrytí území Č</w:t>
      </w:r>
      <w:r>
        <w:t>R</w:t>
      </w:r>
      <w:r w:rsidRPr="002A6A7E">
        <w:t xml:space="preserve"> vysokorychlostními sítěmi přístupu k</w:t>
      </w:r>
      <w:r w:rsidR="00C4714E">
        <w:t> </w:t>
      </w:r>
      <w:r w:rsidRPr="002A6A7E">
        <w:t>internetu</w:t>
      </w:r>
      <w:bookmarkEnd w:id="37"/>
      <w:bookmarkEnd w:id="38"/>
    </w:p>
    <w:p w14:paraId="34F22932" w14:textId="62667FBF" w:rsidR="00E53CF1" w:rsidRDefault="00E53CF1" w:rsidP="00E53CF1">
      <w:pPr>
        <w:rPr>
          <w:lang w:eastAsia="cs-CZ"/>
        </w:rPr>
      </w:pPr>
      <w:r w:rsidRPr="00C65A99">
        <w:rPr>
          <w:lang w:eastAsia="cs-CZ"/>
        </w:rPr>
        <w:t xml:space="preserve">Základní sídelní jednotky (ZSJ), ve kterých </w:t>
      </w:r>
      <w:r>
        <w:rPr>
          <w:lang w:eastAsia="cs-CZ"/>
        </w:rPr>
        <w:t>je</w:t>
      </w:r>
      <w:r w:rsidRPr="00C65A99">
        <w:rPr>
          <w:lang w:eastAsia="cs-CZ"/>
        </w:rPr>
        <w:t xml:space="preserve"> v</w:t>
      </w:r>
      <w:r w:rsidR="00C4714E">
        <w:rPr>
          <w:lang w:eastAsia="cs-CZ"/>
        </w:rPr>
        <w:t> </w:t>
      </w:r>
      <w:r w:rsidRPr="00C65A99">
        <w:rPr>
          <w:lang w:eastAsia="cs-CZ"/>
        </w:rPr>
        <w:t>současnosti zajištěn vysokorychlostní přístup k</w:t>
      </w:r>
      <w:r w:rsidR="00C4714E">
        <w:rPr>
          <w:lang w:eastAsia="cs-CZ"/>
        </w:rPr>
        <w:t> </w:t>
      </w:r>
      <w:r w:rsidRPr="00C65A99">
        <w:rPr>
          <w:lang w:eastAsia="cs-CZ"/>
        </w:rPr>
        <w:t xml:space="preserve">internetu </w:t>
      </w:r>
      <w:r>
        <w:rPr>
          <w:lang w:eastAsia="cs-CZ"/>
        </w:rPr>
        <w:t>o</w:t>
      </w:r>
      <w:r w:rsidR="00C4714E">
        <w:rPr>
          <w:lang w:eastAsia="cs-CZ"/>
        </w:rPr>
        <w:t> </w:t>
      </w:r>
      <w:r>
        <w:rPr>
          <w:lang w:eastAsia="cs-CZ"/>
        </w:rPr>
        <w:t xml:space="preserve"> rychlostech alespoň </w:t>
      </w:r>
      <w:r w:rsidR="00063E59">
        <w:rPr>
          <w:lang w:eastAsia="cs-CZ"/>
        </w:rPr>
        <w:t>10</w:t>
      </w:r>
      <w:r>
        <w:rPr>
          <w:lang w:eastAsia="cs-CZ"/>
        </w:rPr>
        <w:t>0</w:t>
      </w:r>
      <w:r w:rsidR="00063E59">
        <w:rPr>
          <w:lang w:eastAsia="cs-CZ"/>
        </w:rPr>
        <w:t>+</w:t>
      </w:r>
      <w:r>
        <w:rPr>
          <w:lang w:eastAsia="cs-CZ"/>
        </w:rPr>
        <w:t xml:space="preserve"> </w:t>
      </w:r>
      <w:proofErr w:type="spellStart"/>
      <w:r>
        <w:rPr>
          <w:lang w:eastAsia="cs-CZ"/>
        </w:rPr>
        <w:t>Mbit</w:t>
      </w:r>
      <w:proofErr w:type="spellEnd"/>
      <w:r>
        <w:rPr>
          <w:lang w:eastAsia="cs-CZ"/>
        </w:rPr>
        <w:t>/s v</w:t>
      </w:r>
      <w:r w:rsidR="00C4714E">
        <w:rPr>
          <w:lang w:eastAsia="cs-CZ"/>
        </w:rPr>
        <w:t> </w:t>
      </w:r>
      <w:r>
        <w:rPr>
          <w:lang w:eastAsia="cs-CZ"/>
        </w:rPr>
        <w:t>příslušném procentním pokrytých adresních míst v</w:t>
      </w:r>
      <w:r w:rsidR="00C4714E">
        <w:rPr>
          <w:lang w:eastAsia="cs-CZ"/>
        </w:rPr>
        <w:t> </w:t>
      </w:r>
      <w:r>
        <w:rPr>
          <w:lang w:eastAsia="cs-CZ"/>
        </w:rPr>
        <w:t xml:space="preserve">ZSJ, </w:t>
      </w:r>
      <w:r w:rsidRPr="00C65A99">
        <w:rPr>
          <w:lang w:eastAsia="cs-CZ"/>
        </w:rPr>
        <w:t>jsou na</w:t>
      </w:r>
      <w:r>
        <w:rPr>
          <w:lang w:eastAsia="cs-CZ"/>
        </w:rPr>
        <w:t xml:space="preserve"> následující</w:t>
      </w:r>
      <w:r w:rsidRPr="00C65A99">
        <w:rPr>
          <w:lang w:eastAsia="cs-CZ"/>
        </w:rPr>
        <w:t xml:space="preserve"> přehledové mapě zvýrazněny </w:t>
      </w:r>
      <w:r>
        <w:rPr>
          <w:lang w:eastAsia="cs-CZ"/>
        </w:rPr>
        <w:t xml:space="preserve">šedou nebo černou </w:t>
      </w:r>
      <w:r w:rsidRPr="00C65A99">
        <w:rPr>
          <w:lang w:eastAsia="cs-CZ"/>
        </w:rPr>
        <w:t>barvou.</w:t>
      </w:r>
      <w:r>
        <w:rPr>
          <w:lang w:eastAsia="cs-CZ"/>
        </w:rPr>
        <w:t xml:space="preserve"> Mapa vychází z</w:t>
      </w:r>
      <w:r w:rsidR="00C4714E">
        <w:rPr>
          <w:lang w:eastAsia="cs-CZ"/>
        </w:rPr>
        <w:t> </w:t>
      </w:r>
      <w:r>
        <w:rPr>
          <w:lang w:eastAsia="cs-CZ"/>
        </w:rPr>
        <w:t>GSD dat ČTÚ.</w:t>
      </w:r>
    </w:p>
    <w:p w14:paraId="3FF541DC" w14:textId="2D709635" w:rsidR="00F8117E" w:rsidRDefault="00E015A5" w:rsidP="00E53CF1">
      <w:pPr>
        <w:jc w:val="center"/>
        <w:rPr>
          <w:lang w:eastAsia="cs-CZ"/>
        </w:rPr>
      </w:pPr>
      <w:r>
        <w:rPr>
          <w:noProof/>
          <w:lang w:eastAsia="cs-CZ"/>
        </w:rPr>
        <w:drawing>
          <wp:inline distT="0" distB="0" distL="0" distR="0" wp14:anchorId="533F2B0C" wp14:editId="21635413">
            <wp:extent cx="6083651" cy="4304182"/>
            <wp:effectExtent l="0" t="0" r="0" b="127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rva ZSJ 100+ Soucasnost + Vyhled.jpg"/>
                    <pic:cNvPicPr/>
                  </pic:nvPicPr>
                  <pic:blipFill>
                    <a:blip r:embed="rId26">
                      <a:extLst>
                        <a:ext uri="{28A0092B-C50C-407E-A947-70E740481C1C}">
                          <a14:useLocalDpi xmlns:a14="http://schemas.microsoft.com/office/drawing/2010/main" val="0"/>
                        </a:ext>
                      </a:extLst>
                    </a:blip>
                    <a:stretch>
                      <a:fillRect/>
                    </a:stretch>
                  </pic:blipFill>
                  <pic:spPr>
                    <a:xfrm>
                      <a:off x="0" y="0"/>
                      <a:ext cx="6125234" cy="4333602"/>
                    </a:xfrm>
                    <a:prstGeom prst="rect">
                      <a:avLst/>
                    </a:prstGeom>
                  </pic:spPr>
                </pic:pic>
              </a:graphicData>
            </a:graphic>
          </wp:inline>
        </w:drawing>
      </w:r>
    </w:p>
    <w:p w14:paraId="65AEFAA4" w14:textId="509F3FE6" w:rsidR="00E53CF1" w:rsidRDefault="00E53CF1" w:rsidP="00E53CF1">
      <w:pPr>
        <w:pStyle w:val="Obrzek"/>
      </w:pPr>
      <w:bookmarkStart w:id="39" w:name="_Toc45682975"/>
      <w:r w:rsidRPr="00A22FBF">
        <w:t xml:space="preserve">Obrázek č. </w:t>
      </w:r>
      <w:r>
        <w:t>3</w:t>
      </w:r>
      <w:r w:rsidRPr="00A22FBF">
        <w:t xml:space="preserve">: </w:t>
      </w:r>
      <w:r w:rsidRPr="008962AB">
        <w:t>Mapa stav</w:t>
      </w:r>
      <w:r>
        <w:t>u</w:t>
      </w:r>
      <w:r w:rsidRPr="008962AB">
        <w:t xml:space="preserve"> pokrytí</w:t>
      </w:r>
      <w:r w:rsidR="005A5345">
        <w:t xml:space="preserve"> agregací</w:t>
      </w:r>
      <w:r w:rsidRPr="008962AB">
        <w:t xml:space="preserve"> obytných adresních míst v</w:t>
      </w:r>
      <w:r w:rsidR="00C4714E">
        <w:t> </w:t>
      </w:r>
      <w:r>
        <w:t>ZS</w:t>
      </w:r>
      <w:r w:rsidR="005A5345">
        <w:t>J</w:t>
      </w:r>
      <w:r w:rsidRPr="008962AB">
        <w:t xml:space="preserve"> </w:t>
      </w:r>
      <w:r>
        <w:t>s</w:t>
      </w:r>
      <w:r w:rsidR="00C4714E">
        <w:t> </w:t>
      </w:r>
      <w:r w:rsidRPr="008962AB">
        <w:t>možnost</w:t>
      </w:r>
      <w:r>
        <w:t>í</w:t>
      </w:r>
      <w:r w:rsidRPr="008962AB">
        <w:t xml:space="preserve"> přístupu k</w:t>
      </w:r>
      <w:r w:rsidR="00C4714E">
        <w:t> </w:t>
      </w:r>
      <w:r w:rsidRPr="008962AB">
        <w:t>internetu o</w:t>
      </w:r>
      <w:r w:rsidR="00C4714E">
        <w:t> </w:t>
      </w:r>
      <w:r w:rsidRPr="008962AB">
        <w:t>rychlost</w:t>
      </w:r>
      <w:r>
        <w:t>i</w:t>
      </w:r>
      <w:r w:rsidRPr="008962AB">
        <w:t xml:space="preserve"> </w:t>
      </w:r>
      <w:r w:rsidR="007B4A4B">
        <w:t>10</w:t>
      </w:r>
      <w:r w:rsidRPr="008962AB">
        <w:t xml:space="preserve">0+ </w:t>
      </w:r>
      <w:proofErr w:type="spellStart"/>
      <w:r w:rsidRPr="008962AB">
        <w:t>Mbit</w:t>
      </w:r>
      <w:proofErr w:type="spellEnd"/>
      <w:r w:rsidRPr="008962AB">
        <w:t>/s</w:t>
      </w:r>
      <w:r w:rsidRPr="00A22FBF">
        <w:br/>
        <w:t>(Zdroj: MPO)</w:t>
      </w:r>
      <w:bookmarkEnd w:id="39"/>
    </w:p>
    <w:p w14:paraId="6AC973F9" w14:textId="77777777" w:rsidR="00217E74" w:rsidRDefault="00217E74">
      <w:pPr>
        <w:spacing w:after="0" w:line="240" w:lineRule="auto"/>
        <w:jc w:val="left"/>
      </w:pPr>
    </w:p>
    <w:p w14:paraId="3F8850D3" w14:textId="013E29C9" w:rsidR="00217E74" w:rsidRDefault="00217E74">
      <w:pPr>
        <w:spacing w:after="0" w:line="240" w:lineRule="auto"/>
        <w:jc w:val="left"/>
      </w:pPr>
      <w:r>
        <w:br w:type="page"/>
      </w:r>
    </w:p>
    <w:p w14:paraId="440ABB8A" w14:textId="77777777" w:rsidR="00217E74" w:rsidRDefault="00217E74" w:rsidP="00217E74">
      <w:pPr>
        <w:pStyle w:val="Nadpis2"/>
        <w:numPr>
          <w:ilvl w:val="1"/>
          <w:numId w:val="19"/>
        </w:numPr>
        <w:ind w:left="851"/>
        <w:rPr>
          <w:lang w:eastAsia="cs-CZ"/>
        </w:rPr>
      </w:pPr>
      <w:bookmarkStart w:id="40" w:name="_Toc45682882"/>
      <w:r>
        <w:lastRenderedPageBreak/>
        <w:t>Situace</w:t>
      </w:r>
      <w:r>
        <w:rPr>
          <w:lang w:eastAsia="cs-CZ"/>
        </w:rPr>
        <w:t xml:space="preserve"> u hlavních socioekonomických aktérů</w:t>
      </w:r>
      <w:bookmarkEnd w:id="40"/>
    </w:p>
    <w:p w14:paraId="753933BF" w14:textId="4C26903A" w:rsidR="00E64E9D" w:rsidRPr="00A33D1F" w:rsidRDefault="00E64E9D" w:rsidP="00E64E9D">
      <w:pPr>
        <w:rPr>
          <w:u w:val="single"/>
        </w:rPr>
      </w:pPr>
      <w:r w:rsidRPr="00A33D1F">
        <w:rPr>
          <w:u w:val="single"/>
        </w:rPr>
        <w:t>Základní, střední školy</w:t>
      </w:r>
      <w:r>
        <w:rPr>
          <w:u w:val="single"/>
        </w:rPr>
        <w:t xml:space="preserve"> a</w:t>
      </w:r>
      <w:r w:rsidR="00C4714E">
        <w:rPr>
          <w:u w:val="single"/>
        </w:rPr>
        <w:t> </w:t>
      </w:r>
      <w:r w:rsidRPr="00A33D1F">
        <w:rPr>
          <w:u w:val="single"/>
        </w:rPr>
        <w:t>vyšší odborní školy</w:t>
      </w:r>
    </w:p>
    <w:p w14:paraId="3CE32726" w14:textId="55DF7C48" w:rsidR="00333689" w:rsidRDefault="00E64E9D" w:rsidP="00E64E9D">
      <w:r>
        <w:t>Ze zprávy České školní inspekce</w:t>
      </w:r>
      <w:r>
        <w:rPr>
          <w:rStyle w:val="Znakapoznpodarou"/>
        </w:rPr>
        <w:footnoteReference w:id="21"/>
      </w:r>
      <w:r>
        <w:t xml:space="preserve"> vyplývá, že současnou rychlost připojení základních škol (ZŠ), středních škol (SŠ) a</w:t>
      </w:r>
      <w:r w:rsidR="00C4714E">
        <w:t> </w:t>
      </w:r>
      <w:r>
        <w:t xml:space="preserve">vyšších odborných škol (VOŠ) je třeba hodnotit jako zcela nedostatečnou. </w:t>
      </w:r>
    </w:p>
    <w:p w14:paraId="2E8309AB" w14:textId="6ABDD68E" w:rsidR="00E64E9D" w:rsidRDefault="00333689" w:rsidP="00E64E9D">
      <w:r>
        <w:t>Dále tato zpráva uvádí, že k</w:t>
      </w:r>
      <w:r w:rsidR="00E64E9D">
        <w:t>ritická situace je zejména na základních školách, kdy je celorepublikový procentuální podíl na využívání digitálních technologií na úrovni méně než 10 % a</w:t>
      </w:r>
      <w:r w:rsidR="00C4714E">
        <w:t> </w:t>
      </w:r>
      <w:r w:rsidR="00E64E9D">
        <w:t>u SŠ a</w:t>
      </w:r>
      <w:r w:rsidR="00C4714E">
        <w:t> </w:t>
      </w:r>
      <w:r w:rsidR="00E64E9D">
        <w:t>VOŠ je na úrovni 20 %. Krizovou situaci představuje zejména absolutně nevyhovující vybavení standardním softwarem a</w:t>
      </w:r>
      <w:r w:rsidR="00C4714E">
        <w:t> </w:t>
      </w:r>
      <w:r w:rsidR="00E64E9D">
        <w:t>hardwarem, neexistence ICT strategie, vlastního správce ICT a</w:t>
      </w:r>
      <w:r w:rsidR="00C4714E">
        <w:t> </w:t>
      </w:r>
      <w:r w:rsidR="00E64E9D">
        <w:t>nedostatečné pokrytí vnitřní sítí pro připojení počítačů nebo jiných zařízení.</w:t>
      </w:r>
      <w:r>
        <w:t xml:space="preserve"> Tyto </w:t>
      </w:r>
      <w:r w:rsidR="00CC130F">
        <w:t>nedostatky v</w:t>
      </w:r>
      <w:r w:rsidR="00C4714E">
        <w:t> </w:t>
      </w:r>
      <w:r w:rsidR="00CC130F">
        <w:t>školských zařízeních</w:t>
      </w:r>
      <w:r>
        <w:t xml:space="preserve"> však </w:t>
      </w:r>
      <w:r w:rsidR="00CC130F">
        <w:t>neřeší předložený Národní plán, jehož cílem je jen řešení absence vysokorychlostního připojení socioekonomických aktérů.</w:t>
      </w:r>
      <w:r>
        <w:t xml:space="preserve"> </w:t>
      </w:r>
    </w:p>
    <w:p w14:paraId="7416B285" w14:textId="67EE661C" w:rsidR="00E64E9D" w:rsidRDefault="00E64E9D" w:rsidP="00E64E9D">
      <w:r>
        <w:t>Průzkum provedený Českou školní inspekcí v</w:t>
      </w:r>
      <w:r w:rsidR="00C4714E">
        <w:t> </w:t>
      </w:r>
      <w:r>
        <w:t>následující oblasti absolvovalo 5 315 ZŠ, SŠ a</w:t>
      </w:r>
      <w:r w:rsidR="00C4714E">
        <w:t> </w:t>
      </w:r>
      <w:r>
        <w:t>VOŠ.</w:t>
      </w:r>
    </w:p>
    <w:tbl>
      <w:tblPr>
        <w:tblW w:w="5000" w:type="pct"/>
        <w:tblLook w:val="00A0" w:firstRow="1" w:lastRow="0" w:firstColumn="1" w:lastColumn="0" w:noHBand="0" w:noVBand="0"/>
      </w:tblPr>
      <w:tblGrid>
        <w:gridCol w:w="2267"/>
        <w:gridCol w:w="1842"/>
        <w:gridCol w:w="1842"/>
        <w:gridCol w:w="1842"/>
        <w:gridCol w:w="1840"/>
      </w:tblGrid>
      <w:tr w:rsidR="00E64E9D" w:rsidRPr="00A33D1F" w14:paraId="6B8CF4A0" w14:textId="77777777" w:rsidTr="00BE1F8A">
        <w:tc>
          <w:tcPr>
            <w:tcW w:w="1177" w:type="pct"/>
            <w:tcBorders>
              <w:bottom w:val="single" w:sz="4" w:space="0" w:color="auto"/>
              <w:right w:val="single" w:sz="4" w:space="0" w:color="auto"/>
            </w:tcBorders>
          </w:tcPr>
          <w:p w14:paraId="25CB8A82" w14:textId="77777777" w:rsidR="00E64E9D" w:rsidRPr="00A33D1F" w:rsidRDefault="00E64E9D" w:rsidP="00BE1F8A">
            <w:pPr>
              <w:spacing w:before="60" w:after="60"/>
              <w:rPr>
                <w:b/>
              </w:rPr>
            </w:pPr>
            <w:r w:rsidRPr="00A33D1F">
              <w:rPr>
                <w:b/>
              </w:rPr>
              <w:t>Rychlost připojení</w:t>
            </w:r>
          </w:p>
        </w:tc>
        <w:tc>
          <w:tcPr>
            <w:tcW w:w="956" w:type="pct"/>
            <w:tcBorders>
              <w:top w:val="single" w:sz="4" w:space="0" w:color="auto"/>
              <w:left w:val="single" w:sz="4" w:space="0" w:color="auto"/>
              <w:bottom w:val="single" w:sz="4" w:space="0" w:color="auto"/>
              <w:right w:val="single" w:sz="4" w:space="0" w:color="auto"/>
            </w:tcBorders>
            <w:shd w:val="clear" w:color="auto" w:fill="DCD5E5"/>
          </w:tcPr>
          <w:p w14:paraId="0C8D702D" w14:textId="77777777" w:rsidR="00E64E9D" w:rsidRPr="00A33D1F" w:rsidRDefault="00E64E9D" w:rsidP="00BE1F8A">
            <w:pPr>
              <w:spacing w:before="60" w:after="60"/>
              <w:jc w:val="center"/>
              <w:rPr>
                <w:b/>
              </w:rPr>
            </w:pPr>
            <w:r w:rsidRPr="00A33D1F">
              <w:rPr>
                <w:b/>
              </w:rPr>
              <w:t>MŠ</w:t>
            </w:r>
          </w:p>
        </w:tc>
        <w:tc>
          <w:tcPr>
            <w:tcW w:w="956" w:type="pct"/>
            <w:tcBorders>
              <w:top w:val="single" w:sz="4" w:space="0" w:color="auto"/>
              <w:left w:val="single" w:sz="4" w:space="0" w:color="auto"/>
              <w:bottom w:val="single" w:sz="4" w:space="0" w:color="auto"/>
              <w:right w:val="single" w:sz="4" w:space="0" w:color="auto"/>
            </w:tcBorders>
            <w:shd w:val="clear" w:color="auto" w:fill="DCD5E5"/>
          </w:tcPr>
          <w:p w14:paraId="291524BF" w14:textId="77777777" w:rsidR="00E64E9D" w:rsidRPr="00A33D1F" w:rsidRDefault="00E64E9D" w:rsidP="00BE1F8A">
            <w:pPr>
              <w:spacing w:before="60" w:after="60"/>
              <w:jc w:val="center"/>
              <w:rPr>
                <w:b/>
              </w:rPr>
            </w:pPr>
            <w:r w:rsidRPr="00A33D1F">
              <w:rPr>
                <w:b/>
              </w:rPr>
              <w:t>ZŠ malé</w:t>
            </w:r>
          </w:p>
        </w:tc>
        <w:tc>
          <w:tcPr>
            <w:tcW w:w="956" w:type="pct"/>
            <w:tcBorders>
              <w:top w:val="single" w:sz="4" w:space="0" w:color="auto"/>
              <w:left w:val="single" w:sz="4" w:space="0" w:color="auto"/>
              <w:bottom w:val="single" w:sz="4" w:space="0" w:color="auto"/>
              <w:right w:val="single" w:sz="4" w:space="0" w:color="auto"/>
            </w:tcBorders>
            <w:shd w:val="clear" w:color="auto" w:fill="DCD5E5"/>
          </w:tcPr>
          <w:p w14:paraId="2B2F8848" w14:textId="77777777" w:rsidR="00E64E9D" w:rsidRPr="00A33D1F" w:rsidRDefault="00E64E9D" w:rsidP="00BE1F8A">
            <w:pPr>
              <w:spacing w:before="60" w:after="60"/>
              <w:jc w:val="center"/>
              <w:rPr>
                <w:b/>
              </w:rPr>
            </w:pPr>
            <w:r w:rsidRPr="00A33D1F">
              <w:rPr>
                <w:b/>
              </w:rPr>
              <w:t>ZŠ velké</w:t>
            </w:r>
          </w:p>
        </w:tc>
        <w:tc>
          <w:tcPr>
            <w:tcW w:w="956" w:type="pct"/>
            <w:tcBorders>
              <w:top w:val="single" w:sz="4" w:space="0" w:color="auto"/>
              <w:left w:val="single" w:sz="4" w:space="0" w:color="auto"/>
              <w:bottom w:val="single" w:sz="4" w:space="0" w:color="auto"/>
              <w:right w:val="single" w:sz="4" w:space="0" w:color="auto"/>
            </w:tcBorders>
            <w:shd w:val="clear" w:color="auto" w:fill="DCD5E5"/>
          </w:tcPr>
          <w:p w14:paraId="598C0447" w14:textId="77777777" w:rsidR="00E64E9D" w:rsidRPr="00A33D1F" w:rsidRDefault="00E64E9D" w:rsidP="00BE1F8A">
            <w:pPr>
              <w:spacing w:before="60" w:after="60"/>
              <w:jc w:val="center"/>
              <w:rPr>
                <w:b/>
              </w:rPr>
            </w:pPr>
            <w:r w:rsidRPr="00A33D1F">
              <w:rPr>
                <w:b/>
              </w:rPr>
              <w:t>SŠ+VOŠ</w:t>
            </w:r>
          </w:p>
        </w:tc>
      </w:tr>
      <w:tr w:rsidR="00E64E9D" w:rsidRPr="00A33D1F" w14:paraId="1E066E48" w14:textId="77777777" w:rsidTr="00BE1F8A">
        <w:tc>
          <w:tcPr>
            <w:tcW w:w="1177" w:type="pct"/>
            <w:tcBorders>
              <w:top w:val="single" w:sz="4" w:space="0" w:color="auto"/>
              <w:left w:val="single" w:sz="4" w:space="0" w:color="auto"/>
              <w:bottom w:val="single" w:sz="4" w:space="0" w:color="auto"/>
              <w:right w:val="single" w:sz="4" w:space="0" w:color="auto"/>
            </w:tcBorders>
            <w:shd w:val="clear" w:color="auto" w:fill="DCD5E5"/>
          </w:tcPr>
          <w:p w14:paraId="1991A05A" w14:textId="77777777" w:rsidR="00E64E9D" w:rsidRPr="00042E9B" w:rsidRDefault="00E64E9D" w:rsidP="00BE1F8A">
            <w:pPr>
              <w:spacing w:before="60" w:after="60"/>
              <w:rPr>
                <w:b/>
              </w:rPr>
            </w:pPr>
            <w:r w:rsidRPr="00042E9B">
              <w:rPr>
                <w:b/>
              </w:rPr>
              <w:t xml:space="preserve">Méně než 1 </w:t>
            </w:r>
            <w:proofErr w:type="spellStart"/>
            <w:r w:rsidRPr="00042E9B">
              <w:rPr>
                <w:b/>
              </w:rPr>
              <w:t>Mbit</w:t>
            </w:r>
            <w:proofErr w:type="spellEnd"/>
            <w:r w:rsidRPr="00042E9B">
              <w:rPr>
                <w:b/>
              </w:rPr>
              <w:t>/s</w:t>
            </w:r>
          </w:p>
        </w:tc>
        <w:tc>
          <w:tcPr>
            <w:tcW w:w="956" w:type="pct"/>
            <w:tcBorders>
              <w:top w:val="single" w:sz="4" w:space="0" w:color="auto"/>
              <w:left w:val="single" w:sz="4" w:space="0" w:color="auto"/>
              <w:bottom w:val="single" w:sz="4" w:space="0" w:color="auto"/>
              <w:right w:val="single" w:sz="4" w:space="0" w:color="auto"/>
            </w:tcBorders>
          </w:tcPr>
          <w:p w14:paraId="02C16AD9" w14:textId="77777777" w:rsidR="00E64E9D" w:rsidRPr="00A33D1F" w:rsidRDefault="00E64E9D" w:rsidP="00BE1F8A">
            <w:pPr>
              <w:spacing w:before="60" w:after="60"/>
              <w:jc w:val="center"/>
            </w:pPr>
            <w:r w:rsidRPr="00A33D1F">
              <w:t>6,0</w:t>
            </w:r>
          </w:p>
        </w:tc>
        <w:tc>
          <w:tcPr>
            <w:tcW w:w="956" w:type="pct"/>
            <w:tcBorders>
              <w:top w:val="single" w:sz="4" w:space="0" w:color="auto"/>
              <w:left w:val="single" w:sz="4" w:space="0" w:color="auto"/>
              <w:bottom w:val="single" w:sz="4" w:space="0" w:color="auto"/>
              <w:right w:val="single" w:sz="4" w:space="0" w:color="auto"/>
            </w:tcBorders>
          </w:tcPr>
          <w:p w14:paraId="512CCB9E" w14:textId="77777777" w:rsidR="00E64E9D" w:rsidRPr="00A33D1F" w:rsidRDefault="00E64E9D" w:rsidP="00BE1F8A">
            <w:pPr>
              <w:spacing w:before="60" w:after="60"/>
              <w:jc w:val="center"/>
            </w:pPr>
            <w:r w:rsidRPr="00A33D1F">
              <w:t>2,1</w:t>
            </w:r>
          </w:p>
        </w:tc>
        <w:tc>
          <w:tcPr>
            <w:tcW w:w="956" w:type="pct"/>
            <w:tcBorders>
              <w:top w:val="single" w:sz="4" w:space="0" w:color="auto"/>
              <w:left w:val="single" w:sz="4" w:space="0" w:color="auto"/>
              <w:bottom w:val="single" w:sz="4" w:space="0" w:color="auto"/>
              <w:right w:val="single" w:sz="4" w:space="0" w:color="auto"/>
            </w:tcBorders>
          </w:tcPr>
          <w:p w14:paraId="3E8C3C80" w14:textId="77777777" w:rsidR="00E64E9D" w:rsidRPr="00A33D1F" w:rsidRDefault="00E64E9D" w:rsidP="00BE1F8A">
            <w:pPr>
              <w:spacing w:before="60" w:after="60"/>
              <w:jc w:val="center"/>
            </w:pPr>
            <w:r w:rsidRPr="00A33D1F">
              <w:t>0,6</w:t>
            </w:r>
          </w:p>
        </w:tc>
        <w:tc>
          <w:tcPr>
            <w:tcW w:w="956" w:type="pct"/>
            <w:tcBorders>
              <w:top w:val="single" w:sz="4" w:space="0" w:color="auto"/>
              <w:left w:val="single" w:sz="4" w:space="0" w:color="auto"/>
              <w:bottom w:val="single" w:sz="4" w:space="0" w:color="auto"/>
              <w:right w:val="single" w:sz="4" w:space="0" w:color="auto"/>
            </w:tcBorders>
          </w:tcPr>
          <w:p w14:paraId="24F9CBA6" w14:textId="77777777" w:rsidR="00E64E9D" w:rsidRPr="00A33D1F" w:rsidRDefault="00E64E9D" w:rsidP="00BE1F8A">
            <w:pPr>
              <w:spacing w:before="60" w:after="60"/>
              <w:jc w:val="center"/>
            </w:pPr>
            <w:r w:rsidRPr="00A33D1F">
              <w:t>0,6</w:t>
            </w:r>
          </w:p>
        </w:tc>
      </w:tr>
      <w:tr w:rsidR="00E64E9D" w:rsidRPr="00A33D1F" w14:paraId="125B1677" w14:textId="77777777" w:rsidTr="00BE1F8A">
        <w:tc>
          <w:tcPr>
            <w:tcW w:w="1177" w:type="pct"/>
            <w:tcBorders>
              <w:top w:val="single" w:sz="4" w:space="0" w:color="auto"/>
              <w:left w:val="single" w:sz="4" w:space="0" w:color="auto"/>
              <w:bottom w:val="single" w:sz="4" w:space="0" w:color="auto"/>
              <w:right w:val="single" w:sz="4" w:space="0" w:color="auto"/>
            </w:tcBorders>
            <w:shd w:val="clear" w:color="auto" w:fill="DCD5E5"/>
          </w:tcPr>
          <w:p w14:paraId="77C184DD" w14:textId="77777777" w:rsidR="00E64E9D" w:rsidRPr="00042E9B" w:rsidRDefault="00E64E9D" w:rsidP="00BE1F8A">
            <w:pPr>
              <w:spacing w:before="60" w:after="60"/>
              <w:rPr>
                <w:b/>
              </w:rPr>
            </w:pPr>
            <w:r w:rsidRPr="00042E9B">
              <w:rPr>
                <w:b/>
              </w:rPr>
              <w:t xml:space="preserve">1 - 10 </w:t>
            </w:r>
            <w:proofErr w:type="spellStart"/>
            <w:r w:rsidRPr="00042E9B">
              <w:rPr>
                <w:b/>
              </w:rPr>
              <w:t>Mbit</w:t>
            </w:r>
            <w:proofErr w:type="spellEnd"/>
            <w:r w:rsidRPr="00042E9B">
              <w:rPr>
                <w:b/>
              </w:rPr>
              <w:t>/s</w:t>
            </w:r>
          </w:p>
        </w:tc>
        <w:tc>
          <w:tcPr>
            <w:tcW w:w="956" w:type="pct"/>
            <w:tcBorders>
              <w:top w:val="single" w:sz="4" w:space="0" w:color="auto"/>
              <w:left w:val="single" w:sz="4" w:space="0" w:color="auto"/>
              <w:bottom w:val="single" w:sz="4" w:space="0" w:color="auto"/>
              <w:right w:val="single" w:sz="4" w:space="0" w:color="auto"/>
            </w:tcBorders>
          </w:tcPr>
          <w:p w14:paraId="561301C7" w14:textId="77777777" w:rsidR="00E64E9D" w:rsidRPr="00A33D1F" w:rsidRDefault="00E64E9D" w:rsidP="00BE1F8A">
            <w:pPr>
              <w:spacing w:before="60" w:after="60"/>
              <w:jc w:val="center"/>
            </w:pPr>
            <w:r w:rsidRPr="00A33D1F">
              <w:t>41,9</w:t>
            </w:r>
          </w:p>
        </w:tc>
        <w:tc>
          <w:tcPr>
            <w:tcW w:w="956" w:type="pct"/>
            <w:tcBorders>
              <w:top w:val="single" w:sz="4" w:space="0" w:color="auto"/>
              <w:left w:val="single" w:sz="4" w:space="0" w:color="auto"/>
              <w:bottom w:val="single" w:sz="4" w:space="0" w:color="auto"/>
              <w:right w:val="single" w:sz="4" w:space="0" w:color="auto"/>
            </w:tcBorders>
          </w:tcPr>
          <w:p w14:paraId="323813EC" w14:textId="77777777" w:rsidR="00E64E9D" w:rsidRPr="00A33D1F" w:rsidRDefault="00E64E9D" w:rsidP="00BE1F8A">
            <w:pPr>
              <w:spacing w:before="60" w:after="60"/>
              <w:jc w:val="center"/>
            </w:pPr>
            <w:r w:rsidRPr="00A33D1F">
              <w:t>35,3</w:t>
            </w:r>
          </w:p>
        </w:tc>
        <w:tc>
          <w:tcPr>
            <w:tcW w:w="956" w:type="pct"/>
            <w:tcBorders>
              <w:top w:val="single" w:sz="4" w:space="0" w:color="auto"/>
              <w:left w:val="single" w:sz="4" w:space="0" w:color="auto"/>
              <w:bottom w:val="single" w:sz="4" w:space="0" w:color="auto"/>
              <w:right w:val="single" w:sz="4" w:space="0" w:color="auto"/>
            </w:tcBorders>
          </w:tcPr>
          <w:p w14:paraId="2C611C67" w14:textId="77777777" w:rsidR="00E64E9D" w:rsidRPr="00A33D1F" w:rsidRDefault="00E64E9D" w:rsidP="00BE1F8A">
            <w:pPr>
              <w:spacing w:before="60" w:after="60"/>
              <w:jc w:val="center"/>
            </w:pPr>
            <w:r w:rsidRPr="00A33D1F">
              <w:t>13,4</w:t>
            </w:r>
          </w:p>
        </w:tc>
        <w:tc>
          <w:tcPr>
            <w:tcW w:w="956" w:type="pct"/>
            <w:tcBorders>
              <w:top w:val="single" w:sz="4" w:space="0" w:color="auto"/>
              <w:left w:val="single" w:sz="4" w:space="0" w:color="auto"/>
              <w:bottom w:val="single" w:sz="4" w:space="0" w:color="auto"/>
              <w:right w:val="single" w:sz="4" w:space="0" w:color="auto"/>
            </w:tcBorders>
          </w:tcPr>
          <w:p w14:paraId="248B62D4" w14:textId="77777777" w:rsidR="00E64E9D" w:rsidRPr="00A33D1F" w:rsidRDefault="00E64E9D" w:rsidP="00BE1F8A">
            <w:pPr>
              <w:spacing w:before="60" w:after="60"/>
              <w:jc w:val="center"/>
            </w:pPr>
            <w:r w:rsidRPr="00A33D1F">
              <w:t>11,9</w:t>
            </w:r>
          </w:p>
        </w:tc>
      </w:tr>
      <w:tr w:rsidR="00E64E9D" w:rsidRPr="00A33D1F" w14:paraId="747FFECF" w14:textId="77777777" w:rsidTr="00BE1F8A">
        <w:tc>
          <w:tcPr>
            <w:tcW w:w="1177" w:type="pct"/>
            <w:tcBorders>
              <w:top w:val="single" w:sz="4" w:space="0" w:color="auto"/>
              <w:left w:val="single" w:sz="4" w:space="0" w:color="auto"/>
              <w:bottom w:val="single" w:sz="4" w:space="0" w:color="auto"/>
              <w:right w:val="single" w:sz="4" w:space="0" w:color="auto"/>
            </w:tcBorders>
            <w:shd w:val="clear" w:color="auto" w:fill="DCD5E5"/>
          </w:tcPr>
          <w:p w14:paraId="4B799697" w14:textId="77777777" w:rsidR="00E64E9D" w:rsidRPr="00042E9B" w:rsidRDefault="00E64E9D" w:rsidP="00BE1F8A">
            <w:pPr>
              <w:spacing w:before="60" w:after="60"/>
              <w:rPr>
                <w:b/>
              </w:rPr>
            </w:pPr>
            <w:r w:rsidRPr="00042E9B">
              <w:rPr>
                <w:b/>
              </w:rPr>
              <w:t xml:space="preserve">11 - 30 </w:t>
            </w:r>
            <w:proofErr w:type="spellStart"/>
            <w:r w:rsidRPr="00042E9B">
              <w:rPr>
                <w:b/>
              </w:rPr>
              <w:t>Mbit</w:t>
            </w:r>
            <w:proofErr w:type="spellEnd"/>
            <w:r w:rsidRPr="00042E9B">
              <w:rPr>
                <w:b/>
              </w:rPr>
              <w:t>/s</w:t>
            </w:r>
          </w:p>
        </w:tc>
        <w:tc>
          <w:tcPr>
            <w:tcW w:w="956" w:type="pct"/>
            <w:tcBorders>
              <w:top w:val="single" w:sz="4" w:space="0" w:color="auto"/>
              <w:left w:val="single" w:sz="4" w:space="0" w:color="auto"/>
              <w:bottom w:val="single" w:sz="4" w:space="0" w:color="auto"/>
              <w:right w:val="single" w:sz="4" w:space="0" w:color="auto"/>
            </w:tcBorders>
          </w:tcPr>
          <w:p w14:paraId="12930403" w14:textId="77777777" w:rsidR="00E64E9D" w:rsidRPr="00A33D1F" w:rsidRDefault="00E64E9D" w:rsidP="00BE1F8A">
            <w:pPr>
              <w:spacing w:before="60" w:after="60"/>
              <w:jc w:val="center"/>
            </w:pPr>
            <w:r w:rsidRPr="00A33D1F">
              <w:t>31,9</w:t>
            </w:r>
          </w:p>
        </w:tc>
        <w:tc>
          <w:tcPr>
            <w:tcW w:w="956" w:type="pct"/>
            <w:tcBorders>
              <w:top w:val="single" w:sz="4" w:space="0" w:color="auto"/>
              <w:left w:val="single" w:sz="4" w:space="0" w:color="auto"/>
              <w:bottom w:val="single" w:sz="4" w:space="0" w:color="auto"/>
              <w:right w:val="single" w:sz="4" w:space="0" w:color="auto"/>
            </w:tcBorders>
          </w:tcPr>
          <w:p w14:paraId="2D0DA2CF" w14:textId="77777777" w:rsidR="00E64E9D" w:rsidRPr="00A33D1F" w:rsidRDefault="00E64E9D" w:rsidP="00BE1F8A">
            <w:pPr>
              <w:spacing w:before="60" w:after="60"/>
              <w:jc w:val="center"/>
            </w:pPr>
            <w:r w:rsidRPr="00A33D1F">
              <w:t>39,4</w:t>
            </w:r>
          </w:p>
        </w:tc>
        <w:tc>
          <w:tcPr>
            <w:tcW w:w="956" w:type="pct"/>
            <w:tcBorders>
              <w:top w:val="single" w:sz="4" w:space="0" w:color="auto"/>
              <w:left w:val="single" w:sz="4" w:space="0" w:color="auto"/>
              <w:bottom w:val="single" w:sz="4" w:space="0" w:color="auto"/>
              <w:right w:val="single" w:sz="4" w:space="0" w:color="auto"/>
            </w:tcBorders>
          </w:tcPr>
          <w:p w14:paraId="7F2BB01E" w14:textId="77777777" w:rsidR="00E64E9D" w:rsidRPr="00A33D1F" w:rsidRDefault="00E64E9D" w:rsidP="00BE1F8A">
            <w:pPr>
              <w:spacing w:before="60" w:after="60"/>
              <w:jc w:val="center"/>
            </w:pPr>
            <w:r w:rsidRPr="00A33D1F">
              <w:t>43,0</w:t>
            </w:r>
          </w:p>
        </w:tc>
        <w:tc>
          <w:tcPr>
            <w:tcW w:w="956" w:type="pct"/>
            <w:tcBorders>
              <w:top w:val="single" w:sz="4" w:space="0" w:color="auto"/>
              <w:left w:val="single" w:sz="4" w:space="0" w:color="auto"/>
              <w:bottom w:val="single" w:sz="4" w:space="0" w:color="auto"/>
              <w:right w:val="single" w:sz="4" w:space="0" w:color="auto"/>
            </w:tcBorders>
          </w:tcPr>
          <w:p w14:paraId="4A1075B2" w14:textId="77777777" w:rsidR="00E64E9D" w:rsidRPr="00A33D1F" w:rsidRDefault="00E64E9D" w:rsidP="00BE1F8A">
            <w:pPr>
              <w:spacing w:before="60" w:after="60"/>
              <w:jc w:val="center"/>
            </w:pPr>
            <w:r w:rsidRPr="00A33D1F">
              <w:t>33,4</w:t>
            </w:r>
          </w:p>
        </w:tc>
      </w:tr>
      <w:tr w:rsidR="00E64E9D" w:rsidRPr="00A33D1F" w14:paraId="7DDEEAC1" w14:textId="77777777" w:rsidTr="00BE1F8A">
        <w:tc>
          <w:tcPr>
            <w:tcW w:w="1177" w:type="pct"/>
            <w:tcBorders>
              <w:top w:val="single" w:sz="4" w:space="0" w:color="auto"/>
              <w:left w:val="single" w:sz="4" w:space="0" w:color="auto"/>
              <w:bottom w:val="single" w:sz="4" w:space="0" w:color="auto"/>
              <w:right w:val="single" w:sz="4" w:space="0" w:color="auto"/>
            </w:tcBorders>
            <w:shd w:val="clear" w:color="auto" w:fill="DCD5E5"/>
          </w:tcPr>
          <w:p w14:paraId="6D5F4089" w14:textId="77777777" w:rsidR="00E64E9D" w:rsidRPr="00042E9B" w:rsidRDefault="00E64E9D" w:rsidP="00BE1F8A">
            <w:pPr>
              <w:spacing w:before="60" w:after="60"/>
              <w:rPr>
                <w:b/>
              </w:rPr>
            </w:pPr>
            <w:r w:rsidRPr="00042E9B">
              <w:rPr>
                <w:b/>
              </w:rPr>
              <w:t xml:space="preserve">31 - 100 </w:t>
            </w:r>
            <w:proofErr w:type="spellStart"/>
            <w:r w:rsidRPr="00042E9B">
              <w:rPr>
                <w:b/>
              </w:rPr>
              <w:t>Mbit</w:t>
            </w:r>
            <w:proofErr w:type="spellEnd"/>
            <w:r w:rsidRPr="00042E9B">
              <w:rPr>
                <w:b/>
              </w:rPr>
              <w:t>/s</w:t>
            </w:r>
          </w:p>
        </w:tc>
        <w:tc>
          <w:tcPr>
            <w:tcW w:w="956" w:type="pct"/>
            <w:tcBorders>
              <w:top w:val="single" w:sz="4" w:space="0" w:color="auto"/>
              <w:left w:val="single" w:sz="4" w:space="0" w:color="auto"/>
              <w:bottom w:val="single" w:sz="4" w:space="0" w:color="auto"/>
              <w:right w:val="single" w:sz="4" w:space="0" w:color="auto"/>
            </w:tcBorders>
          </w:tcPr>
          <w:p w14:paraId="7A3BB2FD" w14:textId="77777777" w:rsidR="00E64E9D" w:rsidRPr="00A33D1F" w:rsidRDefault="00E64E9D" w:rsidP="00BE1F8A">
            <w:pPr>
              <w:spacing w:before="60" w:after="60"/>
              <w:jc w:val="center"/>
            </w:pPr>
            <w:r w:rsidRPr="00A33D1F">
              <w:t>16,6</w:t>
            </w:r>
          </w:p>
        </w:tc>
        <w:tc>
          <w:tcPr>
            <w:tcW w:w="956" w:type="pct"/>
            <w:tcBorders>
              <w:top w:val="single" w:sz="4" w:space="0" w:color="auto"/>
              <w:left w:val="single" w:sz="4" w:space="0" w:color="auto"/>
              <w:bottom w:val="single" w:sz="4" w:space="0" w:color="auto"/>
              <w:right w:val="single" w:sz="4" w:space="0" w:color="auto"/>
            </w:tcBorders>
          </w:tcPr>
          <w:p w14:paraId="5F4E916A" w14:textId="77777777" w:rsidR="00E64E9D" w:rsidRPr="00A33D1F" w:rsidRDefault="00E64E9D" w:rsidP="00BE1F8A">
            <w:pPr>
              <w:spacing w:before="60" w:after="60"/>
              <w:jc w:val="center"/>
            </w:pPr>
            <w:r w:rsidRPr="00A33D1F">
              <w:t>19,7</w:t>
            </w:r>
          </w:p>
        </w:tc>
        <w:tc>
          <w:tcPr>
            <w:tcW w:w="956" w:type="pct"/>
            <w:tcBorders>
              <w:top w:val="single" w:sz="4" w:space="0" w:color="auto"/>
              <w:left w:val="single" w:sz="4" w:space="0" w:color="auto"/>
              <w:bottom w:val="single" w:sz="4" w:space="0" w:color="auto"/>
              <w:right w:val="single" w:sz="4" w:space="0" w:color="auto"/>
            </w:tcBorders>
          </w:tcPr>
          <w:p w14:paraId="642D72F0" w14:textId="77777777" w:rsidR="00E64E9D" w:rsidRPr="00A33D1F" w:rsidRDefault="00E64E9D" w:rsidP="00BE1F8A">
            <w:pPr>
              <w:spacing w:before="60" w:after="60"/>
              <w:jc w:val="center"/>
            </w:pPr>
            <w:r w:rsidRPr="00A33D1F">
              <w:t>35,3</w:t>
            </w:r>
          </w:p>
        </w:tc>
        <w:tc>
          <w:tcPr>
            <w:tcW w:w="956" w:type="pct"/>
            <w:tcBorders>
              <w:top w:val="single" w:sz="4" w:space="0" w:color="auto"/>
              <w:left w:val="single" w:sz="4" w:space="0" w:color="auto"/>
              <w:bottom w:val="single" w:sz="4" w:space="0" w:color="auto"/>
              <w:right w:val="single" w:sz="4" w:space="0" w:color="auto"/>
            </w:tcBorders>
          </w:tcPr>
          <w:p w14:paraId="3E9F3C73" w14:textId="77777777" w:rsidR="00E64E9D" w:rsidRPr="00A33D1F" w:rsidRDefault="00E64E9D" w:rsidP="00BE1F8A">
            <w:pPr>
              <w:spacing w:before="60" w:after="60"/>
              <w:jc w:val="center"/>
            </w:pPr>
            <w:r w:rsidRPr="00A33D1F">
              <w:t>42,6</w:t>
            </w:r>
          </w:p>
        </w:tc>
      </w:tr>
      <w:tr w:rsidR="00E64E9D" w:rsidRPr="00A33D1F" w14:paraId="582D53B8" w14:textId="77777777" w:rsidTr="00BE1F8A">
        <w:tc>
          <w:tcPr>
            <w:tcW w:w="1177" w:type="pct"/>
            <w:tcBorders>
              <w:top w:val="single" w:sz="4" w:space="0" w:color="auto"/>
              <w:left w:val="single" w:sz="4" w:space="0" w:color="auto"/>
              <w:bottom w:val="single" w:sz="4" w:space="0" w:color="auto"/>
              <w:right w:val="single" w:sz="4" w:space="0" w:color="auto"/>
            </w:tcBorders>
            <w:shd w:val="clear" w:color="auto" w:fill="DCD5E5"/>
          </w:tcPr>
          <w:p w14:paraId="6BE0EC4A" w14:textId="77777777" w:rsidR="00E64E9D" w:rsidRPr="00042E9B" w:rsidRDefault="00E64E9D" w:rsidP="00BE1F8A">
            <w:pPr>
              <w:spacing w:before="60" w:after="60"/>
              <w:rPr>
                <w:b/>
              </w:rPr>
            </w:pPr>
            <w:r w:rsidRPr="00042E9B">
              <w:rPr>
                <w:b/>
              </w:rPr>
              <w:t xml:space="preserve">Více než 100 </w:t>
            </w:r>
            <w:proofErr w:type="spellStart"/>
            <w:r w:rsidRPr="00042E9B">
              <w:rPr>
                <w:b/>
              </w:rPr>
              <w:t>Mbit</w:t>
            </w:r>
            <w:proofErr w:type="spellEnd"/>
            <w:r w:rsidRPr="00042E9B">
              <w:rPr>
                <w:b/>
              </w:rPr>
              <w:t>/s</w:t>
            </w:r>
          </w:p>
        </w:tc>
        <w:tc>
          <w:tcPr>
            <w:tcW w:w="956" w:type="pct"/>
            <w:tcBorders>
              <w:top w:val="single" w:sz="4" w:space="0" w:color="auto"/>
              <w:left w:val="single" w:sz="4" w:space="0" w:color="auto"/>
              <w:bottom w:val="single" w:sz="4" w:space="0" w:color="auto"/>
              <w:right w:val="single" w:sz="4" w:space="0" w:color="auto"/>
            </w:tcBorders>
          </w:tcPr>
          <w:p w14:paraId="2ED5CE97" w14:textId="77777777" w:rsidR="00E64E9D" w:rsidRPr="00A33D1F" w:rsidRDefault="00E64E9D" w:rsidP="00BE1F8A">
            <w:pPr>
              <w:spacing w:before="60" w:after="60"/>
              <w:jc w:val="center"/>
            </w:pPr>
            <w:r w:rsidRPr="00A33D1F">
              <w:t>3,6</w:t>
            </w:r>
          </w:p>
        </w:tc>
        <w:tc>
          <w:tcPr>
            <w:tcW w:w="956" w:type="pct"/>
            <w:tcBorders>
              <w:top w:val="single" w:sz="4" w:space="0" w:color="auto"/>
              <w:left w:val="single" w:sz="4" w:space="0" w:color="auto"/>
              <w:bottom w:val="single" w:sz="4" w:space="0" w:color="auto"/>
              <w:right w:val="single" w:sz="4" w:space="0" w:color="auto"/>
            </w:tcBorders>
          </w:tcPr>
          <w:p w14:paraId="5B634C7F" w14:textId="77777777" w:rsidR="00E64E9D" w:rsidRPr="00A33D1F" w:rsidRDefault="00E64E9D" w:rsidP="00BE1F8A">
            <w:pPr>
              <w:spacing w:before="60" w:after="60"/>
              <w:jc w:val="center"/>
            </w:pPr>
            <w:r w:rsidRPr="00A33D1F">
              <w:t>3,5</w:t>
            </w:r>
          </w:p>
        </w:tc>
        <w:tc>
          <w:tcPr>
            <w:tcW w:w="956" w:type="pct"/>
            <w:tcBorders>
              <w:top w:val="single" w:sz="4" w:space="0" w:color="auto"/>
              <w:left w:val="single" w:sz="4" w:space="0" w:color="auto"/>
              <w:bottom w:val="single" w:sz="4" w:space="0" w:color="auto"/>
              <w:right w:val="single" w:sz="4" w:space="0" w:color="auto"/>
            </w:tcBorders>
          </w:tcPr>
          <w:p w14:paraId="0B7A9595" w14:textId="77777777" w:rsidR="00E64E9D" w:rsidRPr="00A33D1F" w:rsidRDefault="00E64E9D" w:rsidP="00BE1F8A">
            <w:pPr>
              <w:spacing w:before="60" w:after="60"/>
              <w:jc w:val="center"/>
            </w:pPr>
            <w:r w:rsidRPr="00A33D1F">
              <w:t>7,7</w:t>
            </w:r>
          </w:p>
        </w:tc>
        <w:tc>
          <w:tcPr>
            <w:tcW w:w="956" w:type="pct"/>
            <w:tcBorders>
              <w:top w:val="single" w:sz="4" w:space="0" w:color="auto"/>
              <w:left w:val="single" w:sz="4" w:space="0" w:color="auto"/>
              <w:bottom w:val="single" w:sz="4" w:space="0" w:color="auto"/>
              <w:right w:val="single" w:sz="4" w:space="0" w:color="auto"/>
            </w:tcBorders>
          </w:tcPr>
          <w:p w14:paraId="78C928C0" w14:textId="77777777" w:rsidR="00E64E9D" w:rsidRPr="00A33D1F" w:rsidRDefault="00E64E9D" w:rsidP="00BE1F8A">
            <w:pPr>
              <w:spacing w:before="60" w:after="60"/>
              <w:jc w:val="center"/>
            </w:pPr>
            <w:r w:rsidRPr="00A33D1F">
              <w:t>11,6</w:t>
            </w:r>
          </w:p>
        </w:tc>
      </w:tr>
    </w:tbl>
    <w:p w14:paraId="5DF1B15A" w14:textId="0B5A999C" w:rsidR="00E64E9D" w:rsidRDefault="00E64E9D" w:rsidP="00E64E9D">
      <w:pPr>
        <w:pStyle w:val="Tabulka"/>
      </w:pPr>
      <w:bookmarkStart w:id="41" w:name="_Toc45682927"/>
      <w:r>
        <w:t xml:space="preserve">Tabulka č. 3: </w:t>
      </w:r>
      <w:r w:rsidRPr="00DB050F">
        <w:t>Rychlost internetového připojení v</w:t>
      </w:r>
      <w:r w:rsidR="00C4714E">
        <w:t> </w:t>
      </w:r>
      <w:r w:rsidRPr="00DB050F">
        <w:t>základních školách, středních a</w:t>
      </w:r>
      <w:r w:rsidR="00C4714E">
        <w:t> </w:t>
      </w:r>
      <w:r w:rsidRPr="00DB050F">
        <w:t>vyšších odborných školách – podíl škol v</w:t>
      </w:r>
      <w:r w:rsidR="00C4714E">
        <w:t> </w:t>
      </w:r>
      <w:r>
        <w:t>procentech. Zdroj: ČŠI</w:t>
      </w:r>
      <w:bookmarkEnd w:id="41"/>
    </w:p>
    <w:p w14:paraId="1C2DBF09" w14:textId="70427D7E" w:rsidR="00E64E9D" w:rsidRDefault="00E64E9D" w:rsidP="00E64E9D">
      <w:r>
        <w:t>Současná potřeba vysokorychlostního připojení k</w:t>
      </w:r>
      <w:r w:rsidR="00C4714E">
        <w:t> </w:t>
      </w:r>
      <w:r>
        <w:t>internetu ve školství je determinována finančními možnostmi jednotlivých škol. Vzhledem k</w:t>
      </w:r>
      <w:r w:rsidR="00C4714E">
        <w:t> </w:t>
      </w:r>
      <w:r>
        <w:t>nízkým rozpočtům jednotlivých škol není možné rozšiřovat stávající služby a</w:t>
      </w:r>
      <w:r w:rsidR="00C4714E">
        <w:t> </w:t>
      </w:r>
      <w:r>
        <w:t>možnosti využití internetu.</w:t>
      </w:r>
    </w:p>
    <w:p w14:paraId="220680FB" w14:textId="226119D1" w:rsidR="00E64E9D" w:rsidRDefault="00E64E9D" w:rsidP="00E64E9D">
      <w:r>
        <w:t>Výše uvedená statistika připojení ZŠ, SŠ a</w:t>
      </w:r>
      <w:r w:rsidR="00C4714E">
        <w:t> </w:t>
      </w:r>
      <w:r>
        <w:t>VOŠ je z</w:t>
      </w:r>
      <w:r w:rsidR="00C4714E">
        <w:t> </w:t>
      </w:r>
      <w:r>
        <w:t>roku 2017. V</w:t>
      </w:r>
      <w:r w:rsidR="00C4714E">
        <w:t> </w:t>
      </w:r>
      <w:r>
        <w:t>mezidobí došlo díky Integrovanému regionálnímu operačnímu programu (IROP) a</w:t>
      </w:r>
      <w:r w:rsidR="00C4714E">
        <w:t> </w:t>
      </w:r>
      <w:r>
        <w:t>jednotlivým výzvám na podporu infrastruktury základních škol ke zlepšení vybavenosti většího množství škol, které si o</w:t>
      </w:r>
      <w:r w:rsidR="00C4714E">
        <w:t> </w:t>
      </w:r>
      <w:r>
        <w:t>dotace zažádalo. Dotace nebyly primárně určeny k</w:t>
      </w:r>
      <w:r w:rsidR="00C4714E">
        <w:t> </w:t>
      </w:r>
      <w:r>
        <w:t>uhrazení nákladů spojených s</w:t>
      </w:r>
      <w:r w:rsidR="00C4714E">
        <w:t> </w:t>
      </w:r>
      <w:r>
        <w:t>konektivitou, nicméně dá se předpokládat, že zlepšení vybavenosti ICT technikou ve školách vedlo i</w:t>
      </w:r>
      <w:r w:rsidR="00C4714E">
        <w:t> </w:t>
      </w:r>
      <w:r>
        <w:t>ke zlepšení připojení k</w:t>
      </w:r>
      <w:r w:rsidR="00C4714E">
        <w:t> </w:t>
      </w:r>
      <w:r>
        <w:t xml:space="preserve">internetu. </w:t>
      </w:r>
    </w:p>
    <w:p w14:paraId="6E8EE650" w14:textId="5BB4231C" w:rsidR="00E64E9D" w:rsidRPr="008D5F95" w:rsidRDefault="00E64E9D" w:rsidP="00E64E9D">
      <w:pPr>
        <w:rPr>
          <w:u w:val="single"/>
        </w:rPr>
      </w:pPr>
      <w:r w:rsidRPr="008D5F95">
        <w:rPr>
          <w:u w:val="single"/>
        </w:rPr>
        <w:t>Univerzity a</w:t>
      </w:r>
      <w:r w:rsidR="00C4714E">
        <w:rPr>
          <w:u w:val="single"/>
        </w:rPr>
        <w:t> </w:t>
      </w:r>
      <w:r w:rsidRPr="008D5F95">
        <w:rPr>
          <w:u w:val="single"/>
        </w:rPr>
        <w:t>výzkumná střediska</w:t>
      </w:r>
    </w:p>
    <w:p w14:paraId="7B266FB0" w14:textId="7B7924C3" w:rsidR="00E64E9D" w:rsidRDefault="00E64E9D" w:rsidP="00E64E9D">
      <w:r>
        <w:t>Správu sítí a</w:t>
      </w:r>
      <w:r w:rsidR="00C4714E">
        <w:t> </w:t>
      </w:r>
      <w:r>
        <w:t>konektivity univerzit a</w:t>
      </w:r>
      <w:r w:rsidR="00C4714E">
        <w:t> </w:t>
      </w:r>
      <w:r>
        <w:t>výzkumných ústavů Akademie věd</w:t>
      </w:r>
      <w:r w:rsidDel="009A21E2">
        <w:t xml:space="preserve"> </w:t>
      </w:r>
      <w:r>
        <w:t>zajišťuje sdružení CESNET</w:t>
      </w:r>
      <w:r>
        <w:rPr>
          <w:rStyle w:val="Znakapoznpodarou"/>
        </w:rPr>
        <w:footnoteReference w:id="22"/>
      </w:r>
      <w:r>
        <w:t>. Univerzity jsou připojeny k</w:t>
      </w:r>
      <w:r w:rsidR="00C4714E">
        <w:t> </w:t>
      </w:r>
      <w:r>
        <w:t xml:space="preserve">internetu průměrnou rychlostí 10 </w:t>
      </w:r>
      <w:proofErr w:type="spellStart"/>
      <w:r>
        <w:t>Gbit</w:t>
      </w:r>
      <w:proofErr w:type="spellEnd"/>
      <w:r>
        <w:t xml:space="preserve">/s (v některých případech dosahuje rychlost až 100 </w:t>
      </w:r>
      <w:proofErr w:type="spellStart"/>
      <w:r>
        <w:t>Gbit</w:t>
      </w:r>
      <w:proofErr w:type="spellEnd"/>
      <w:r>
        <w:t>/s) a</w:t>
      </w:r>
      <w:r w:rsidR="00C4714E">
        <w:t> </w:t>
      </w:r>
      <w:r>
        <w:t>pokrývají současnou potřebu.</w:t>
      </w:r>
    </w:p>
    <w:p w14:paraId="0C97B10C" w14:textId="79B505F3" w:rsidR="00E64E9D" w:rsidRDefault="00E64E9D" w:rsidP="00E64E9D">
      <w:r>
        <w:t>V budovách univerzit, kde probíhá výuka či výzkum je připojení na optickou síť. V</w:t>
      </w:r>
      <w:r w:rsidR="00C4714E">
        <w:t> </w:t>
      </w:r>
      <w:r>
        <w:t>dalších budovách škol je optické připojení tam, kde pracuje více než 50 zaměstnanců.</w:t>
      </w:r>
    </w:p>
    <w:p w14:paraId="326FC172" w14:textId="19E1D01C" w:rsidR="00E64E9D" w:rsidRDefault="00E64E9D" w:rsidP="00E64E9D">
      <w:pPr>
        <w:spacing w:after="120"/>
      </w:pPr>
      <w:r>
        <w:t>V České republice je celkem 54 výzkumných ústavů (dále jen "VÚ"), které jsou ve velkých městech napojeny na metropolitní optickou síť. U</w:t>
      </w:r>
      <w:r w:rsidR="00C4714E">
        <w:t> </w:t>
      </w:r>
      <w:r>
        <w:t>detašovaných pracovišť si VÚ pronajímají optickou síť s</w:t>
      </w:r>
      <w:r w:rsidR="00C4714E">
        <w:t> </w:t>
      </w:r>
      <w:r>
        <w:t xml:space="preserve">rychlostí připojení </w:t>
      </w:r>
      <w:r>
        <w:lastRenderedPageBreak/>
        <w:t>100 </w:t>
      </w:r>
      <w:proofErr w:type="spellStart"/>
      <w:r>
        <w:t>Gbit</w:t>
      </w:r>
      <w:proofErr w:type="spellEnd"/>
      <w:r>
        <w:t>/s. V</w:t>
      </w:r>
      <w:r w:rsidR="00C4714E">
        <w:t> </w:t>
      </w:r>
      <w:r>
        <w:t>současnosti je hlavní páteř e-infrastruktury (Praha – Brno – Olomouc – Hradec Králové, Praha) postavena na n</w:t>
      </w:r>
      <w:r w:rsidR="00C4714E">
        <w:t> </w:t>
      </w:r>
      <w:r>
        <w:t xml:space="preserve">x 100 </w:t>
      </w:r>
      <w:proofErr w:type="spellStart"/>
      <w:r>
        <w:t>Gbit</w:t>
      </w:r>
      <w:proofErr w:type="spellEnd"/>
      <w:r>
        <w:t>/s</w:t>
      </w:r>
    </w:p>
    <w:p w14:paraId="07374DE2" w14:textId="7DB4DD59" w:rsidR="00E64E9D" w:rsidRDefault="00E64E9D" w:rsidP="00E64E9D">
      <w:r w:rsidRPr="00BA0954">
        <w:t>CESNET provozuje infrastrukturu na optických vláknech pronajatých</w:t>
      </w:r>
      <w:r w:rsidR="002E0D79">
        <w:t xml:space="preserve"> od provozovatelů sítí elektronických komunikací</w:t>
      </w:r>
      <w:r w:rsidRPr="00BA0954">
        <w:t>.</w:t>
      </w:r>
      <w:r>
        <w:t xml:space="preserve"> </w:t>
      </w:r>
    </w:p>
    <w:p w14:paraId="66E04383" w14:textId="77777777" w:rsidR="00E64E9D" w:rsidRPr="00E0731F" w:rsidRDefault="00E64E9D" w:rsidP="00E64E9D">
      <w:pPr>
        <w:rPr>
          <w:u w:val="single"/>
        </w:rPr>
      </w:pPr>
      <w:r w:rsidRPr="00E0731F">
        <w:rPr>
          <w:u w:val="single"/>
        </w:rPr>
        <w:t>Dopravní uzly</w:t>
      </w:r>
    </w:p>
    <w:p w14:paraId="448AF139" w14:textId="6480A38F" w:rsidR="00E64E9D" w:rsidRDefault="00E64E9D" w:rsidP="00E64E9D">
      <w:r>
        <w:t>V roce 2018 železniční dopravní uzly (tj. 21 nejvýznačnější dopravních bodů) byly připojeny na páteřní optickou síť Správy železni</w:t>
      </w:r>
      <w:r w:rsidR="002E0D79">
        <w:t>c</w:t>
      </w:r>
      <w:r w:rsidR="00CC130F">
        <w:rPr>
          <w:rStyle w:val="Znakapoznpodarou"/>
        </w:rPr>
        <w:footnoteReference w:id="23"/>
      </w:r>
      <w:r>
        <w:t>. V</w:t>
      </w:r>
      <w:r w:rsidR="00C4714E">
        <w:t> </w:t>
      </w:r>
      <w:r>
        <w:t>současné době probíhá aktualizace dopravního propojení z</w:t>
      </w:r>
      <w:r w:rsidR="00C4714E">
        <w:t> </w:t>
      </w:r>
      <w:r>
        <w:t>hlediska kybernetické bezpečnosti, kdy musí dojít k</w:t>
      </w:r>
      <w:r w:rsidR="00C4714E">
        <w:t> </w:t>
      </w:r>
      <w:r>
        <w:t xml:space="preserve">oddělení datových provozů. Úprava systému přinese rychlost připojení až 100 </w:t>
      </w:r>
      <w:proofErr w:type="spellStart"/>
      <w:r>
        <w:t>Gbit</w:t>
      </w:r>
      <w:proofErr w:type="spellEnd"/>
      <w:r>
        <w:t>/s, což je dostačující pro zajištění současných i</w:t>
      </w:r>
      <w:r w:rsidR="00C4714E">
        <w:t> </w:t>
      </w:r>
      <w:r>
        <w:t>budoucích datových toků.</w:t>
      </w:r>
    </w:p>
    <w:p w14:paraId="2155027B" w14:textId="266AFA98" w:rsidR="00E64E9D" w:rsidRDefault="00E64E9D" w:rsidP="00E64E9D">
      <w:r>
        <w:t>Všechny význačné silniční dopravní tahy jsou pod stálým monitorovacím systémem pod správou Ředitelství silnic a</w:t>
      </w:r>
      <w:r w:rsidR="00C4714E">
        <w:t> </w:t>
      </w:r>
      <w:r>
        <w:t>dálnic (ŘSD). Optické sítě s</w:t>
      </w:r>
      <w:r w:rsidR="00C4714E">
        <w:t> </w:t>
      </w:r>
      <w:r>
        <w:t xml:space="preserve">rychlostí 10 </w:t>
      </w:r>
      <w:proofErr w:type="spellStart"/>
      <w:r>
        <w:t>Gbit</w:t>
      </w:r>
      <w:proofErr w:type="spellEnd"/>
      <w:r>
        <w:t>/s pokrývají současnou potřebu. V</w:t>
      </w:r>
      <w:r w:rsidR="00C4714E">
        <w:t> </w:t>
      </w:r>
      <w:r>
        <w:t>budoucnu se bude ŘSD zaměřovat na zlepšení kvality kamerového systému (lepší rozlišení on-line přenosu), které bude vyžadovat zvýšenou potřebu kvality a</w:t>
      </w:r>
      <w:r w:rsidR="00C4714E">
        <w:t> </w:t>
      </w:r>
      <w:r>
        <w:t>rychlosti napojení na internet.</w:t>
      </w:r>
    </w:p>
    <w:p w14:paraId="554CFC4D" w14:textId="77777777" w:rsidR="00E64E9D" w:rsidRPr="00E0731F" w:rsidRDefault="00E64E9D" w:rsidP="00E64E9D">
      <w:pPr>
        <w:rPr>
          <w:u w:val="single"/>
        </w:rPr>
      </w:pPr>
      <w:r w:rsidRPr="00E0731F">
        <w:rPr>
          <w:u w:val="single"/>
        </w:rPr>
        <w:t>Nemocnice</w:t>
      </w:r>
    </w:p>
    <w:p w14:paraId="05780B17" w14:textId="03F6E975" w:rsidR="00B73E45" w:rsidRDefault="00E64E9D" w:rsidP="00E64E9D">
      <w:r>
        <w:t>V ČR je z</w:t>
      </w:r>
      <w:r w:rsidR="00C4714E">
        <w:t> </w:t>
      </w:r>
      <w:r>
        <w:t xml:space="preserve">dostupných veřejných zdrojů </w:t>
      </w:r>
      <w:r w:rsidRPr="00C518F5">
        <w:t>cca 30 000 poskytovatelů zdravotních služeb a</w:t>
      </w:r>
      <w:r w:rsidR="00C4714E">
        <w:t> </w:t>
      </w:r>
      <w:r w:rsidR="009F1FE4">
        <w:t xml:space="preserve">cca </w:t>
      </w:r>
      <w:r>
        <w:t> </w:t>
      </w:r>
      <w:r w:rsidRPr="00C518F5">
        <w:t xml:space="preserve">31 </w:t>
      </w:r>
      <w:r w:rsidR="009F1FE4">
        <w:t>600</w:t>
      </w:r>
      <w:r w:rsidRPr="00C518F5">
        <w:t xml:space="preserve"> míst poskytování</w:t>
      </w:r>
      <w:r>
        <w:t>. Z</w:t>
      </w:r>
      <w:r w:rsidR="00C4714E">
        <w:t> </w:t>
      </w:r>
      <w:r>
        <w:t>toho je následující přehled týkající se nemocnic:</w:t>
      </w:r>
    </w:p>
    <w:tbl>
      <w:tblPr>
        <w:tblW w:w="3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2409"/>
      </w:tblGrid>
      <w:tr w:rsidR="00E64E9D" w:rsidRPr="00760225" w14:paraId="3DD17478" w14:textId="77777777" w:rsidTr="00BE1F8A">
        <w:trPr>
          <w:jc w:val="center"/>
        </w:trPr>
        <w:tc>
          <w:tcPr>
            <w:tcW w:w="2925" w:type="pct"/>
            <w:shd w:val="clear" w:color="auto" w:fill="DCD5E5"/>
          </w:tcPr>
          <w:p w14:paraId="694E2128" w14:textId="77777777" w:rsidR="00E64E9D" w:rsidRPr="00E0731F" w:rsidRDefault="00E64E9D" w:rsidP="00BE1F8A">
            <w:pPr>
              <w:spacing w:before="60" w:after="60"/>
              <w:rPr>
                <w:b/>
              </w:rPr>
            </w:pPr>
            <w:r w:rsidRPr="00E0731F">
              <w:rPr>
                <w:b/>
              </w:rPr>
              <w:t>Druh zařízení</w:t>
            </w:r>
          </w:p>
        </w:tc>
        <w:tc>
          <w:tcPr>
            <w:tcW w:w="2075" w:type="pct"/>
            <w:shd w:val="clear" w:color="auto" w:fill="DCD5E5"/>
          </w:tcPr>
          <w:p w14:paraId="755AF763" w14:textId="77777777" w:rsidR="00E64E9D" w:rsidRPr="00E0731F" w:rsidRDefault="00E64E9D" w:rsidP="00BE1F8A">
            <w:pPr>
              <w:spacing w:before="60" w:after="60"/>
              <w:rPr>
                <w:b/>
              </w:rPr>
            </w:pPr>
            <w:r w:rsidRPr="00E0731F">
              <w:rPr>
                <w:b/>
              </w:rPr>
              <w:t>Počet</w:t>
            </w:r>
          </w:p>
        </w:tc>
      </w:tr>
      <w:tr w:rsidR="00E64E9D" w:rsidRPr="00760225" w14:paraId="7FF3ABC7" w14:textId="77777777" w:rsidTr="00BE1F8A">
        <w:trPr>
          <w:jc w:val="center"/>
        </w:trPr>
        <w:tc>
          <w:tcPr>
            <w:tcW w:w="2925" w:type="pct"/>
            <w:shd w:val="clear" w:color="auto" w:fill="FFFFFF"/>
          </w:tcPr>
          <w:p w14:paraId="276E01D4" w14:textId="77777777" w:rsidR="00E64E9D" w:rsidRPr="00E0731F" w:rsidRDefault="00E64E9D" w:rsidP="00BE1F8A">
            <w:pPr>
              <w:spacing w:before="60" w:after="60"/>
              <w:rPr>
                <w:b/>
              </w:rPr>
            </w:pPr>
            <w:r w:rsidRPr="00E0731F">
              <w:rPr>
                <w:b/>
              </w:rPr>
              <w:t>Fakultní nemocnice</w:t>
            </w:r>
          </w:p>
        </w:tc>
        <w:tc>
          <w:tcPr>
            <w:tcW w:w="2075" w:type="pct"/>
          </w:tcPr>
          <w:p w14:paraId="4248DA83" w14:textId="77777777" w:rsidR="00E64E9D" w:rsidRPr="00E0731F" w:rsidRDefault="00E64E9D" w:rsidP="00BE1F8A">
            <w:pPr>
              <w:spacing w:before="60" w:after="60"/>
              <w:jc w:val="center"/>
            </w:pPr>
            <w:r w:rsidRPr="00E0731F">
              <w:t>10</w:t>
            </w:r>
          </w:p>
        </w:tc>
      </w:tr>
      <w:tr w:rsidR="00E64E9D" w:rsidRPr="00760225" w14:paraId="0688AA4B" w14:textId="77777777" w:rsidTr="00BE1F8A">
        <w:trPr>
          <w:jc w:val="center"/>
        </w:trPr>
        <w:tc>
          <w:tcPr>
            <w:tcW w:w="2925" w:type="pct"/>
            <w:shd w:val="clear" w:color="auto" w:fill="FFFFFF"/>
          </w:tcPr>
          <w:p w14:paraId="4211E97A" w14:textId="77777777" w:rsidR="00E64E9D" w:rsidRPr="00E0731F" w:rsidRDefault="00E64E9D" w:rsidP="00BE1F8A">
            <w:pPr>
              <w:spacing w:before="60" w:after="60"/>
              <w:rPr>
                <w:b/>
              </w:rPr>
            </w:pPr>
            <w:r w:rsidRPr="00E0731F">
              <w:rPr>
                <w:b/>
              </w:rPr>
              <w:t>Nemocnice</w:t>
            </w:r>
          </w:p>
        </w:tc>
        <w:tc>
          <w:tcPr>
            <w:tcW w:w="2075" w:type="pct"/>
          </w:tcPr>
          <w:p w14:paraId="4436D4A6" w14:textId="77777777" w:rsidR="00E64E9D" w:rsidRPr="00E0731F" w:rsidRDefault="00E64E9D" w:rsidP="00BE1F8A">
            <w:pPr>
              <w:spacing w:before="60" w:after="60"/>
              <w:jc w:val="center"/>
            </w:pPr>
            <w:r w:rsidRPr="00E0731F">
              <w:t>141</w:t>
            </w:r>
          </w:p>
        </w:tc>
      </w:tr>
      <w:tr w:rsidR="00E64E9D" w:rsidRPr="00760225" w14:paraId="55E5D497" w14:textId="77777777" w:rsidTr="00BE1F8A">
        <w:trPr>
          <w:jc w:val="center"/>
        </w:trPr>
        <w:tc>
          <w:tcPr>
            <w:tcW w:w="2925" w:type="pct"/>
            <w:shd w:val="clear" w:color="auto" w:fill="FFFFFF"/>
          </w:tcPr>
          <w:p w14:paraId="43F9A562" w14:textId="77777777" w:rsidR="00E64E9D" w:rsidRPr="00E0731F" w:rsidRDefault="00E64E9D" w:rsidP="00BE1F8A">
            <w:pPr>
              <w:spacing w:before="60" w:after="60"/>
              <w:rPr>
                <w:b/>
              </w:rPr>
            </w:pPr>
            <w:r w:rsidRPr="00E0731F">
              <w:rPr>
                <w:b/>
              </w:rPr>
              <w:t>Nemocnice následné péče</w:t>
            </w:r>
          </w:p>
        </w:tc>
        <w:tc>
          <w:tcPr>
            <w:tcW w:w="2075" w:type="pct"/>
          </w:tcPr>
          <w:p w14:paraId="5B4A8BE6" w14:textId="77777777" w:rsidR="00E64E9D" w:rsidRPr="00E0731F" w:rsidRDefault="00E64E9D" w:rsidP="00BE1F8A">
            <w:pPr>
              <w:spacing w:before="60" w:after="60"/>
              <w:jc w:val="center"/>
            </w:pPr>
            <w:r w:rsidRPr="00E0731F">
              <w:t>37</w:t>
            </w:r>
          </w:p>
        </w:tc>
      </w:tr>
      <w:tr w:rsidR="00E64E9D" w:rsidRPr="00760225" w14:paraId="4669C101" w14:textId="77777777" w:rsidTr="00BE1F8A">
        <w:trPr>
          <w:jc w:val="center"/>
        </w:trPr>
        <w:tc>
          <w:tcPr>
            <w:tcW w:w="2925" w:type="pct"/>
            <w:shd w:val="clear" w:color="auto" w:fill="FFFFFF"/>
          </w:tcPr>
          <w:p w14:paraId="6D197D1E" w14:textId="77777777" w:rsidR="00E64E9D" w:rsidRPr="00E0731F" w:rsidRDefault="00E64E9D" w:rsidP="00BE1F8A">
            <w:pPr>
              <w:spacing w:before="60" w:after="60"/>
              <w:rPr>
                <w:b/>
              </w:rPr>
            </w:pPr>
            <w:r w:rsidRPr="00E0731F">
              <w:rPr>
                <w:b/>
              </w:rPr>
              <w:t>LDN</w:t>
            </w:r>
          </w:p>
        </w:tc>
        <w:tc>
          <w:tcPr>
            <w:tcW w:w="2075" w:type="pct"/>
          </w:tcPr>
          <w:p w14:paraId="05E1E70E" w14:textId="77777777" w:rsidR="00E64E9D" w:rsidRPr="00E0731F" w:rsidRDefault="00E64E9D" w:rsidP="00BE1F8A">
            <w:pPr>
              <w:spacing w:before="60" w:after="60"/>
              <w:jc w:val="center"/>
            </w:pPr>
            <w:r w:rsidRPr="00E0731F">
              <w:t>34</w:t>
            </w:r>
          </w:p>
        </w:tc>
      </w:tr>
    </w:tbl>
    <w:p w14:paraId="621E10B0" w14:textId="2EFFF84C" w:rsidR="00E64E9D" w:rsidRDefault="00E64E9D" w:rsidP="00E64E9D">
      <w:pPr>
        <w:pStyle w:val="Tabulka"/>
      </w:pPr>
      <w:bookmarkStart w:id="42" w:name="_Toc45682928"/>
      <w:r>
        <w:t>Tabulka č. 4: Základní počty nemocnic v</w:t>
      </w:r>
      <w:r w:rsidR="00C4714E">
        <w:t> </w:t>
      </w:r>
      <w:r>
        <w:t xml:space="preserve">ČR. Zdroj: </w:t>
      </w:r>
      <w:proofErr w:type="spellStart"/>
      <w:r>
        <w:t>MZd</w:t>
      </w:r>
      <w:bookmarkEnd w:id="42"/>
      <w:proofErr w:type="spellEnd"/>
    </w:p>
    <w:p w14:paraId="36731B29" w14:textId="14437D5C" w:rsidR="00E64E9D" w:rsidRDefault="00E64E9D" w:rsidP="00E64E9D">
      <w:r>
        <w:t>Údaje o</w:t>
      </w:r>
      <w:r w:rsidR="00C4714E">
        <w:t> </w:t>
      </w:r>
      <w:r>
        <w:t>konektivitě nemocničních zařízení jsou z</w:t>
      </w:r>
      <w:r w:rsidR="00C4714E">
        <w:t> </w:t>
      </w:r>
      <w:r>
        <w:t>důvodu kybernetické bezpečnosti neveřejné.</w:t>
      </w:r>
    </w:p>
    <w:p w14:paraId="78E5CAF5" w14:textId="790652CD" w:rsidR="00E64E9D" w:rsidRPr="000C34AD" w:rsidRDefault="002A22B8" w:rsidP="00E64E9D">
      <w:pPr>
        <w:rPr>
          <w:u w:val="single"/>
        </w:rPr>
      </w:pPr>
      <w:r>
        <w:rPr>
          <w:u w:val="single"/>
        </w:rPr>
        <w:t>S</w:t>
      </w:r>
      <w:r w:rsidRPr="002A22B8">
        <w:rPr>
          <w:u w:val="single"/>
        </w:rPr>
        <w:t xml:space="preserve">ilně digitalizované </w:t>
      </w:r>
      <w:r>
        <w:rPr>
          <w:u w:val="single"/>
        </w:rPr>
        <w:t>p</w:t>
      </w:r>
      <w:r w:rsidR="00E64E9D">
        <w:rPr>
          <w:u w:val="single"/>
        </w:rPr>
        <w:t>o</w:t>
      </w:r>
      <w:r w:rsidR="00E64E9D" w:rsidRPr="000C34AD">
        <w:rPr>
          <w:u w:val="single"/>
        </w:rPr>
        <w:t>dniky</w:t>
      </w:r>
    </w:p>
    <w:p w14:paraId="22A81BC2" w14:textId="679ACDC8" w:rsidR="00E64E9D" w:rsidRDefault="00E64E9D" w:rsidP="00E64E9D">
      <w:r w:rsidRPr="00C7433A">
        <w:t xml:space="preserve">Dle údajů </w:t>
      </w:r>
      <w:proofErr w:type="spellStart"/>
      <w:r w:rsidRPr="00C7433A">
        <w:t>Eurostatu</w:t>
      </w:r>
      <w:proofErr w:type="spellEnd"/>
      <w:r w:rsidRPr="00C7433A">
        <w:rPr>
          <w:rStyle w:val="Znakapoznpodarou"/>
        </w:rPr>
        <w:footnoteReference w:id="24"/>
      </w:r>
      <w:r w:rsidRPr="00C7433A">
        <w:t xml:space="preserve"> mělo </w:t>
      </w:r>
      <w:r>
        <w:t>v</w:t>
      </w:r>
      <w:r w:rsidR="00C4714E">
        <w:t> </w:t>
      </w:r>
      <w:r>
        <w:t xml:space="preserve">ČR </w:t>
      </w:r>
      <w:r w:rsidRPr="00C7433A">
        <w:t>v</w:t>
      </w:r>
      <w:r w:rsidR="00C4714E">
        <w:t> </w:t>
      </w:r>
      <w:r w:rsidRPr="00C7433A">
        <w:t xml:space="preserve">roce 2019 jen 15% </w:t>
      </w:r>
      <w:r w:rsidR="002A22B8">
        <w:t xml:space="preserve">silně digitalizovaných </w:t>
      </w:r>
      <w:r w:rsidRPr="00C7433A">
        <w:t>podniků pevný internet o</w:t>
      </w:r>
      <w:r w:rsidR="00C4714E">
        <w:t> </w:t>
      </w:r>
      <w:r w:rsidRPr="00C7433A">
        <w:t xml:space="preserve">rychlosti alespoň 100 </w:t>
      </w:r>
      <w:proofErr w:type="spellStart"/>
      <w:r w:rsidRPr="00C7433A">
        <w:t>Mb</w:t>
      </w:r>
      <w:proofErr w:type="spellEnd"/>
      <w:r w:rsidRPr="00C7433A">
        <w:t>/s. V</w:t>
      </w:r>
      <w:r w:rsidR="00C4714E">
        <w:t> </w:t>
      </w:r>
      <w:proofErr w:type="spellStart"/>
      <w:r w:rsidRPr="00C7433A">
        <w:t>celounijním</w:t>
      </w:r>
      <w:proofErr w:type="spellEnd"/>
      <w:r w:rsidRPr="00C7433A">
        <w:t xml:space="preserve"> průměru má takovéto připojení 23%</w:t>
      </w:r>
      <w:r w:rsidRPr="005F3B2E">
        <w:t xml:space="preserve"> podniků.</w:t>
      </w:r>
    </w:p>
    <w:p w14:paraId="7AFF7971" w14:textId="0401EE98" w:rsidR="002A22B8" w:rsidRDefault="002A22B8" w:rsidP="00E64E9D">
      <w:r>
        <w:t>Obecně lze konstatovat, že uvedený nepoměr však nepředstavuje výraznější nedostatek, jelikož silně digitalizované podniky potřebují kvalifikovaný personál (se zaměřením na ICT), který obvykle je k</w:t>
      </w:r>
      <w:r w:rsidR="00C4714E">
        <w:t> </w:t>
      </w:r>
      <w:r>
        <w:t>dispozici v</w:t>
      </w:r>
      <w:r w:rsidR="00C4714E">
        <w:t> </w:t>
      </w:r>
      <w:r>
        <w:t>lokalitách s</w:t>
      </w:r>
      <w:r w:rsidR="00C4714E">
        <w:t> </w:t>
      </w:r>
      <w:r>
        <w:t>vyřešením vysokorychlostním připojením k</w:t>
      </w:r>
      <w:r w:rsidR="00C4714E">
        <w:t> </w:t>
      </w:r>
      <w:r>
        <w:t>internetu.</w:t>
      </w:r>
    </w:p>
    <w:p w14:paraId="58A28C6C" w14:textId="3B37AA72" w:rsidR="00B73E45" w:rsidRDefault="00B73E45">
      <w:pPr>
        <w:spacing w:after="0" w:line="240" w:lineRule="auto"/>
        <w:jc w:val="left"/>
      </w:pPr>
      <w:r>
        <w:br w:type="page"/>
      </w:r>
    </w:p>
    <w:p w14:paraId="2466B6D1" w14:textId="5F918C23" w:rsidR="00B73E45" w:rsidRPr="00382066" w:rsidRDefault="00B73E45" w:rsidP="00B73E45">
      <w:pPr>
        <w:pStyle w:val="Nadpis1"/>
        <w:numPr>
          <w:ilvl w:val="0"/>
          <w:numId w:val="19"/>
        </w:numPr>
        <w:ind w:left="851"/>
      </w:pPr>
      <w:bookmarkStart w:id="43" w:name="_Toc45682883"/>
      <w:r w:rsidRPr="00764282">
        <w:lastRenderedPageBreak/>
        <w:t xml:space="preserve">Analýza internetových služeb ovlivňujících poptávku po internetu </w:t>
      </w:r>
      <w:r>
        <w:t>v</w:t>
      </w:r>
      <w:r w:rsidR="00C4714E">
        <w:t> </w:t>
      </w:r>
      <w:r>
        <w:t>ČR</w:t>
      </w:r>
      <w:bookmarkEnd w:id="43"/>
    </w:p>
    <w:p w14:paraId="5AF48404" w14:textId="7DE9279F" w:rsidR="00FC3DA1" w:rsidRDefault="00FC3DA1" w:rsidP="002B1B6D">
      <w:r>
        <w:t>Analýza p</w:t>
      </w:r>
      <w:r w:rsidRPr="00D66055">
        <w:t>optávk</w:t>
      </w:r>
      <w:r>
        <w:t>y byla zaměřena na analýzu trendů v</w:t>
      </w:r>
      <w:r w:rsidR="00C4714E">
        <w:t> </w:t>
      </w:r>
      <w:r>
        <w:t>poptávce po jednotlivých internetových službách, a</w:t>
      </w:r>
      <w:r w:rsidR="00C4714E">
        <w:t> </w:t>
      </w:r>
      <w:r>
        <w:t>to zejména u</w:t>
      </w:r>
      <w:r w:rsidR="00C4714E">
        <w:t> </w:t>
      </w:r>
      <w:r>
        <w:t>koncových uživatelů (domácností) a</w:t>
      </w:r>
      <w:r w:rsidR="00C4714E">
        <w:t> </w:t>
      </w:r>
      <w:r>
        <w:t>hlavních socioekonomických aktérů</w:t>
      </w:r>
      <w:r w:rsidR="00302311">
        <w:rPr>
          <w:rStyle w:val="Znakapoznpodarou"/>
        </w:rPr>
        <w:footnoteReference w:id="25"/>
      </w:r>
      <w:r>
        <w:t>. Současně byla detailně analyzována i</w:t>
      </w:r>
      <w:r w:rsidR="00C4714E">
        <w:t> </w:t>
      </w:r>
      <w:r>
        <w:t>specifická forma podpory poptávky ve formě voucherů, která byla v</w:t>
      </w:r>
      <w:r w:rsidR="00C4714E">
        <w:t> </w:t>
      </w:r>
      <w:r>
        <w:t>minulosti využita v</w:t>
      </w:r>
      <w:r w:rsidR="00C4714E">
        <w:t> </w:t>
      </w:r>
      <w:r>
        <w:t>několika zemích EU i</w:t>
      </w:r>
      <w:r w:rsidR="00C4714E">
        <w:t> </w:t>
      </w:r>
      <w:r>
        <w:t>mimo EU a</w:t>
      </w:r>
      <w:r w:rsidR="00C4714E">
        <w:t> </w:t>
      </w:r>
      <w:r>
        <w:t>která je perspektivní i</w:t>
      </w:r>
      <w:r w:rsidR="00C4714E">
        <w:t> </w:t>
      </w:r>
      <w:r>
        <w:t>z hlediska budoucího využití v</w:t>
      </w:r>
      <w:r w:rsidR="00C4714E">
        <w:t> </w:t>
      </w:r>
      <w:r>
        <w:t>ČR.</w:t>
      </w:r>
    </w:p>
    <w:p w14:paraId="71797A79" w14:textId="0FC692AE" w:rsidR="00FC3DA1" w:rsidRDefault="00FC3DA1" w:rsidP="002B1B6D">
      <w:r>
        <w:t xml:space="preserve">Na základě globálních </w:t>
      </w:r>
      <w:r w:rsidRPr="00052F5F">
        <w:t>predikcí</w:t>
      </w:r>
      <w:r>
        <w:t xml:space="preserve"> společnosti Cisco dochází ke kontinuálními růstu využívání dat o</w:t>
      </w:r>
      <w:r w:rsidR="00C4714E">
        <w:t> </w:t>
      </w:r>
      <w:r>
        <w:t>26 % ročně, předpokládá se</w:t>
      </w:r>
      <w:r w:rsidRPr="009E61C1">
        <w:t xml:space="preserve"> </w:t>
      </w:r>
      <w:r>
        <w:t xml:space="preserve">tedy, že </w:t>
      </w:r>
      <w:r w:rsidRPr="00052F5F">
        <w:t>celkov</w:t>
      </w:r>
      <w:r>
        <w:t xml:space="preserve">á spotřeba dat se </w:t>
      </w:r>
      <w:r w:rsidRPr="00052F5F">
        <w:t>do roku 202</w:t>
      </w:r>
      <w:r>
        <w:t>2</w:t>
      </w:r>
      <w:r w:rsidRPr="00052F5F">
        <w:t xml:space="preserve"> víc</w:t>
      </w:r>
      <w:r>
        <w:t xml:space="preserve">e </w:t>
      </w:r>
      <w:r w:rsidRPr="00052F5F">
        <w:t xml:space="preserve">než </w:t>
      </w:r>
      <w:r>
        <w:t>zdvo</w:t>
      </w:r>
      <w:r w:rsidRPr="00052F5F">
        <w:t>jnásobí</w:t>
      </w:r>
      <w:r>
        <w:t xml:space="preserve"> a</w:t>
      </w:r>
      <w:r w:rsidR="00C4714E">
        <w:t> </w:t>
      </w:r>
      <w:r>
        <w:t>tento trend bude pokračovat i</w:t>
      </w:r>
      <w:r w:rsidR="00C4714E">
        <w:t> </w:t>
      </w:r>
      <w:r>
        <w:t>v následujících letech</w:t>
      </w:r>
      <w:r w:rsidRPr="00052F5F">
        <w:t xml:space="preserve">. </w:t>
      </w:r>
      <w:r>
        <w:t>Z</w:t>
      </w:r>
      <w:r w:rsidR="00C4714E">
        <w:t> </w:t>
      </w:r>
      <w:r>
        <w:t xml:space="preserve">hlediska konkrétních služeb mají největší dopad na růst spotřeby dat </w:t>
      </w:r>
      <w:r w:rsidRPr="00052F5F">
        <w:t xml:space="preserve">video služby, které podle statistiky Cisco již dnes </w:t>
      </w:r>
      <w:r>
        <w:t xml:space="preserve">spotřebovávají </w:t>
      </w:r>
      <w:r w:rsidRPr="00052F5F">
        <w:t>až 75</w:t>
      </w:r>
      <w:r>
        <w:t> %</w:t>
      </w:r>
      <w:r w:rsidRPr="00052F5F">
        <w:t xml:space="preserve"> veškerých přenesených dat</w:t>
      </w:r>
      <w:r>
        <w:t xml:space="preserve"> (</w:t>
      </w:r>
      <w:r w:rsidRPr="00052F5F">
        <w:t>očekáv</w:t>
      </w:r>
      <w:r>
        <w:t xml:space="preserve">á se, že podíl těchto služeb naroste až na </w:t>
      </w:r>
      <w:r w:rsidRPr="00052F5F">
        <w:t>82</w:t>
      </w:r>
      <w:r>
        <w:t> %</w:t>
      </w:r>
      <w:r w:rsidRPr="00052F5F">
        <w:t xml:space="preserve"> </w:t>
      </w:r>
      <w:r>
        <w:t>v</w:t>
      </w:r>
      <w:r w:rsidR="00C4714E">
        <w:t> </w:t>
      </w:r>
      <w:r>
        <w:t xml:space="preserve">roce </w:t>
      </w:r>
      <w:r w:rsidRPr="00052F5F">
        <w:t>2022</w:t>
      </w:r>
      <w:r>
        <w:t>)</w:t>
      </w:r>
      <w:r w:rsidRPr="00052F5F">
        <w:t>. Tento růst je dán nejen zvyšující se popularitou video služeb</w:t>
      </w:r>
      <w:r>
        <w:t>,</w:t>
      </w:r>
      <w:r w:rsidRPr="00052F5F">
        <w:t xml:space="preserve"> a</w:t>
      </w:r>
      <w:r w:rsidR="00C4714E">
        <w:t> </w:t>
      </w:r>
      <w:r w:rsidRPr="00052F5F">
        <w:t>to zejména t</w:t>
      </w:r>
      <w:r>
        <w:t>zv. video-on-</w:t>
      </w:r>
      <w:proofErr w:type="spellStart"/>
      <w:r>
        <w:t>demand</w:t>
      </w:r>
      <w:proofErr w:type="spellEnd"/>
      <w:r w:rsidRPr="00052F5F">
        <w:t xml:space="preserve"> služeb, ale také předpokládaným přesunem k</w:t>
      </w:r>
      <w:r w:rsidR="00C4714E">
        <w:t> </w:t>
      </w:r>
      <w:r w:rsidRPr="00052F5F">
        <w:t>novějším</w:t>
      </w:r>
      <w:r>
        <w:t xml:space="preserve"> </w:t>
      </w:r>
      <w:r w:rsidRPr="00052F5F">
        <w:t>technologiím jako jsou rozlišení 4K a</w:t>
      </w:r>
      <w:r w:rsidR="00C4714E">
        <w:t> </w:t>
      </w:r>
      <w:r w:rsidRPr="00052F5F">
        <w:t>8K, které jsou datově výrazně náročnější než dnes běžně používané Full</w:t>
      </w:r>
      <w:r w:rsidR="00926769">
        <w:t> </w:t>
      </w:r>
      <w:r w:rsidRPr="00052F5F">
        <w:t>HD.</w:t>
      </w:r>
    </w:p>
    <w:tbl>
      <w:tblPr>
        <w:tblStyle w:val="Mkatabulky"/>
        <w:tblW w:w="10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1"/>
        <w:gridCol w:w="4104"/>
      </w:tblGrid>
      <w:tr w:rsidR="00926769" w14:paraId="1BF9CD51" w14:textId="77777777" w:rsidTr="004A74F2">
        <w:tc>
          <w:tcPr>
            <w:tcW w:w="6091" w:type="dxa"/>
          </w:tcPr>
          <w:p w14:paraId="3B253BCC" w14:textId="38413798" w:rsidR="00926769" w:rsidRDefault="00926769" w:rsidP="00C110BC">
            <w:pPr>
              <w:rPr>
                <w:rFonts w:cs="Calibri"/>
              </w:rPr>
            </w:pPr>
            <w:r>
              <w:rPr>
                <w:noProof/>
                <w:lang w:eastAsia="cs-CZ"/>
              </w:rPr>
              <w:drawing>
                <wp:inline distT="0" distB="0" distL="0" distR="0" wp14:anchorId="38FE9FA8" wp14:editId="0EA6A07C">
                  <wp:extent cx="3744000" cy="1447200"/>
                  <wp:effectExtent l="0" t="0" r="8890" b="635"/>
                  <wp:docPr id="15" name="Obráze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44000" cy="1447200"/>
                          </a:xfrm>
                          <a:prstGeom prst="rect">
                            <a:avLst/>
                          </a:prstGeom>
                          <a:noFill/>
                          <a:ln>
                            <a:noFill/>
                          </a:ln>
                        </pic:spPr>
                      </pic:pic>
                    </a:graphicData>
                  </a:graphic>
                </wp:inline>
              </w:drawing>
            </w:r>
          </w:p>
        </w:tc>
        <w:tc>
          <w:tcPr>
            <w:tcW w:w="4104" w:type="dxa"/>
          </w:tcPr>
          <w:p w14:paraId="1E73DA47" w14:textId="77777777" w:rsidR="00926769" w:rsidRPr="00A07AFE" w:rsidRDefault="00926769" w:rsidP="00C110BC">
            <w:pPr>
              <w:rPr>
                <w:rFonts w:cs="Calibri"/>
                <w:sz w:val="22"/>
                <w:szCs w:val="22"/>
              </w:rPr>
            </w:pPr>
          </w:p>
          <w:p w14:paraId="4FD4A04E" w14:textId="1732F5B7" w:rsidR="000B20D1" w:rsidRDefault="000B20D1" w:rsidP="000B20D1">
            <w:pPr>
              <w:rPr>
                <w:rFonts w:cs="Calibri"/>
                <w:sz w:val="22"/>
                <w:szCs w:val="22"/>
              </w:rPr>
            </w:pPr>
            <w:r>
              <w:rPr>
                <w:rFonts w:cs="Calibri"/>
                <w:sz w:val="22"/>
                <w:szCs w:val="22"/>
              </w:rPr>
              <w:br/>
            </w:r>
            <w:r>
              <w:rPr>
                <w:rFonts w:cs="Calibri"/>
                <w:sz w:val="22"/>
                <w:szCs w:val="22"/>
              </w:rPr>
              <w:br/>
            </w:r>
            <w:r>
              <w:rPr>
                <w:rFonts w:cs="Calibri"/>
                <w:sz w:val="22"/>
                <w:szCs w:val="22"/>
              </w:rPr>
              <w:br/>
            </w:r>
          </w:p>
          <w:p w14:paraId="7E3A41C3" w14:textId="16D511AF" w:rsidR="00926769" w:rsidRDefault="000B20D1" w:rsidP="000B20D1">
            <w:pPr>
              <w:pStyle w:val="Graf"/>
              <w:rPr>
                <w:rFonts w:cs="Calibri"/>
              </w:rPr>
            </w:pPr>
            <w:bookmarkStart w:id="44" w:name="_Toc45682923"/>
            <w:r>
              <w:t>G</w:t>
            </w:r>
            <w:r w:rsidR="00926769">
              <w:t>raf</w:t>
            </w:r>
            <w:r w:rsidR="00926769" w:rsidRPr="00F4612E">
              <w:t xml:space="preserve"> </w:t>
            </w:r>
            <w:r w:rsidR="00926769">
              <w:t>č. 7:</w:t>
            </w:r>
            <w:r w:rsidR="00926769" w:rsidRPr="00CA36CD">
              <w:t xml:space="preserve"> Měsíční využití dat 2017-2020, Cisco</w:t>
            </w:r>
            <w:r w:rsidR="00926769">
              <w:br/>
            </w:r>
            <w:r w:rsidR="00926769" w:rsidRPr="007427AD">
              <w:t>Zdroj: Cisco.com</w:t>
            </w:r>
            <w:r w:rsidR="00926769">
              <w:t xml:space="preserve"> </w:t>
            </w:r>
            <w:r w:rsidR="00926769" w:rsidRPr="000B20D1">
              <w:rPr>
                <w:vertAlign w:val="superscript"/>
              </w:rPr>
              <w:footnoteReference w:id="26"/>
            </w:r>
            <w:bookmarkEnd w:id="44"/>
          </w:p>
        </w:tc>
      </w:tr>
    </w:tbl>
    <w:p w14:paraId="5965CBB7" w14:textId="262B2C67" w:rsidR="00FC3DA1" w:rsidRDefault="00FC3DA1" w:rsidP="00E53F82">
      <w:pPr>
        <w:pStyle w:val="Zkladntext"/>
      </w:pPr>
      <w:r>
        <w:t>Za předpokladu, že tento růst setrvá, v</w:t>
      </w:r>
      <w:r w:rsidR="00C4714E">
        <w:t> </w:t>
      </w:r>
      <w:r>
        <w:t>roce 2027 bude přeneseno víc n</w:t>
      </w:r>
      <w:r w:rsidR="009A21E2">
        <w:t>e</w:t>
      </w:r>
      <w:r>
        <w:t>ž 6 krát tolik dat co dnes.</w:t>
      </w:r>
    </w:p>
    <w:tbl>
      <w:tblPr>
        <w:tblStyle w:val="Mkatabulky"/>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1"/>
        <w:gridCol w:w="4110"/>
      </w:tblGrid>
      <w:tr w:rsidR="000B20D1" w14:paraId="338F77E6" w14:textId="77777777" w:rsidTr="004A74F2">
        <w:trPr>
          <w:trHeight w:val="2751"/>
        </w:trPr>
        <w:tc>
          <w:tcPr>
            <w:tcW w:w="6091" w:type="dxa"/>
          </w:tcPr>
          <w:p w14:paraId="4A756B09" w14:textId="6174C06E" w:rsidR="000B20D1" w:rsidRDefault="000B20D1" w:rsidP="00C110BC">
            <w:pPr>
              <w:rPr>
                <w:rFonts w:cs="Calibri"/>
              </w:rPr>
            </w:pPr>
            <w:r>
              <w:rPr>
                <w:noProof/>
                <w:lang w:eastAsia="cs-CZ"/>
              </w:rPr>
              <w:drawing>
                <wp:inline distT="0" distB="0" distL="0" distR="0" wp14:anchorId="57071E57" wp14:editId="380647AE">
                  <wp:extent cx="3090379" cy="1745155"/>
                  <wp:effectExtent l="0" t="0" r="0" b="7620"/>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03908" cy="1752795"/>
                          </a:xfrm>
                          <a:prstGeom prst="rect">
                            <a:avLst/>
                          </a:prstGeom>
                        </pic:spPr>
                      </pic:pic>
                    </a:graphicData>
                  </a:graphic>
                </wp:inline>
              </w:drawing>
            </w:r>
          </w:p>
        </w:tc>
        <w:tc>
          <w:tcPr>
            <w:tcW w:w="4110" w:type="dxa"/>
          </w:tcPr>
          <w:p w14:paraId="1598061F" w14:textId="77777777" w:rsidR="000B20D1" w:rsidRPr="00A07AFE" w:rsidRDefault="000B20D1" w:rsidP="00C110BC">
            <w:pPr>
              <w:rPr>
                <w:rFonts w:cs="Calibri"/>
                <w:sz w:val="22"/>
                <w:szCs w:val="22"/>
              </w:rPr>
            </w:pPr>
          </w:p>
          <w:p w14:paraId="3DAD55B4" w14:textId="3AF51756" w:rsidR="000B20D1" w:rsidRPr="00A07AFE" w:rsidRDefault="000B20D1" w:rsidP="00C110BC">
            <w:pPr>
              <w:rPr>
                <w:rFonts w:cs="Calibri"/>
                <w:sz w:val="22"/>
                <w:szCs w:val="22"/>
              </w:rPr>
            </w:pPr>
            <w:r>
              <w:rPr>
                <w:rFonts w:cs="Calibri"/>
                <w:sz w:val="22"/>
                <w:szCs w:val="22"/>
              </w:rPr>
              <w:br/>
            </w:r>
            <w:r>
              <w:rPr>
                <w:rFonts w:cs="Calibri"/>
                <w:sz w:val="22"/>
                <w:szCs w:val="22"/>
              </w:rPr>
              <w:br/>
            </w:r>
            <w:r>
              <w:rPr>
                <w:rFonts w:cs="Calibri"/>
                <w:sz w:val="22"/>
                <w:szCs w:val="22"/>
              </w:rPr>
              <w:br/>
            </w:r>
            <w:r>
              <w:rPr>
                <w:rFonts w:cs="Calibri"/>
                <w:sz w:val="22"/>
                <w:szCs w:val="22"/>
              </w:rPr>
              <w:br/>
            </w:r>
          </w:p>
          <w:p w14:paraId="3DBDC085" w14:textId="391E82EA" w:rsidR="000B20D1" w:rsidRDefault="000B20D1" w:rsidP="00C4714E">
            <w:pPr>
              <w:pStyle w:val="Graf"/>
              <w:rPr>
                <w:rFonts w:cs="Calibri"/>
              </w:rPr>
            </w:pPr>
            <w:bookmarkStart w:id="45" w:name="_Toc45682924"/>
            <w:r>
              <w:t>Graf</w:t>
            </w:r>
            <w:r w:rsidRPr="00F4612E">
              <w:t xml:space="preserve"> </w:t>
            </w:r>
            <w:r>
              <w:t>č. 8:</w:t>
            </w:r>
            <w:r w:rsidRPr="00CA36CD">
              <w:t xml:space="preserve"> </w:t>
            </w:r>
            <w:r>
              <w:t xml:space="preserve">Očekávaný meziroční růst světově přenesených dat na základě analýzy firmy Cisco </w:t>
            </w:r>
            <w:r>
              <w:br/>
              <w:t>Zdroj: GTA s</w:t>
            </w:r>
            <w:r w:rsidR="00C4714E">
              <w:t> </w:t>
            </w:r>
            <w:r>
              <w:t>využitím analýzy Cisco</w:t>
            </w:r>
            <w:bookmarkEnd w:id="45"/>
          </w:p>
        </w:tc>
      </w:tr>
    </w:tbl>
    <w:p w14:paraId="0BAE4F4C" w14:textId="474BE53D" w:rsidR="00FC3DA1" w:rsidRDefault="00FC3DA1" w:rsidP="00C10CF2">
      <w:r w:rsidRPr="00052F5F">
        <w:t xml:space="preserve">Analýza dále očekává vysoký růst </w:t>
      </w:r>
      <w:proofErr w:type="spellStart"/>
      <w:r w:rsidRPr="00052F5F">
        <w:t>cloudových</w:t>
      </w:r>
      <w:proofErr w:type="spellEnd"/>
      <w:r w:rsidRPr="00052F5F">
        <w:t xml:space="preserve"> služeb a</w:t>
      </w:r>
      <w:r w:rsidR="00C4714E">
        <w:t> </w:t>
      </w:r>
      <w:r w:rsidRPr="00052F5F">
        <w:t>nárůst v</w:t>
      </w:r>
      <w:r w:rsidR="00C4714E">
        <w:t> </w:t>
      </w:r>
      <w:r w:rsidRPr="00052F5F">
        <w:t xml:space="preserve">oblasti </w:t>
      </w:r>
      <w:r>
        <w:t>internetu věcí (</w:t>
      </w:r>
      <w:proofErr w:type="spellStart"/>
      <w:r w:rsidRPr="00052F5F">
        <w:t>IoT</w:t>
      </w:r>
      <w:proofErr w:type="spellEnd"/>
      <w:r>
        <w:t>)</w:t>
      </w:r>
      <w:r w:rsidRPr="00052F5F">
        <w:t>. Až čtyřnásobný růst podílu využití internetu se očekává v</w:t>
      </w:r>
      <w:r w:rsidR="00C4714E">
        <w:t> </w:t>
      </w:r>
      <w:r w:rsidRPr="00052F5F">
        <w:t xml:space="preserve">oblasti </w:t>
      </w:r>
      <w:r>
        <w:t>herního průmyslu</w:t>
      </w:r>
      <w:r w:rsidRPr="00052F5F">
        <w:t>.</w:t>
      </w:r>
      <w:r>
        <w:t xml:space="preserve"> </w:t>
      </w:r>
    </w:p>
    <w:p w14:paraId="3924DF97" w14:textId="752280C8" w:rsidR="00FC3DA1" w:rsidRDefault="00FC3DA1" w:rsidP="00C10CF2">
      <w:r>
        <w:t>Tyto globální trendy byly dále posuzovány (a potvrzeny) z</w:t>
      </w:r>
      <w:r w:rsidR="00C4714E">
        <w:t> </w:t>
      </w:r>
      <w:r>
        <w:t>hlediska deklarované poptávky domácností, i</w:t>
      </w:r>
      <w:r w:rsidR="00C4714E">
        <w:t> </w:t>
      </w:r>
      <w:r>
        <w:t>z hlediska reálných trendů v</w:t>
      </w:r>
      <w:r w:rsidR="00C4714E">
        <w:t> </w:t>
      </w:r>
      <w:r>
        <w:t>sítích českých ISP.</w:t>
      </w:r>
    </w:p>
    <w:p w14:paraId="56A27A8C" w14:textId="77777777" w:rsidR="00FC3DA1" w:rsidRDefault="00FC3DA1" w:rsidP="002B1B6D"/>
    <w:p w14:paraId="32442CC5" w14:textId="46E93304" w:rsidR="00FC3DA1" w:rsidRDefault="00FC3DA1" w:rsidP="00764282">
      <w:pPr>
        <w:pStyle w:val="Nadpis2"/>
        <w:numPr>
          <w:ilvl w:val="1"/>
          <w:numId w:val="19"/>
        </w:numPr>
        <w:ind w:left="851"/>
      </w:pPr>
      <w:bookmarkStart w:id="46" w:name="_Toc40694507"/>
      <w:bookmarkStart w:id="47" w:name="_Toc45682884"/>
      <w:r w:rsidRPr="00C617CF">
        <w:t xml:space="preserve">Analýza poptávky </w:t>
      </w:r>
      <w:r>
        <w:t>domácností</w:t>
      </w:r>
      <w:r w:rsidRPr="00C617CF">
        <w:t xml:space="preserve"> po službách a</w:t>
      </w:r>
      <w:r w:rsidR="00C4714E">
        <w:t> </w:t>
      </w:r>
      <w:r w:rsidRPr="00C617CF">
        <w:t>připojení skrze dotazníkové šetření</w:t>
      </w:r>
      <w:bookmarkEnd w:id="46"/>
      <w:bookmarkEnd w:id="47"/>
    </w:p>
    <w:p w14:paraId="7C764838" w14:textId="0B82F835" w:rsidR="00FC3DA1" w:rsidRPr="002B1B6D" w:rsidRDefault="00FC3DA1" w:rsidP="00C10CF2">
      <w:r w:rsidRPr="002B1B6D">
        <w:t>Pro zjištění konkrétní poptávky uživatelů byl vypracován dotazník, který byl šířen po sociálních sítí, a</w:t>
      </w:r>
      <w:r w:rsidR="00C4714E">
        <w:t> </w:t>
      </w:r>
      <w:r w:rsidRPr="002B1B6D">
        <w:t>s pomocí MPO šířen také přes kraje a</w:t>
      </w:r>
      <w:r w:rsidR="00C4714E">
        <w:t> </w:t>
      </w:r>
      <w:r w:rsidRPr="002B1B6D">
        <w:t>média. Vzhledem k</w:t>
      </w:r>
      <w:r w:rsidR="00C4714E">
        <w:t> </w:t>
      </w:r>
      <w:r w:rsidRPr="002B1B6D">
        <w:t>podpoře ze strany MPO měl dotazník vysokou odezvu (téměř deset tisíc respondentů). K</w:t>
      </w:r>
      <w:r w:rsidR="00C4714E">
        <w:t> </w:t>
      </w:r>
      <w:r w:rsidRPr="002B1B6D">
        <w:t>hlavním zjištěním z</w:t>
      </w:r>
      <w:r w:rsidR="00C4714E">
        <w:t> </w:t>
      </w:r>
      <w:r w:rsidRPr="002B1B6D">
        <w:t xml:space="preserve">průzkumu patří: </w:t>
      </w:r>
    </w:p>
    <w:p w14:paraId="60BD978F" w14:textId="59655933" w:rsidR="00FC3DA1" w:rsidRPr="005562F5" w:rsidRDefault="00FC3DA1" w:rsidP="00D65B9E">
      <w:pPr>
        <w:pStyle w:val="Odstavecseseznamem"/>
        <w:numPr>
          <w:ilvl w:val="0"/>
          <w:numId w:val="31"/>
        </w:numPr>
        <w:rPr>
          <w:sz w:val="22"/>
        </w:rPr>
      </w:pPr>
      <w:r w:rsidRPr="005562F5">
        <w:rPr>
          <w:sz w:val="22"/>
        </w:rPr>
        <w:t>Významná část obyvatel, kterých je až 44 %, je se svým současným připojením nespokojena a</w:t>
      </w:r>
      <w:r w:rsidR="00C4714E">
        <w:rPr>
          <w:sz w:val="22"/>
        </w:rPr>
        <w:t> </w:t>
      </w:r>
      <w:r w:rsidRPr="005562F5">
        <w:rPr>
          <w:sz w:val="22"/>
        </w:rPr>
        <w:t>64 % respondentů by si rádo super rychlý a</w:t>
      </w:r>
      <w:r w:rsidR="00C4714E">
        <w:rPr>
          <w:sz w:val="22"/>
        </w:rPr>
        <w:t> </w:t>
      </w:r>
      <w:r w:rsidRPr="005562F5">
        <w:rPr>
          <w:sz w:val="22"/>
        </w:rPr>
        <w:t>spolehlivý internet pořídilo. Jako nejčastější důvody nespokojenosti byly zmiňovány nízká rychlost a</w:t>
      </w:r>
      <w:r w:rsidR="00C4714E">
        <w:rPr>
          <w:sz w:val="22"/>
        </w:rPr>
        <w:t> </w:t>
      </w:r>
      <w:r w:rsidRPr="005562F5">
        <w:rPr>
          <w:sz w:val="22"/>
        </w:rPr>
        <w:t>nestabilní připojení, které se projevuje kolísáním rychlosti až celkovými výpadky;</w:t>
      </w:r>
    </w:p>
    <w:p w14:paraId="646C35AB" w14:textId="770EF61C" w:rsidR="00FC3DA1" w:rsidRPr="005562F5" w:rsidRDefault="00FC3DA1" w:rsidP="00D65B9E">
      <w:pPr>
        <w:pStyle w:val="Odstavecseseznamem"/>
        <w:numPr>
          <w:ilvl w:val="0"/>
          <w:numId w:val="31"/>
        </w:numPr>
        <w:rPr>
          <w:sz w:val="22"/>
        </w:rPr>
      </w:pPr>
      <w:r w:rsidRPr="005562F5">
        <w:rPr>
          <w:sz w:val="22"/>
        </w:rPr>
        <w:t>Největší nespokojenost s</w:t>
      </w:r>
      <w:r w:rsidR="00C4714E">
        <w:rPr>
          <w:sz w:val="22"/>
        </w:rPr>
        <w:t> </w:t>
      </w:r>
      <w:r w:rsidRPr="005562F5">
        <w:rPr>
          <w:sz w:val="22"/>
        </w:rPr>
        <w:t>internetovým připojením byla zaznamenána v</w:t>
      </w:r>
      <w:r w:rsidR="00C4714E">
        <w:rPr>
          <w:sz w:val="22"/>
        </w:rPr>
        <w:t> </w:t>
      </w:r>
      <w:r w:rsidRPr="005562F5">
        <w:rPr>
          <w:sz w:val="22"/>
        </w:rPr>
        <w:t>obcích do 2 tisíc obyvatel, jejichž se jedná o</w:t>
      </w:r>
      <w:r w:rsidR="00C4714E">
        <w:rPr>
          <w:sz w:val="22"/>
        </w:rPr>
        <w:t> </w:t>
      </w:r>
      <w:r w:rsidRPr="005562F5">
        <w:rPr>
          <w:sz w:val="22"/>
        </w:rPr>
        <w:t>50 % obyvatel a</w:t>
      </w:r>
      <w:r w:rsidR="00C4714E">
        <w:rPr>
          <w:sz w:val="22"/>
        </w:rPr>
        <w:t> </w:t>
      </w:r>
      <w:r w:rsidRPr="005562F5">
        <w:rPr>
          <w:sz w:val="22"/>
        </w:rPr>
        <w:t>u studentů, kde nespokojenost dosahuje až 54 %;</w:t>
      </w:r>
    </w:p>
    <w:p w14:paraId="2653D077" w14:textId="7AE7BC0B" w:rsidR="00FC3DA1" w:rsidRPr="005562F5" w:rsidRDefault="00FC3DA1" w:rsidP="00D65B9E">
      <w:pPr>
        <w:pStyle w:val="Odstavecseseznamem"/>
        <w:numPr>
          <w:ilvl w:val="0"/>
          <w:numId w:val="31"/>
        </w:numPr>
        <w:rPr>
          <w:sz w:val="22"/>
        </w:rPr>
      </w:pPr>
      <w:r w:rsidRPr="005562F5">
        <w:rPr>
          <w:sz w:val="22"/>
        </w:rPr>
        <w:t>Zájem pořídit si super rychlý a</w:t>
      </w:r>
      <w:r w:rsidR="00C4714E">
        <w:rPr>
          <w:sz w:val="22"/>
        </w:rPr>
        <w:t> </w:t>
      </w:r>
      <w:r w:rsidRPr="005562F5">
        <w:rPr>
          <w:sz w:val="22"/>
        </w:rPr>
        <w:t>spolehlivý internet je u</w:t>
      </w:r>
      <w:r w:rsidR="00C4714E">
        <w:rPr>
          <w:sz w:val="22"/>
        </w:rPr>
        <w:t> </w:t>
      </w:r>
      <w:r w:rsidRPr="005562F5">
        <w:rPr>
          <w:sz w:val="22"/>
        </w:rPr>
        <w:t>45 % respondentů deklarován i</w:t>
      </w:r>
      <w:r w:rsidR="00C4714E">
        <w:rPr>
          <w:sz w:val="22"/>
        </w:rPr>
        <w:t> </w:t>
      </w:r>
      <w:r w:rsidRPr="005562F5">
        <w:rPr>
          <w:sz w:val="22"/>
        </w:rPr>
        <w:t>ochotou si připlatit za zlepšení současného stavu. Průměrná částka, kterou jsou respondenti ochotni k</w:t>
      </w:r>
      <w:r w:rsidR="00C4714E">
        <w:rPr>
          <w:sz w:val="22"/>
        </w:rPr>
        <w:t> </w:t>
      </w:r>
      <w:r w:rsidRPr="005562F5">
        <w:rPr>
          <w:sz w:val="22"/>
        </w:rPr>
        <w:t>současným výdajům za internet připlatit, pokud by tak získali super rychlý internet (nad 500 </w:t>
      </w:r>
      <w:proofErr w:type="spellStart"/>
      <w:r w:rsidRPr="005562F5">
        <w:rPr>
          <w:sz w:val="22"/>
        </w:rPr>
        <w:t>Mbit</w:t>
      </w:r>
      <w:proofErr w:type="spellEnd"/>
      <w:r w:rsidRPr="005562F5">
        <w:rPr>
          <w:sz w:val="22"/>
        </w:rPr>
        <w:t>/s), je 223,- Kč měsíčně;</w:t>
      </w:r>
    </w:p>
    <w:p w14:paraId="78713BEB" w14:textId="4FDEC154" w:rsidR="00FC3DA1" w:rsidRPr="005562F5" w:rsidRDefault="00FC3DA1" w:rsidP="00D65B9E">
      <w:pPr>
        <w:pStyle w:val="Odstavecseseznamem"/>
        <w:numPr>
          <w:ilvl w:val="0"/>
          <w:numId w:val="31"/>
        </w:numPr>
        <w:rPr>
          <w:sz w:val="22"/>
        </w:rPr>
      </w:pPr>
      <w:r w:rsidRPr="005562F5">
        <w:rPr>
          <w:sz w:val="22"/>
        </w:rPr>
        <w:t>V současné době jsou dominantně využívané služby, které nejsou významně náročné na rychlost a</w:t>
      </w:r>
      <w:r w:rsidR="00C4714E">
        <w:rPr>
          <w:sz w:val="22"/>
        </w:rPr>
        <w:t> </w:t>
      </w:r>
      <w:r w:rsidRPr="005562F5">
        <w:rPr>
          <w:sz w:val="22"/>
        </w:rPr>
        <w:t>spolehlivost připojení, do budoucna lze očekávat, že domácnosti budou mít zájem více využívat služby, které jsou náročnější na rychlost a</w:t>
      </w:r>
      <w:r w:rsidR="00C4714E">
        <w:rPr>
          <w:sz w:val="22"/>
        </w:rPr>
        <w:t> </w:t>
      </w:r>
      <w:r w:rsidRPr="005562F5">
        <w:rPr>
          <w:sz w:val="22"/>
        </w:rPr>
        <w:t>spolehlivost internetového připojení. Až 47 % respondentů zmiňuje nezájem o</w:t>
      </w:r>
      <w:r w:rsidR="00C4714E">
        <w:rPr>
          <w:sz w:val="22"/>
        </w:rPr>
        <w:t> </w:t>
      </w:r>
      <w:r w:rsidRPr="005562F5">
        <w:rPr>
          <w:sz w:val="22"/>
        </w:rPr>
        <w:t>online hry, a</w:t>
      </w:r>
      <w:r w:rsidR="00C4714E">
        <w:rPr>
          <w:sz w:val="22"/>
        </w:rPr>
        <w:t> </w:t>
      </w:r>
      <w:r w:rsidRPr="005562F5">
        <w:rPr>
          <w:sz w:val="22"/>
        </w:rPr>
        <w:t>to jak dnes, tak i</w:t>
      </w:r>
      <w:r w:rsidR="00C4714E">
        <w:rPr>
          <w:sz w:val="22"/>
        </w:rPr>
        <w:t> </w:t>
      </w:r>
      <w:r w:rsidRPr="005562F5">
        <w:rPr>
          <w:sz w:val="22"/>
        </w:rPr>
        <w:t>v budoucnu. Naopak téměř 40 % nárůst můžeme očekávat u</w:t>
      </w:r>
      <w:r w:rsidR="00C4714E">
        <w:rPr>
          <w:sz w:val="22"/>
        </w:rPr>
        <w:t> </w:t>
      </w:r>
      <w:r w:rsidRPr="005562F5">
        <w:rPr>
          <w:sz w:val="22"/>
        </w:rPr>
        <w:t>vzdáleného řízení domácnosti a</w:t>
      </w:r>
      <w:r w:rsidR="00C4714E">
        <w:rPr>
          <w:sz w:val="22"/>
        </w:rPr>
        <w:t> </w:t>
      </w:r>
      <w:r w:rsidRPr="005562F5">
        <w:rPr>
          <w:sz w:val="22"/>
        </w:rPr>
        <w:t>využívání kamerového dohledu.</w:t>
      </w:r>
      <w:r w:rsidRPr="005562F5">
        <w:rPr>
          <w:rStyle w:val="Odkaznakoment"/>
          <w:sz w:val="24"/>
          <w:szCs w:val="22"/>
        </w:rPr>
        <w:t xml:space="preserve"> </w:t>
      </w:r>
    </w:p>
    <w:p w14:paraId="2B14ACA5" w14:textId="0B1C5DF3" w:rsidR="00FC3DA1" w:rsidRDefault="00FC3DA1" w:rsidP="00C10CF2">
      <w:bookmarkStart w:id="48" w:name="_Toc40694508"/>
      <w:r w:rsidRPr="00F923C5">
        <w:t>Vzhledem ke zvyšující se poptávce po internetových videích a</w:t>
      </w:r>
      <w:r w:rsidR="00C4714E">
        <w:t> </w:t>
      </w:r>
      <w:r w:rsidRPr="00F923C5">
        <w:t>zvyšující se datové objemnosti těchto videí je vysoce pravděpodobné, že video bude jedním z</w:t>
      </w:r>
      <w:r w:rsidR="00C4714E">
        <w:t> </w:t>
      </w:r>
      <w:r w:rsidRPr="00F923C5">
        <w:t>hlavních důvodu pro poptávaní vysokorychlostního připojení. Pokud totiž není rychlost dostačující, videa se začnou zadrhávat a</w:t>
      </w:r>
      <w:r w:rsidR="00C4714E">
        <w:t> </w:t>
      </w:r>
      <w:r w:rsidRPr="00F923C5">
        <w:t>rozpadat se, a</w:t>
      </w:r>
      <w:r w:rsidR="00C4714E">
        <w:t> </w:t>
      </w:r>
      <w:r w:rsidRPr="00F923C5">
        <w:t>to je pro mnoho lidí nepřijatelné.</w:t>
      </w:r>
    </w:p>
    <w:p w14:paraId="532FFC99" w14:textId="58EAA4EB" w:rsidR="00FC3DA1" w:rsidRDefault="00FC3DA1" w:rsidP="00C10CF2">
      <w:r w:rsidRPr="00400A21">
        <w:t>Momentálně je online hraní vzhledem k</w:t>
      </w:r>
      <w:r w:rsidR="00C4714E">
        <w:t> </w:t>
      </w:r>
      <w:r w:rsidRPr="00400A21">
        <w:t>častému stahování jednou z</w:t>
      </w:r>
      <w:r w:rsidR="00C4714E">
        <w:t> </w:t>
      </w:r>
      <w:r w:rsidRPr="00400A21">
        <w:t>internetově nejnáročnějších aktivit, a</w:t>
      </w:r>
      <w:r w:rsidR="00C4714E">
        <w:t> </w:t>
      </w:r>
      <w:r w:rsidRPr="00400A21">
        <w:t>tak tento sektor přináší velkou poptávku po vysokorychlostním internetu. V</w:t>
      </w:r>
      <w:r w:rsidR="00C4714E">
        <w:t> </w:t>
      </w:r>
      <w:r w:rsidRPr="00400A21">
        <w:t>budoucnu se dá očekávat, že objemy dat se budou zvětšovat vzhledem k</w:t>
      </w:r>
      <w:r w:rsidR="00C4714E">
        <w:t> </w:t>
      </w:r>
      <w:r w:rsidR="00C10CF2" w:rsidRPr="00400A21">
        <w:t>nárůstu</w:t>
      </w:r>
      <w:r w:rsidRPr="00400A21">
        <w:t xml:space="preserve"> hráčů a</w:t>
      </w:r>
      <w:r w:rsidR="00C4714E">
        <w:t> </w:t>
      </w:r>
      <w:r w:rsidRPr="00400A21">
        <w:t>zvýšení objemnosti her</w:t>
      </w:r>
      <w:r w:rsidR="002B373B">
        <w:t>, které způsobí zejména rutinní využívání virtuální a</w:t>
      </w:r>
      <w:r w:rsidR="00C4714E">
        <w:t> </w:t>
      </w:r>
      <w:r w:rsidR="002B373B">
        <w:t>rozšířené reality. Kromě toho se očekává</w:t>
      </w:r>
      <w:r w:rsidR="00897737">
        <w:t xml:space="preserve"> </w:t>
      </w:r>
      <w:r w:rsidR="002B373B">
        <w:t>další snižování ceny zobrazovacích jednotek</w:t>
      </w:r>
      <w:r w:rsidR="00897737">
        <w:t>, což ve svém důsledku způsobí jednak další zvětšování uhlopříček zobrazení a</w:t>
      </w:r>
      <w:r w:rsidR="00C4714E">
        <w:t> </w:t>
      </w:r>
      <w:r w:rsidR="00897737">
        <w:t xml:space="preserve">zvyšování kvality videosignálů (masivní využívání videa kvality 4K). </w:t>
      </w:r>
      <w:proofErr w:type="spellStart"/>
      <w:r w:rsidRPr="00400A21">
        <w:t>loud</w:t>
      </w:r>
      <w:proofErr w:type="spellEnd"/>
      <w:r w:rsidRPr="00400A21">
        <w:t xml:space="preserve"> </w:t>
      </w:r>
      <w:proofErr w:type="spellStart"/>
      <w:r w:rsidRPr="00400A21">
        <w:t>gaming</w:t>
      </w:r>
      <w:proofErr w:type="spellEnd"/>
      <w:r w:rsidRPr="00400A21">
        <w:t xml:space="preserve"> může změnit potřeby hráčů v</w:t>
      </w:r>
      <w:r w:rsidR="00C4714E">
        <w:t> </w:t>
      </w:r>
      <w:r w:rsidRPr="00400A21">
        <w:t>oblasti internetu, čímž by výrazně zvýšil aktivní spotřebu internetu a</w:t>
      </w:r>
      <w:r w:rsidR="00C4714E">
        <w:t> </w:t>
      </w:r>
      <w:r w:rsidRPr="00400A21">
        <w:t>tím zapříčinil větší poptávku po vysokorychlostním internetu. V</w:t>
      </w:r>
      <w:r w:rsidR="00C4714E">
        <w:t> </w:t>
      </w:r>
      <w:r w:rsidRPr="00400A21">
        <w:t>obou případech se však dá očekávat zvýšená potřeba vysokorychlostního a</w:t>
      </w:r>
      <w:r w:rsidR="00C4714E">
        <w:t> </w:t>
      </w:r>
      <w:r w:rsidRPr="00400A21">
        <w:t>stabilního internetu.</w:t>
      </w:r>
    </w:p>
    <w:p w14:paraId="72FA5E6F" w14:textId="77777777" w:rsidR="00FC3DA1" w:rsidRDefault="00FC3DA1" w:rsidP="00C10CF2"/>
    <w:p w14:paraId="0A05B4E6" w14:textId="090BD001" w:rsidR="00FC3DA1" w:rsidRDefault="00FC3DA1" w:rsidP="00C10CF2">
      <w:pPr>
        <w:pStyle w:val="Nadpis2"/>
        <w:numPr>
          <w:ilvl w:val="1"/>
          <w:numId w:val="19"/>
        </w:numPr>
        <w:ind w:left="851"/>
      </w:pPr>
      <w:bookmarkStart w:id="49" w:name="_Toc45682885"/>
      <w:r w:rsidRPr="00C617CF">
        <w:t xml:space="preserve">Analýza poptávky </w:t>
      </w:r>
      <w:r>
        <w:t xml:space="preserve">hlavních socioekonomických aktérů </w:t>
      </w:r>
      <w:r w:rsidRPr="00C617CF">
        <w:t>po službách a</w:t>
      </w:r>
      <w:r w:rsidR="00C4714E">
        <w:t> </w:t>
      </w:r>
      <w:r w:rsidRPr="00C617CF">
        <w:t>připojení</w:t>
      </w:r>
      <w:bookmarkEnd w:id="48"/>
      <w:bookmarkEnd w:id="49"/>
    </w:p>
    <w:p w14:paraId="17F996AD" w14:textId="40FD0667" w:rsidR="00FC3DA1" w:rsidRDefault="00357165" w:rsidP="002B1B6D">
      <w:r>
        <w:t xml:space="preserve">Analýza byla realizována </w:t>
      </w:r>
      <w:r w:rsidRPr="00052F5F">
        <w:t>na základě schůzek s</w:t>
      </w:r>
      <w:r>
        <w:t>e zástupci ministerských resortů, které jsou odpovědné</w:t>
      </w:r>
      <w:r w:rsidRPr="00052F5F">
        <w:t> </w:t>
      </w:r>
      <w:r>
        <w:t>za rozvoj dané oblasti socioekonomických aktérů, včetně tvorby souvisejících</w:t>
      </w:r>
      <w:r w:rsidRPr="00052F5F">
        <w:t xml:space="preserve"> strategických materiál</w:t>
      </w:r>
      <w:r>
        <w:t>ů</w:t>
      </w:r>
      <w:r w:rsidRPr="00052F5F">
        <w:t>.</w:t>
      </w:r>
      <w:r>
        <w:t xml:space="preserve"> J</w:t>
      </w:r>
      <w:r w:rsidR="00FC3DA1">
        <w:t>edním ze závěrů provedené analýzy je konstatování, že pro budoucí detailnější analýzu momentální a</w:t>
      </w:r>
      <w:r w:rsidR="00C4714E">
        <w:t> </w:t>
      </w:r>
      <w:r w:rsidR="00FC3DA1">
        <w:t xml:space="preserve">budoucí poptávky </w:t>
      </w:r>
      <w:r>
        <w:t>bude potřebné pokračovat v</w:t>
      </w:r>
      <w:r w:rsidR="00C4714E">
        <w:t> </w:t>
      </w:r>
      <w:r>
        <w:t>započaté analýze.</w:t>
      </w:r>
    </w:p>
    <w:p w14:paraId="600AAB20" w14:textId="77777777" w:rsidR="00357165" w:rsidRDefault="00357165" w:rsidP="002B1B6D"/>
    <w:p w14:paraId="231BCECE" w14:textId="77777777" w:rsidR="00F32589" w:rsidRDefault="00F32589">
      <w:pPr>
        <w:spacing w:after="0" w:line="240" w:lineRule="auto"/>
        <w:jc w:val="left"/>
        <w:rPr>
          <w:u w:val="single"/>
        </w:rPr>
      </w:pPr>
      <w:r>
        <w:rPr>
          <w:u w:val="single"/>
        </w:rPr>
        <w:br w:type="page"/>
      </w:r>
    </w:p>
    <w:p w14:paraId="5D162A63" w14:textId="7834F805" w:rsidR="00FC3DA1" w:rsidRPr="00C7433A" w:rsidRDefault="00FC3DA1" w:rsidP="00AD71C9">
      <w:pPr>
        <w:rPr>
          <w:u w:val="single"/>
        </w:rPr>
      </w:pPr>
      <w:r w:rsidRPr="00C7433A">
        <w:rPr>
          <w:u w:val="single"/>
        </w:rPr>
        <w:lastRenderedPageBreak/>
        <w:t>Instituce veřejné správy</w:t>
      </w:r>
    </w:p>
    <w:p w14:paraId="3664F301" w14:textId="7818DFAD" w:rsidR="00FC3DA1" w:rsidRDefault="00FC3DA1" w:rsidP="00357165">
      <w:r>
        <w:t>Na základě provedené analýzy lze konstatovat, že poptávka po službách ze strany hlavních socioekonomických aktérů bude do budoucna spojená zejména s</w:t>
      </w:r>
      <w:r w:rsidR="00C4714E">
        <w:t> </w:t>
      </w:r>
      <w:r>
        <w:t xml:space="preserve">vyšší mírou digitalizace společnosti (s potřebou on-line video přenosů či vyšší mírou využívání </w:t>
      </w:r>
      <w:proofErr w:type="spellStart"/>
      <w:r>
        <w:t>cloudových</w:t>
      </w:r>
      <w:proofErr w:type="spellEnd"/>
      <w:r>
        <w:t xml:space="preserve"> a</w:t>
      </w:r>
      <w:r w:rsidR="00C4714E">
        <w:t> </w:t>
      </w:r>
      <w:proofErr w:type="spellStart"/>
      <w:r>
        <w:t>IoT</w:t>
      </w:r>
      <w:proofErr w:type="spellEnd"/>
      <w:r>
        <w:t xml:space="preserve"> služeb). V</w:t>
      </w:r>
      <w:r w:rsidR="00C4714E">
        <w:t> </w:t>
      </w:r>
      <w:r>
        <w:t xml:space="preserve">rámci </w:t>
      </w:r>
      <w:r w:rsidRPr="00DB1079">
        <w:t>vládního programu Digitální Česko</w:t>
      </w:r>
      <w:r>
        <w:t xml:space="preserve"> jsou pak definovány jednotlivé konkrétní projekty definující poptávku po službách.</w:t>
      </w:r>
    </w:p>
    <w:p w14:paraId="59CB3B70" w14:textId="3D208B05" w:rsidR="00FC3DA1" w:rsidRDefault="00FC3DA1" w:rsidP="00AD71C9">
      <w:r w:rsidRPr="00357165">
        <w:t>Přehled poptávky po službě připojení k</w:t>
      </w:r>
      <w:r w:rsidR="00C4714E">
        <w:t> </w:t>
      </w:r>
      <w:r w:rsidRPr="00357165">
        <w:t xml:space="preserve">internetu veřejných institucí včetně výhledu potřeb do budoucna </w:t>
      </w:r>
      <w:r w:rsidR="00357165">
        <w:t>je uveden v</w:t>
      </w:r>
      <w:r w:rsidR="00C4714E">
        <w:t> </w:t>
      </w:r>
      <w:r w:rsidR="00357165">
        <w:t>následující tabulce:</w:t>
      </w: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1"/>
        <w:gridCol w:w="1530"/>
        <w:gridCol w:w="2782"/>
        <w:gridCol w:w="4851"/>
        <w:gridCol w:w="41"/>
      </w:tblGrid>
      <w:tr w:rsidR="00FC3DA1" w:rsidRPr="00C110BC" w14:paraId="797AE7B4" w14:textId="77777777" w:rsidTr="00D9515D">
        <w:trPr>
          <w:gridAfter w:val="1"/>
          <w:wAfter w:w="41" w:type="dxa"/>
        </w:trPr>
        <w:tc>
          <w:tcPr>
            <w:tcW w:w="1163" w:type="dxa"/>
            <w:shd w:val="clear" w:color="auto" w:fill="DCD5E5"/>
            <w:vAlign w:val="center"/>
          </w:tcPr>
          <w:p w14:paraId="64B41BDD" w14:textId="77777777" w:rsidR="00FC3DA1" w:rsidRPr="00C110BC" w:rsidRDefault="00FC3DA1" w:rsidP="00C110BC">
            <w:pPr>
              <w:pStyle w:val="Zkladntext"/>
              <w:spacing w:after="0"/>
              <w:jc w:val="left"/>
              <w:rPr>
                <w:rFonts w:asciiTheme="minorHAnsi" w:hAnsiTheme="minorHAnsi" w:cstheme="minorHAnsi"/>
                <w:b/>
                <w:sz w:val="18"/>
                <w:szCs w:val="18"/>
              </w:rPr>
            </w:pPr>
            <w:r w:rsidRPr="00C110BC">
              <w:rPr>
                <w:rFonts w:asciiTheme="minorHAnsi" w:hAnsiTheme="minorHAnsi" w:cstheme="minorHAnsi"/>
                <w:b/>
                <w:sz w:val="18"/>
                <w:szCs w:val="18"/>
              </w:rPr>
              <w:t>Resort</w:t>
            </w:r>
          </w:p>
        </w:tc>
        <w:tc>
          <w:tcPr>
            <w:tcW w:w="1535" w:type="dxa"/>
            <w:shd w:val="clear" w:color="auto" w:fill="DCD5E5"/>
            <w:vAlign w:val="center"/>
          </w:tcPr>
          <w:p w14:paraId="6C9DE7DE" w14:textId="77777777" w:rsidR="00FC3DA1" w:rsidRPr="00C110BC" w:rsidRDefault="00FC3DA1" w:rsidP="009112C9">
            <w:pPr>
              <w:pStyle w:val="Zkladntext"/>
              <w:spacing w:after="0"/>
              <w:jc w:val="center"/>
              <w:rPr>
                <w:rFonts w:asciiTheme="minorHAnsi" w:hAnsiTheme="minorHAnsi" w:cstheme="minorHAnsi"/>
                <w:b/>
                <w:sz w:val="18"/>
                <w:szCs w:val="18"/>
              </w:rPr>
            </w:pPr>
            <w:r w:rsidRPr="00C110BC">
              <w:rPr>
                <w:rFonts w:asciiTheme="minorHAnsi" w:hAnsiTheme="minorHAnsi" w:cstheme="minorHAnsi"/>
                <w:b/>
                <w:sz w:val="18"/>
                <w:szCs w:val="18"/>
              </w:rPr>
              <w:t>Je současná dosahovaná rychlost 1Gbit/s?</w:t>
            </w:r>
          </w:p>
        </w:tc>
        <w:tc>
          <w:tcPr>
            <w:tcW w:w="2799" w:type="dxa"/>
            <w:shd w:val="clear" w:color="auto" w:fill="DCD5E5"/>
            <w:vAlign w:val="center"/>
          </w:tcPr>
          <w:p w14:paraId="00D50FC9" w14:textId="4BFCFD5F" w:rsidR="00FC3DA1" w:rsidRPr="00C110BC" w:rsidRDefault="00FC3DA1" w:rsidP="00C4714E">
            <w:pPr>
              <w:pStyle w:val="Zkladntext"/>
              <w:spacing w:after="0"/>
              <w:jc w:val="center"/>
              <w:rPr>
                <w:rFonts w:asciiTheme="minorHAnsi" w:hAnsiTheme="minorHAnsi" w:cstheme="minorHAnsi"/>
                <w:b/>
                <w:sz w:val="18"/>
                <w:szCs w:val="18"/>
              </w:rPr>
            </w:pPr>
            <w:r w:rsidRPr="00C110BC">
              <w:rPr>
                <w:rFonts w:asciiTheme="minorHAnsi" w:hAnsiTheme="minorHAnsi" w:cstheme="minorHAnsi"/>
                <w:b/>
                <w:sz w:val="18"/>
                <w:szCs w:val="18"/>
              </w:rPr>
              <w:t>Poptávka po službě připojení k</w:t>
            </w:r>
            <w:r w:rsidR="00C4714E">
              <w:rPr>
                <w:rFonts w:asciiTheme="minorHAnsi" w:hAnsiTheme="minorHAnsi" w:cstheme="minorHAnsi"/>
                <w:b/>
                <w:sz w:val="18"/>
                <w:szCs w:val="18"/>
              </w:rPr>
              <w:t> </w:t>
            </w:r>
            <w:r w:rsidRPr="00C110BC">
              <w:rPr>
                <w:rFonts w:asciiTheme="minorHAnsi" w:hAnsiTheme="minorHAnsi" w:cstheme="minorHAnsi"/>
                <w:b/>
                <w:sz w:val="18"/>
                <w:szCs w:val="18"/>
              </w:rPr>
              <w:t>internetu v</w:t>
            </w:r>
            <w:r w:rsidR="00C4714E">
              <w:rPr>
                <w:rFonts w:asciiTheme="minorHAnsi" w:hAnsiTheme="minorHAnsi" w:cstheme="minorHAnsi"/>
                <w:b/>
                <w:sz w:val="18"/>
                <w:szCs w:val="18"/>
              </w:rPr>
              <w:t> </w:t>
            </w:r>
            <w:r w:rsidRPr="00C110BC">
              <w:rPr>
                <w:rFonts w:asciiTheme="minorHAnsi" w:hAnsiTheme="minorHAnsi" w:cstheme="minorHAnsi"/>
                <w:b/>
                <w:sz w:val="18"/>
                <w:szCs w:val="18"/>
              </w:rPr>
              <w:t>budoucnosti</w:t>
            </w:r>
          </w:p>
        </w:tc>
        <w:tc>
          <w:tcPr>
            <w:tcW w:w="4887" w:type="dxa"/>
            <w:shd w:val="clear" w:color="auto" w:fill="DCD5E5"/>
            <w:vAlign w:val="center"/>
          </w:tcPr>
          <w:p w14:paraId="08CB474C" w14:textId="5A9EA529" w:rsidR="00FC3DA1" w:rsidRPr="00C110BC" w:rsidRDefault="00FC3DA1" w:rsidP="00C4714E">
            <w:pPr>
              <w:pStyle w:val="Zkladntext"/>
              <w:spacing w:after="0"/>
              <w:jc w:val="center"/>
              <w:rPr>
                <w:rFonts w:asciiTheme="minorHAnsi" w:hAnsiTheme="minorHAnsi" w:cstheme="minorHAnsi"/>
                <w:b/>
                <w:sz w:val="18"/>
                <w:szCs w:val="18"/>
              </w:rPr>
            </w:pPr>
            <w:r w:rsidRPr="00C110BC">
              <w:rPr>
                <w:rFonts w:asciiTheme="minorHAnsi" w:hAnsiTheme="minorHAnsi" w:cstheme="minorHAnsi"/>
                <w:b/>
                <w:sz w:val="18"/>
                <w:szCs w:val="18"/>
              </w:rPr>
              <w:t>Výhled potřeb v</w:t>
            </w:r>
            <w:r w:rsidR="00C4714E">
              <w:rPr>
                <w:rFonts w:asciiTheme="minorHAnsi" w:hAnsiTheme="minorHAnsi" w:cstheme="minorHAnsi"/>
                <w:b/>
                <w:sz w:val="18"/>
                <w:szCs w:val="18"/>
              </w:rPr>
              <w:t> </w:t>
            </w:r>
            <w:r w:rsidRPr="00C110BC">
              <w:rPr>
                <w:rFonts w:asciiTheme="minorHAnsi" w:hAnsiTheme="minorHAnsi" w:cstheme="minorHAnsi"/>
                <w:b/>
                <w:sz w:val="18"/>
                <w:szCs w:val="18"/>
              </w:rPr>
              <w:t>budoucnosti jednotlivých resortů včetně projektů zařazených v</w:t>
            </w:r>
            <w:r w:rsidR="00C4714E">
              <w:rPr>
                <w:rFonts w:asciiTheme="minorHAnsi" w:hAnsiTheme="minorHAnsi" w:cstheme="minorHAnsi"/>
                <w:b/>
                <w:sz w:val="18"/>
                <w:szCs w:val="18"/>
              </w:rPr>
              <w:t> </w:t>
            </w:r>
            <w:r w:rsidRPr="00C110BC">
              <w:rPr>
                <w:rFonts w:asciiTheme="minorHAnsi" w:hAnsiTheme="minorHAnsi" w:cstheme="minorHAnsi"/>
                <w:b/>
                <w:sz w:val="18"/>
                <w:szCs w:val="18"/>
              </w:rPr>
              <w:t xml:space="preserve">rámci programu Digitální Česko </w:t>
            </w:r>
          </w:p>
        </w:tc>
      </w:tr>
      <w:tr w:rsidR="00FC3DA1" w:rsidRPr="002D2378" w14:paraId="4E864BCA" w14:textId="77777777" w:rsidTr="00FE4578">
        <w:trPr>
          <w:gridAfter w:val="1"/>
          <w:wAfter w:w="41" w:type="dxa"/>
        </w:trPr>
        <w:tc>
          <w:tcPr>
            <w:tcW w:w="1163" w:type="dxa"/>
          </w:tcPr>
          <w:p w14:paraId="07200051" w14:textId="77777777" w:rsidR="00FC3DA1" w:rsidRDefault="00FC3DA1" w:rsidP="00C110BC">
            <w:pPr>
              <w:pStyle w:val="Zkladntext"/>
              <w:spacing w:after="0"/>
              <w:jc w:val="left"/>
              <w:rPr>
                <w:rFonts w:asciiTheme="minorHAnsi" w:hAnsiTheme="minorHAnsi" w:cstheme="minorHAnsi"/>
                <w:sz w:val="18"/>
                <w:szCs w:val="18"/>
              </w:rPr>
            </w:pPr>
            <w:r w:rsidRPr="00C110BC">
              <w:rPr>
                <w:rFonts w:asciiTheme="minorHAnsi" w:hAnsiTheme="minorHAnsi" w:cstheme="minorHAnsi"/>
                <w:sz w:val="18"/>
                <w:szCs w:val="18"/>
              </w:rPr>
              <w:t>Ministerstvo vnitra</w:t>
            </w:r>
          </w:p>
          <w:p w14:paraId="7B17D976" w14:textId="5972A099" w:rsidR="00C110BC" w:rsidRPr="00C110BC" w:rsidRDefault="00C110BC" w:rsidP="00C110BC">
            <w:pPr>
              <w:pStyle w:val="Zkladntext"/>
              <w:spacing w:after="0"/>
              <w:jc w:val="left"/>
              <w:rPr>
                <w:rFonts w:asciiTheme="minorHAnsi" w:hAnsiTheme="minorHAnsi" w:cstheme="minorHAnsi"/>
                <w:sz w:val="18"/>
                <w:szCs w:val="18"/>
              </w:rPr>
            </w:pPr>
            <w:r>
              <w:rPr>
                <w:rFonts w:asciiTheme="minorHAnsi" w:hAnsiTheme="minorHAnsi" w:cstheme="minorHAnsi"/>
                <w:sz w:val="18"/>
                <w:szCs w:val="18"/>
              </w:rPr>
              <w:t>(MV)</w:t>
            </w:r>
          </w:p>
        </w:tc>
        <w:tc>
          <w:tcPr>
            <w:tcW w:w="1535" w:type="dxa"/>
          </w:tcPr>
          <w:p w14:paraId="5CFE9035" w14:textId="77777777" w:rsidR="00FC3DA1" w:rsidRPr="00C110BC" w:rsidRDefault="00FC3DA1" w:rsidP="009112C9">
            <w:pPr>
              <w:pStyle w:val="Zkladntext"/>
              <w:spacing w:after="0"/>
              <w:jc w:val="center"/>
              <w:rPr>
                <w:rFonts w:asciiTheme="minorHAnsi" w:hAnsiTheme="minorHAnsi" w:cstheme="minorHAnsi"/>
                <w:sz w:val="18"/>
                <w:szCs w:val="18"/>
              </w:rPr>
            </w:pPr>
            <w:r w:rsidRPr="00C110BC">
              <w:rPr>
                <w:rFonts w:asciiTheme="minorHAnsi" w:hAnsiTheme="minorHAnsi" w:cstheme="minorHAnsi"/>
                <w:sz w:val="18"/>
                <w:szCs w:val="18"/>
              </w:rPr>
              <w:t>ANO</w:t>
            </w:r>
          </w:p>
        </w:tc>
        <w:tc>
          <w:tcPr>
            <w:tcW w:w="2799" w:type="dxa"/>
          </w:tcPr>
          <w:p w14:paraId="2CEF2356" w14:textId="23DBF434" w:rsidR="00FC3DA1" w:rsidRPr="00C110BC" w:rsidRDefault="00FC3DA1" w:rsidP="00FE4578">
            <w:pPr>
              <w:pStyle w:val="Zkladntext"/>
              <w:spacing w:after="0"/>
              <w:jc w:val="left"/>
              <w:rPr>
                <w:rFonts w:asciiTheme="minorHAnsi" w:hAnsiTheme="minorHAnsi" w:cstheme="minorHAnsi"/>
                <w:sz w:val="18"/>
                <w:szCs w:val="18"/>
              </w:rPr>
            </w:pPr>
            <w:r w:rsidRPr="00C110BC">
              <w:rPr>
                <w:rFonts w:asciiTheme="minorHAnsi" w:hAnsiTheme="minorHAnsi" w:cstheme="minorHAnsi"/>
                <w:sz w:val="18"/>
                <w:szCs w:val="18"/>
              </w:rPr>
              <w:t>Páteřní síť má dostatečné připojení k</w:t>
            </w:r>
            <w:r w:rsidR="00C4714E">
              <w:rPr>
                <w:rFonts w:asciiTheme="minorHAnsi" w:hAnsiTheme="minorHAnsi" w:cstheme="minorHAnsi"/>
                <w:sz w:val="18"/>
                <w:szCs w:val="18"/>
              </w:rPr>
              <w:t> </w:t>
            </w:r>
            <w:r w:rsidRPr="00C110BC">
              <w:rPr>
                <w:rFonts w:asciiTheme="minorHAnsi" w:hAnsiTheme="minorHAnsi" w:cstheme="minorHAnsi"/>
                <w:sz w:val="18"/>
                <w:szCs w:val="18"/>
              </w:rPr>
              <w:t>internetu</w:t>
            </w:r>
          </w:p>
          <w:p w14:paraId="6D2B6B2A" w14:textId="77777777" w:rsidR="00FC3DA1" w:rsidRPr="00C110BC" w:rsidRDefault="00FC3DA1" w:rsidP="00FE4578">
            <w:pPr>
              <w:pStyle w:val="Zkladntext"/>
              <w:spacing w:after="0"/>
              <w:jc w:val="left"/>
              <w:rPr>
                <w:rFonts w:asciiTheme="minorHAnsi" w:hAnsiTheme="minorHAnsi" w:cstheme="minorHAnsi"/>
                <w:sz w:val="18"/>
                <w:szCs w:val="18"/>
              </w:rPr>
            </w:pPr>
          </w:p>
          <w:p w14:paraId="6B74F73E" w14:textId="77777777" w:rsidR="00FC3DA1" w:rsidRDefault="00FC3DA1" w:rsidP="00FE4578">
            <w:pPr>
              <w:pStyle w:val="Zkladntext"/>
              <w:spacing w:after="0"/>
              <w:jc w:val="left"/>
              <w:rPr>
                <w:rFonts w:asciiTheme="minorHAnsi" w:hAnsiTheme="minorHAnsi" w:cstheme="minorHAnsi"/>
                <w:sz w:val="18"/>
                <w:szCs w:val="18"/>
              </w:rPr>
            </w:pPr>
            <w:r w:rsidRPr="00C110BC">
              <w:rPr>
                <w:rFonts w:asciiTheme="minorHAnsi" w:hAnsiTheme="minorHAnsi" w:cstheme="minorHAnsi"/>
                <w:sz w:val="18"/>
                <w:szCs w:val="18"/>
              </w:rPr>
              <w:t>V současné době je poptávka po VRI zejména na cca 100 vyloučených míst</w:t>
            </w:r>
          </w:p>
          <w:p w14:paraId="0B8F7FC1" w14:textId="77777777" w:rsidR="00FE4578" w:rsidRPr="00C110BC" w:rsidRDefault="00FE4578" w:rsidP="00FE4578">
            <w:pPr>
              <w:pStyle w:val="Zkladntext"/>
              <w:spacing w:after="0"/>
              <w:jc w:val="left"/>
              <w:rPr>
                <w:rFonts w:asciiTheme="minorHAnsi" w:hAnsiTheme="minorHAnsi" w:cstheme="minorHAnsi"/>
                <w:sz w:val="18"/>
                <w:szCs w:val="18"/>
              </w:rPr>
            </w:pPr>
          </w:p>
        </w:tc>
        <w:tc>
          <w:tcPr>
            <w:tcW w:w="4887" w:type="dxa"/>
          </w:tcPr>
          <w:p w14:paraId="1B24D3D3" w14:textId="16F6F535" w:rsidR="00FC3DA1" w:rsidRPr="00C110BC" w:rsidRDefault="00FC3DA1" w:rsidP="00FE4578">
            <w:pPr>
              <w:pStyle w:val="Zkladntext"/>
              <w:numPr>
                <w:ilvl w:val="0"/>
                <w:numId w:val="56"/>
              </w:numPr>
              <w:spacing w:after="0"/>
              <w:ind w:left="170" w:hanging="170"/>
              <w:jc w:val="left"/>
              <w:rPr>
                <w:rFonts w:asciiTheme="minorHAnsi" w:hAnsiTheme="minorHAnsi" w:cstheme="minorHAnsi"/>
                <w:sz w:val="18"/>
                <w:szCs w:val="18"/>
              </w:rPr>
            </w:pPr>
            <w:r w:rsidRPr="00C110BC">
              <w:rPr>
                <w:rFonts w:asciiTheme="minorHAnsi" w:hAnsiTheme="minorHAnsi" w:cstheme="minorHAnsi"/>
                <w:sz w:val="18"/>
                <w:szCs w:val="18"/>
              </w:rPr>
              <w:t>Zkvalitnění služeb v</w:t>
            </w:r>
            <w:r w:rsidR="00C4714E">
              <w:rPr>
                <w:rFonts w:asciiTheme="minorHAnsi" w:hAnsiTheme="minorHAnsi" w:cstheme="minorHAnsi"/>
                <w:sz w:val="18"/>
                <w:szCs w:val="18"/>
              </w:rPr>
              <w:t> </w:t>
            </w:r>
            <w:r w:rsidRPr="00C110BC">
              <w:rPr>
                <w:rFonts w:asciiTheme="minorHAnsi" w:hAnsiTheme="minorHAnsi" w:cstheme="minorHAnsi"/>
                <w:sz w:val="18"/>
                <w:szCs w:val="18"/>
              </w:rPr>
              <w:t>oblasti bezpečnosti občanů</w:t>
            </w:r>
          </w:p>
          <w:p w14:paraId="6EDF0EC8" w14:textId="77777777" w:rsidR="00FC3DA1" w:rsidRPr="00C110BC" w:rsidRDefault="00FC3DA1" w:rsidP="00FE4578">
            <w:pPr>
              <w:pStyle w:val="Zkladntext"/>
              <w:numPr>
                <w:ilvl w:val="0"/>
                <w:numId w:val="56"/>
              </w:numPr>
              <w:spacing w:after="0"/>
              <w:ind w:left="170" w:hanging="170"/>
              <w:jc w:val="left"/>
              <w:rPr>
                <w:rFonts w:asciiTheme="minorHAnsi" w:hAnsiTheme="minorHAnsi" w:cstheme="minorHAnsi"/>
                <w:sz w:val="18"/>
                <w:szCs w:val="18"/>
              </w:rPr>
            </w:pPr>
            <w:r w:rsidRPr="00C110BC">
              <w:rPr>
                <w:rFonts w:asciiTheme="minorHAnsi" w:hAnsiTheme="minorHAnsi" w:cstheme="minorHAnsi"/>
                <w:sz w:val="18"/>
                <w:szCs w:val="18"/>
              </w:rPr>
              <w:t>Zlepšení kvality on-line video přenosů</w:t>
            </w:r>
          </w:p>
          <w:p w14:paraId="02F00F44" w14:textId="275D6D64" w:rsidR="00FC3DA1" w:rsidRPr="00C110BC" w:rsidRDefault="00FC3DA1" w:rsidP="00C4714E">
            <w:pPr>
              <w:pStyle w:val="Zkladntext"/>
              <w:numPr>
                <w:ilvl w:val="0"/>
                <w:numId w:val="56"/>
              </w:numPr>
              <w:spacing w:after="0"/>
              <w:ind w:left="170" w:hanging="170"/>
              <w:jc w:val="left"/>
              <w:rPr>
                <w:rFonts w:asciiTheme="minorHAnsi" w:hAnsiTheme="minorHAnsi" w:cstheme="minorHAnsi"/>
                <w:sz w:val="18"/>
                <w:szCs w:val="18"/>
              </w:rPr>
            </w:pPr>
            <w:r w:rsidRPr="00C110BC">
              <w:rPr>
                <w:rFonts w:asciiTheme="minorHAnsi" w:hAnsiTheme="minorHAnsi" w:cstheme="minorHAnsi"/>
                <w:sz w:val="18"/>
                <w:szCs w:val="18"/>
              </w:rPr>
              <w:t>28 konkrétních projektů schválených v</w:t>
            </w:r>
            <w:r w:rsidR="00C4714E">
              <w:rPr>
                <w:rFonts w:asciiTheme="minorHAnsi" w:hAnsiTheme="minorHAnsi" w:cstheme="minorHAnsi"/>
                <w:sz w:val="18"/>
                <w:szCs w:val="18"/>
              </w:rPr>
              <w:t> </w:t>
            </w:r>
            <w:r w:rsidRPr="00C110BC">
              <w:rPr>
                <w:rFonts w:asciiTheme="minorHAnsi" w:hAnsiTheme="minorHAnsi" w:cstheme="minorHAnsi"/>
                <w:sz w:val="18"/>
                <w:szCs w:val="18"/>
              </w:rPr>
              <w:t>rámci Digitálního Česka</w:t>
            </w:r>
          </w:p>
        </w:tc>
      </w:tr>
      <w:tr w:rsidR="00FC3DA1" w:rsidRPr="002D2378" w14:paraId="177BB882" w14:textId="77777777" w:rsidTr="00FE4578">
        <w:trPr>
          <w:gridAfter w:val="1"/>
          <w:wAfter w:w="41" w:type="dxa"/>
        </w:trPr>
        <w:tc>
          <w:tcPr>
            <w:tcW w:w="1163" w:type="dxa"/>
          </w:tcPr>
          <w:p w14:paraId="1116650C" w14:textId="6EFD70EF" w:rsidR="00FC3DA1" w:rsidRPr="00C110BC" w:rsidRDefault="00FC3DA1" w:rsidP="00C110BC">
            <w:pPr>
              <w:pStyle w:val="Zkladntext"/>
              <w:spacing w:after="0"/>
              <w:jc w:val="left"/>
              <w:rPr>
                <w:rFonts w:asciiTheme="minorHAnsi" w:hAnsiTheme="minorHAnsi" w:cstheme="minorHAnsi"/>
                <w:sz w:val="18"/>
                <w:szCs w:val="18"/>
              </w:rPr>
            </w:pPr>
            <w:r w:rsidRPr="00C110BC">
              <w:rPr>
                <w:rFonts w:asciiTheme="minorHAnsi" w:hAnsiTheme="minorHAnsi" w:cstheme="minorHAnsi"/>
                <w:sz w:val="18"/>
                <w:szCs w:val="18"/>
              </w:rPr>
              <w:t>Ministerstvo zdravotnictví</w:t>
            </w:r>
            <w:r w:rsidR="00C110BC">
              <w:rPr>
                <w:rFonts w:asciiTheme="minorHAnsi" w:hAnsiTheme="minorHAnsi" w:cstheme="minorHAnsi"/>
                <w:sz w:val="18"/>
                <w:szCs w:val="18"/>
              </w:rPr>
              <w:br/>
              <w:t>(MZ)</w:t>
            </w:r>
          </w:p>
        </w:tc>
        <w:tc>
          <w:tcPr>
            <w:tcW w:w="1535" w:type="dxa"/>
          </w:tcPr>
          <w:p w14:paraId="232F2D9E" w14:textId="77777777" w:rsidR="00FC3DA1" w:rsidRPr="00C110BC" w:rsidRDefault="00FC3DA1" w:rsidP="009112C9">
            <w:pPr>
              <w:pStyle w:val="Zkladntext"/>
              <w:spacing w:after="0"/>
              <w:jc w:val="center"/>
              <w:rPr>
                <w:rFonts w:asciiTheme="minorHAnsi" w:hAnsiTheme="minorHAnsi" w:cstheme="minorHAnsi"/>
                <w:sz w:val="18"/>
                <w:szCs w:val="18"/>
              </w:rPr>
            </w:pPr>
            <w:r w:rsidRPr="00C110BC">
              <w:rPr>
                <w:rFonts w:asciiTheme="minorHAnsi" w:hAnsiTheme="minorHAnsi" w:cstheme="minorHAnsi"/>
                <w:sz w:val="18"/>
                <w:szCs w:val="18"/>
              </w:rPr>
              <w:t>N/A</w:t>
            </w:r>
          </w:p>
        </w:tc>
        <w:tc>
          <w:tcPr>
            <w:tcW w:w="2799" w:type="dxa"/>
          </w:tcPr>
          <w:p w14:paraId="63F5B8F9" w14:textId="77777777" w:rsidR="00FC3DA1" w:rsidRPr="00C110BC" w:rsidRDefault="00FC3DA1" w:rsidP="00FE4578">
            <w:pPr>
              <w:pStyle w:val="Zkladntext"/>
              <w:spacing w:after="0"/>
              <w:jc w:val="left"/>
              <w:rPr>
                <w:rFonts w:asciiTheme="minorHAnsi" w:hAnsiTheme="minorHAnsi" w:cstheme="minorHAnsi"/>
                <w:sz w:val="18"/>
                <w:szCs w:val="18"/>
              </w:rPr>
            </w:pPr>
            <w:r w:rsidRPr="00C110BC">
              <w:rPr>
                <w:rFonts w:asciiTheme="minorHAnsi" w:hAnsiTheme="minorHAnsi" w:cstheme="minorHAnsi"/>
                <w:sz w:val="18"/>
                <w:szCs w:val="18"/>
              </w:rPr>
              <w:t>N/A</w:t>
            </w:r>
          </w:p>
        </w:tc>
        <w:tc>
          <w:tcPr>
            <w:tcW w:w="4887" w:type="dxa"/>
          </w:tcPr>
          <w:p w14:paraId="64C61999" w14:textId="4A90F8C0" w:rsidR="00FC3DA1" w:rsidRPr="00C110BC" w:rsidRDefault="00FC3DA1" w:rsidP="00FE4578">
            <w:pPr>
              <w:pStyle w:val="Zkladntext"/>
              <w:spacing w:after="0"/>
              <w:jc w:val="left"/>
              <w:rPr>
                <w:rFonts w:asciiTheme="minorHAnsi" w:hAnsiTheme="minorHAnsi" w:cstheme="minorHAnsi"/>
                <w:sz w:val="18"/>
                <w:szCs w:val="18"/>
              </w:rPr>
            </w:pPr>
            <w:r w:rsidRPr="00C110BC">
              <w:rPr>
                <w:rFonts w:asciiTheme="minorHAnsi" w:hAnsiTheme="minorHAnsi" w:cstheme="minorHAnsi"/>
                <w:sz w:val="18"/>
                <w:szCs w:val="18"/>
              </w:rPr>
              <w:t>Výběr projektů v</w:t>
            </w:r>
            <w:r w:rsidR="00C4714E">
              <w:rPr>
                <w:rFonts w:asciiTheme="minorHAnsi" w:hAnsiTheme="minorHAnsi" w:cstheme="minorHAnsi"/>
                <w:sz w:val="18"/>
                <w:szCs w:val="18"/>
              </w:rPr>
              <w:t> </w:t>
            </w:r>
            <w:r w:rsidRPr="00C110BC">
              <w:rPr>
                <w:rFonts w:asciiTheme="minorHAnsi" w:hAnsiTheme="minorHAnsi" w:cstheme="minorHAnsi"/>
                <w:sz w:val="18"/>
                <w:szCs w:val="18"/>
              </w:rPr>
              <w:t>rámci Digitálního Česka:</w:t>
            </w:r>
          </w:p>
          <w:p w14:paraId="1ED0E710" w14:textId="77777777" w:rsidR="00FC3DA1" w:rsidRPr="00C110BC" w:rsidRDefault="00FC3DA1" w:rsidP="00FE4578">
            <w:pPr>
              <w:pStyle w:val="Zkladntext"/>
              <w:numPr>
                <w:ilvl w:val="0"/>
                <w:numId w:val="56"/>
              </w:numPr>
              <w:spacing w:after="0"/>
              <w:ind w:left="170" w:hanging="170"/>
              <w:jc w:val="left"/>
              <w:rPr>
                <w:rFonts w:asciiTheme="minorHAnsi" w:hAnsiTheme="minorHAnsi" w:cstheme="minorHAnsi"/>
                <w:sz w:val="18"/>
                <w:szCs w:val="18"/>
              </w:rPr>
            </w:pPr>
            <w:r w:rsidRPr="00C110BC">
              <w:rPr>
                <w:rFonts w:asciiTheme="minorHAnsi" w:hAnsiTheme="minorHAnsi" w:cstheme="minorHAnsi"/>
                <w:sz w:val="18"/>
                <w:szCs w:val="18"/>
              </w:rPr>
              <w:t>Národní zdravotnický informační portál</w:t>
            </w:r>
          </w:p>
          <w:p w14:paraId="0BE271D2" w14:textId="77777777" w:rsidR="00C110BC" w:rsidRDefault="00FC3DA1" w:rsidP="00FE4578">
            <w:pPr>
              <w:pStyle w:val="Zkladntext"/>
              <w:numPr>
                <w:ilvl w:val="0"/>
                <w:numId w:val="56"/>
              </w:numPr>
              <w:spacing w:after="0"/>
              <w:ind w:left="170" w:hanging="170"/>
              <w:jc w:val="left"/>
              <w:rPr>
                <w:rFonts w:asciiTheme="minorHAnsi" w:hAnsiTheme="minorHAnsi" w:cstheme="minorHAnsi"/>
                <w:sz w:val="18"/>
                <w:szCs w:val="18"/>
              </w:rPr>
            </w:pPr>
            <w:proofErr w:type="spellStart"/>
            <w:r w:rsidRPr="00C110BC">
              <w:rPr>
                <w:rFonts w:asciiTheme="minorHAnsi" w:hAnsiTheme="minorHAnsi" w:cstheme="minorHAnsi"/>
                <w:sz w:val="18"/>
                <w:szCs w:val="18"/>
              </w:rPr>
              <w:t>eHealth</w:t>
            </w:r>
            <w:proofErr w:type="spellEnd"/>
            <w:r w:rsidRPr="00C110BC">
              <w:rPr>
                <w:rFonts w:asciiTheme="minorHAnsi" w:hAnsiTheme="minorHAnsi" w:cstheme="minorHAnsi"/>
                <w:sz w:val="18"/>
                <w:szCs w:val="18"/>
              </w:rPr>
              <w:t xml:space="preserve">, </w:t>
            </w:r>
            <w:proofErr w:type="spellStart"/>
            <w:r w:rsidRPr="00C110BC">
              <w:rPr>
                <w:rFonts w:asciiTheme="minorHAnsi" w:hAnsiTheme="minorHAnsi" w:cstheme="minorHAnsi"/>
                <w:sz w:val="18"/>
                <w:szCs w:val="18"/>
              </w:rPr>
              <w:t>eKonzultace</w:t>
            </w:r>
            <w:proofErr w:type="spellEnd"/>
            <w:r w:rsidRPr="00C110BC">
              <w:rPr>
                <w:rFonts w:asciiTheme="minorHAnsi" w:hAnsiTheme="minorHAnsi" w:cstheme="minorHAnsi"/>
                <w:sz w:val="18"/>
                <w:szCs w:val="18"/>
              </w:rPr>
              <w:t xml:space="preserve">, </w:t>
            </w:r>
            <w:proofErr w:type="spellStart"/>
            <w:r w:rsidRPr="00C110BC">
              <w:rPr>
                <w:rFonts w:asciiTheme="minorHAnsi" w:hAnsiTheme="minorHAnsi" w:cstheme="minorHAnsi"/>
                <w:sz w:val="18"/>
                <w:szCs w:val="18"/>
              </w:rPr>
              <w:t>eObjednání</w:t>
            </w:r>
            <w:proofErr w:type="spellEnd"/>
            <w:r w:rsidRPr="00C110BC">
              <w:rPr>
                <w:rFonts w:asciiTheme="minorHAnsi" w:hAnsiTheme="minorHAnsi" w:cstheme="minorHAnsi"/>
                <w:sz w:val="18"/>
                <w:szCs w:val="18"/>
              </w:rPr>
              <w:t xml:space="preserve">, </w:t>
            </w:r>
          </w:p>
          <w:p w14:paraId="59510E90" w14:textId="41F20B96" w:rsidR="00C110BC" w:rsidRDefault="00FC3DA1" w:rsidP="00FE4578">
            <w:pPr>
              <w:pStyle w:val="Zkladntext"/>
              <w:numPr>
                <w:ilvl w:val="0"/>
                <w:numId w:val="56"/>
              </w:numPr>
              <w:spacing w:after="0"/>
              <w:ind w:left="170" w:hanging="170"/>
              <w:jc w:val="left"/>
              <w:rPr>
                <w:rFonts w:asciiTheme="minorHAnsi" w:hAnsiTheme="minorHAnsi" w:cstheme="minorHAnsi"/>
                <w:sz w:val="18"/>
                <w:szCs w:val="18"/>
              </w:rPr>
            </w:pPr>
            <w:r w:rsidRPr="00C110BC">
              <w:rPr>
                <w:rFonts w:asciiTheme="minorHAnsi" w:hAnsiTheme="minorHAnsi" w:cstheme="minorHAnsi"/>
                <w:sz w:val="18"/>
                <w:szCs w:val="18"/>
              </w:rPr>
              <w:t>Správa souhlasů k</w:t>
            </w:r>
            <w:r w:rsidR="00C4714E">
              <w:rPr>
                <w:rFonts w:asciiTheme="minorHAnsi" w:hAnsiTheme="minorHAnsi" w:cstheme="minorHAnsi"/>
                <w:sz w:val="18"/>
                <w:szCs w:val="18"/>
              </w:rPr>
              <w:t> </w:t>
            </w:r>
            <w:r w:rsidRPr="00C110BC">
              <w:rPr>
                <w:rFonts w:asciiTheme="minorHAnsi" w:hAnsiTheme="minorHAnsi" w:cstheme="minorHAnsi"/>
                <w:sz w:val="18"/>
                <w:szCs w:val="18"/>
              </w:rPr>
              <w:t xml:space="preserve">přístupům, </w:t>
            </w:r>
          </w:p>
          <w:p w14:paraId="4F3D1A8B" w14:textId="65BB7C97" w:rsidR="00FC3DA1" w:rsidRPr="00C110BC" w:rsidRDefault="00FC3DA1" w:rsidP="00FE4578">
            <w:pPr>
              <w:pStyle w:val="Zkladntext"/>
              <w:numPr>
                <w:ilvl w:val="0"/>
                <w:numId w:val="56"/>
              </w:numPr>
              <w:spacing w:after="0"/>
              <w:ind w:left="170" w:hanging="170"/>
              <w:jc w:val="left"/>
              <w:rPr>
                <w:rFonts w:asciiTheme="minorHAnsi" w:hAnsiTheme="minorHAnsi" w:cstheme="minorHAnsi"/>
                <w:sz w:val="18"/>
                <w:szCs w:val="18"/>
              </w:rPr>
            </w:pPr>
            <w:proofErr w:type="spellStart"/>
            <w:r w:rsidRPr="00C110BC">
              <w:rPr>
                <w:rFonts w:asciiTheme="minorHAnsi" w:hAnsiTheme="minorHAnsi" w:cstheme="minorHAnsi"/>
                <w:sz w:val="18"/>
                <w:szCs w:val="18"/>
              </w:rPr>
              <w:t>ePreskripce</w:t>
            </w:r>
            <w:proofErr w:type="spellEnd"/>
            <w:r w:rsidRPr="00C110BC">
              <w:rPr>
                <w:rFonts w:asciiTheme="minorHAnsi" w:hAnsiTheme="minorHAnsi" w:cstheme="minorHAnsi"/>
                <w:sz w:val="18"/>
                <w:szCs w:val="18"/>
              </w:rPr>
              <w:t xml:space="preserve">, </w:t>
            </w:r>
            <w:proofErr w:type="spellStart"/>
            <w:r w:rsidRPr="00C110BC">
              <w:rPr>
                <w:rFonts w:asciiTheme="minorHAnsi" w:hAnsiTheme="minorHAnsi" w:cstheme="minorHAnsi"/>
                <w:sz w:val="18"/>
                <w:szCs w:val="18"/>
              </w:rPr>
              <w:t>eRecept</w:t>
            </w:r>
            <w:proofErr w:type="spellEnd"/>
            <w:r w:rsidRPr="00C110BC">
              <w:rPr>
                <w:rFonts w:asciiTheme="minorHAnsi" w:hAnsiTheme="minorHAnsi" w:cstheme="minorHAnsi"/>
                <w:sz w:val="18"/>
                <w:szCs w:val="18"/>
              </w:rPr>
              <w:t xml:space="preserve"> a</w:t>
            </w:r>
            <w:r w:rsidR="00C4714E">
              <w:rPr>
                <w:rFonts w:asciiTheme="minorHAnsi" w:hAnsiTheme="minorHAnsi" w:cstheme="minorHAnsi"/>
                <w:sz w:val="18"/>
                <w:szCs w:val="18"/>
              </w:rPr>
              <w:t> </w:t>
            </w:r>
            <w:r w:rsidRPr="00C110BC">
              <w:rPr>
                <w:rFonts w:asciiTheme="minorHAnsi" w:hAnsiTheme="minorHAnsi" w:cstheme="minorHAnsi"/>
                <w:sz w:val="18"/>
                <w:szCs w:val="18"/>
              </w:rPr>
              <w:t xml:space="preserve">CPOE, </w:t>
            </w:r>
            <w:proofErr w:type="spellStart"/>
            <w:r w:rsidRPr="00C110BC">
              <w:rPr>
                <w:rFonts w:asciiTheme="minorHAnsi" w:hAnsiTheme="minorHAnsi" w:cstheme="minorHAnsi"/>
                <w:sz w:val="18"/>
                <w:szCs w:val="18"/>
              </w:rPr>
              <w:t>mHealth</w:t>
            </w:r>
            <w:proofErr w:type="spellEnd"/>
            <w:r w:rsidRPr="00C110BC">
              <w:rPr>
                <w:rFonts w:asciiTheme="minorHAnsi" w:hAnsiTheme="minorHAnsi" w:cstheme="minorHAnsi"/>
                <w:sz w:val="18"/>
                <w:szCs w:val="18"/>
              </w:rPr>
              <w:t xml:space="preserve">, </w:t>
            </w:r>
          </w:p>
          <w:p w14:paraId="76301624" w14:textId="77777777" w:rsidR="00FC3DA1" w:rsidRPr="00C110BC" w:rsidRDefault="00FC3DA1" w:rsidP="00FE4578">
            <w:pPr>
              <w:pStyle w:val="Zkladntext"/>
              <w:numPr>
                <w:ilvl w:val="0"/>
                <w:numId w:val="56"/>
              </w:numPr>
              <w:spacing w:after="0"/>
              <w:ind w:left="170" w:hanging="170"/>
              <w:jc w:val="left"/>
              <w:rPr>
                <w:rFonts w:asciiTheme="minorHAnsi" w:hAnsiTheme="minorHAnsi" w:cstheme="minorHAnsi"/>
                <w:sz w:val="18"/>
                <w:szCs w:val="18"/>
              </w:rPr>
            </w:pPr>
            <w:r w:rsidRPr="00C110BC">
              <w:rPr>
                <w:rFonts w:asciiTheme="minorHAnsi" w:hAnsiTheme="minorHAnsi" w:cstheme="minorHAnsi"/>
                <w:sz w:val="18"/>
                <w:szCs w:val="18"/>
              </w:rPr>
              <w:t>Národní centrum elektronického zdravotnictví</w:t>
            </w:r>
          </w:p>
          <w:p w14:paraId="2DCE6681" w14:textId="0B629B45" w:rsidR="00FC3DA1" w:rsidRPr="00C110BC" w:rsidRDefault="00FC3DA1" w:rsidP="00FE4578">
            <w:pPr>
              <w:pStyle w:val="Zkladntext"/>
              <w:numPr>
                <w:ilvl w:val="0"/>
                <w:numId w:val="56"/>
              </w:numPr>
              <w:spacing w:after="0"/>
              <w:ind w:left="170" w:hanging="170"/>
              <w:jc w:val="left"/>
              <w:rPr>
                <w:rFonts w:asciiTheme="minorHAnsi" w:hAnsiTheme="minorHAnsi" w:cstheme="minorHAnsi"/>
                <w:sz w:val="18"/>
                <w:szCs w:val="18"/>
              </w:rPr>
            </w:pPr>
            <w:r w:rsidRPr="00C110BC">
              <w:rPr>
                <w:rFonts w:asciiTheme="minorHAnsi" w:hAnsiTheme="minorHAnsi" w:cstheme="minorHAnsi"/>
                <w:sz w:val="18"/>
                <w:szCs w:val="18"/>
              </w:rPr>
              <w:t>Integrovaný systém uživatelů pro K</w:t>
            </w:r>
            <w:r w:rsidR="00C110BC">
              <w:rPr>
                <w:rFonts w:asciiTheme="minorHAnsi" w:hAnsiTheme="minorHAnsi" w:cstheme="minorHAnsi"/>
                <w:sz w:val="18"/>
                <w:szCs w:val="18"/>
              </w:rPr>
              <w:t xml:space="preserve">HS </w:t>
            </w:r>
            <w:r w:rsidRPr="00C110BC">
              <w:rPr>
                <w:rFonts w:asciiTheme="minorHAnsi" w:hAnsiTheme="minorHAnsi" w:cstheme="minorHAnsi"/>
                <w:sz w:val="18"/>
                <w:szCs w:val="18"/>
              </w:rPr>
              <w:t>a</w:t>
            </w:r>
            <w:r w:rsidR="00C4714E">
              <w:rPr>
                <w:rFonts w:asciiTheme="minorHAnsi" w:hAnsiTheme="minorHAnsi" w:cstheme="minorHAnsi"/>
                <w:sz w:val="18"/>
                <w:szCs w:val="18"/>
              </w:rPr>
              <w:t> </w:t>
            </w:r>
            <w:r w:rsidRPr="00C110BC">
              <w:rPr>
                <w:rFonts w:asciiTheme="minorHAnsi" w:hAnsiTheme="minorHAnsi" w:cstheme="minorHAnsi"/>
                <w:sz w:val="18"/>
                <w:szCs w:val="18"/>
              </w:rPr>
              <w:t>M</w:t>
            </w:r>
            <w:r w:rsidR="00C110BC">
              <w:rPr>
                <w:rFonts w:asciiTheme="minorHAnsi" w:hAnsiTheme="minorHAnsi" w:cstheme="minorHAnsi"/>
                <w:sz w:val="18"/>
                <w:szCs w:val="18"/>
              </w:rPr>
              <w:t>Z</w:t>
            </w:r>
          </w:p>
          <w:p w14:paraId="623F2D6A" w14:textId="3EBD47D8" w:rsidR="00FC3DA1" w:rsidRPr="00C110BC" w:rsidRDefault="00FC3DA1" w:rsidP="00FE4578">
            <w:pPr>
              <w:pStyle w:val="Zkladntext"/>
              <w:numPr>
                <w:ilvl w:val="0"/>
                <w:numId w:val="56"/>
              </w:numPr>
              <w:spacing w:after="0"/>
              <w:ind w:left="170" w:hanging="170"/>
              <w:jc w:val="left"/>
              <w:rPr>
                <w:rFonts w:asciiTheme="minorHAnsi" w:hAnsiTheme="minorHAnsi" w:cstheme="minorHAnsi"/>
                <w:sz w:val="18"/>
                <w:szCs w:val="18"/>
              </w:rPr>
            </w:pPr>
            <w:r w:rsidRPr="00C110BC">
              <w:rPr>
                <w:rFonts w:asciiTheme="minorHAnsi" w:hAnsiTheme="minorHAnsi" w:cstheme="minorHAnsi"/>
                <w:sz w:val="18"/>
                <w:szCs w:val="18"/>
              </w:rPr>
              <w:t>Národní registr zdravotnických pracovníků, intenzivní péče, hrazených zdravotních služeb, reprodukčního zdraví a</w:t>
            </w:r>
            <w:r w:rsidR="00C4714E">
              <w:rPr>
                <w:rFonts w:asciiTheme="minorHAnsi" w:hAnsiTheme="minorHAnsi" w:cstheme="minorHAnsi"/>
                <w:sz w:val="18"/>
                <w:szCs w:val="18"/>
              </w:rPr>
              <w:t> </w:t>
            </w:r>
            <w:r w:rsidRPr="00C110BC">
              <w:rPr>
                <w:rFonts w:asciiTheme="minorHAnsi" w:hAnsiTheme="minorHAnsi" w:cstheme="minorHAnsi"/>
                <w:sz w:val="18"/>
                <w:szCs w:val="18"/>
              </w:rPr>
              <w:t>Národní diabetologický registr</w:t>
            </w:r>
          </w:p>
          <w:p w14:paraId="2CBE3172" w14:textId="77777777" w:rsidR="00FC3DA1" w:rsidRPr="00C110BC" w:rsidRDefault="00FC3DA1" w:rsidP="00FE4578">
            <w:pPr>
              <w:pStyle w:val="Zkladntext"/>
              <w:spacing w:after="0"/>
              <w:jc w:val="left"/>
              <w:rPr>
                <w:rFonts w:asciiTheme="minorHAnsi" w:hAnsiTheme="minorHAnsi" w:cstheme="minorHAnsi"/>
                <w:sz w:val="18"/>
                <w:szCs w:val="18"/>
              </w:rPr>
            </w:pPr>
          </w:p>
        </w:tc>
      </w:tr>
      <w:tr w:rsidR="00FC3DA1" w:rsidRPr="002D2378" w14:paraId="0450B38E" w14:textId="77777777" w:rsidTr="00FE4578">
        <w:trPr>
          <w:gridAfter w:val="1"/>
          <w:wAfter w:w="41" w:type="dxa"/>
        </w:trPr>
        <w:tc>
          <w:tcPr>
            <w:tcW w:w="1163" w:type="dxa"/>
          </w:tcPr>
          <w:p w14:paraId="006221C1" w14:textId="2714DF72" w:rsidR="00FC3DA1" w:rsidRPr="00C110BC" w:rsidRDefault="00FC3DA1" w:rsidP="00C4714E">
            <w:pPr>
              <w:pStyle w:val="Zkladntext"/>
              <w:spacing w:after="0"/>
              <w:jc w:val="left"/>
              <w:rPr>
                <w:rFonts w:asciiTheme="minorHAnsi" w:hAnsiTheme="minorHAnsi" w:cstheme="minorHAnsi"/>
                <w:sz w:val="18"/>
                <w:szCs w:val="18"/>
              </w:rPr>
            </w:pPr>
            <w:r w:rsidRPr="00C110BC">
              <w:rPr>
                <w:rFonts w:asciiTheme="minorHAnsi" w:hAnsiTheme="minorHAnsi" w:cstheme="minorHAnsi"/>
                <w:sz w:val="18"/>
                <w:szCs w:val="18"/>
              </w:rPr>
              <w:t>Ministerstvo školství, mládeže a</w:t>
            </w:r>
            <w:r w:rsidR="00C4714E">
              <w:rPr>
                <w:rFonts w:asciiTheme="minorHAnsi" w:hAnsiTheme="minorHAnsi" w:cstheme="minorHAnsi"/>
                <w:sz w:val="18"/>
                <w:szCs w:val="18"/>
              </w:rPr>
              <w:t> </w:t>
            </w:r>
            <w:r w:rsidRPr="00C110BC">
              <w:rPr>
                <w:rFonts w:asciiTheme="minorHAnsi" w:hAnsiTheme="minorHAnsi" w:cstheme="minorHAnsi"/>
                <w:sz w:val="18"/>
                <w:szCs w:val="18"/>
              </w:rPr>
              <w:t>tělovýchovy</w:t>
            </w:r>
            <w:r w:rsidR="00FE4578">
              <w:rPr>
                <w:rFonts w:asciiTheme="minorHAnsi" w:hAnsiTheme="minorHAnsi" w:cstheme="minorHAnsi"/>
                <w:sz w:val="18"/>
                <w:szCs w:val="18"/>
              </w:rPr>
              <w:br/>
              <w:t>(MŠMT)</w:t>
            </w:r>
          </w:p>
        </w:tc>
        <w:tc>
          <w:tcPr>
            <w:tcW w:w="1535" w:type="dxa"/>
          </w:tcPr>
          <w:p w14:paraId="4FB5AA60" w14:textId="77777777" w:rsidR="00FC3DA1" w:rsidRPr="00C110BC" w:rsidRDefault="00FC3DA1" w:rsidP="009112C9">
            <w:pPr>
              <w:pStyle w:val="Zkladntext"/>
              <w:spacing w:after="0"/>
              <w:jc w:val="center"/>
              <w:rPr>
                <w:rFonts w:asciiTheme="minorHAnsi" w:hAnsiTheme="minorHAnsi" w:cstheme="minorHAnsi"/>
                <w:sz w:val="18"/>
                <w:szCs w:val="18"/>
              </w:rPr>
            </w:pPr>
            <w:r w:rsidRPr="00C110BC">
              <w:rPr>
                <w:rFonts w:asciiTheme="minorHAnsi" w:hAnsiTheme="minorHAnsi" w:cstheme="minorHAnsi"/>
                <w:sz w:val="18"/>
                <w:szCs w:val="18"/>
              </w:rPr>
              <w:t>ANO</w:t>
            </w:r>
          </w:p>
          <w:p w14:paraId="075606BD" w14:textId="77777777" w:rsidR="00FC3DA1" w:rsidRPr="00C110BC" w:rsidRDefault="00FC3DA1" w:rsidP="009112C9">
            <w:pPr>
              <w:pStyle w:val="Zkladntext"/>
              <w:spacing w:after="0"/>
              <w:jc w:val="center"/>
              <w:rPr>
                <w:rFonts w:asciiTheme="minorHAnsi" w:hAnsiTheme="minorHAnsi" w:cstheme="minorHAnsi"/>
                <w:sz w:val="18"/>
                <w:szCs w:val="18"/>
              </w:rPr>
            </w:pPr>
          </w:p>
          <w:p w14:paraId="0A4D24B4" w14:textId="77777777" w:rsidR="00FC3DA1" w:rsidRPr="00C110BC" w:rsidRDefault="00FC3DA1" w:rsidP="009112C9">
            <w:pPr>
              <w:pStyle w:val="Zkladntext"/>
              <w:spacing w:after="0"/>
              <w:jc w:val="center"/>
              <w:rPr>
                <w:rFonts w:asciiTheme="minorHAnsi" w:hAnsiTheme="minorHAnsi" w:cstheme="minorHAnsi"/>
                <w:sz w:val="18"/>
                <w:szCs w:val="18"/>
              </w:rPr>
            </w:pPr>
            <w:r w:rsidRPr="00C110BC">
              <w:rPr>
                <w:rFonts w:asciiTheme="minorHAnsi" w:hAnsiTheme="minorHAnsi" w:cstheme="minorHAnsi"/>
                <w:sz w:val="18"/>
                <w:szCs w:val="18"/>
              </w:rPr>
              <w:t>NE</w:t>
            </w:r>
          </w:p>
          <w:p w14:paraId="4C85CF07" w14:textId="77777777" w:rsidR="00FC3DA1" w:rsidRPr="00C110BC" w:rsidRDefault="00FC3DA1" w:rsidP="009112C9">
            <w:pPr>
              <w:pStyle w:val="Zkladntext"/>
              <w:spacing w:after="0"/>
              <w:jc w:val="center"/>
              <w:rPr>
                <w:rFonts w:asciiTheme="minorHAnsi" w:hAnsiTheme="minorHAnsi" w:cstheme="minorHAnsi"/>
                <w:sz w:val="18"/>
                <w:szCs w:val="18"/>
              </w:rPr>
            </w:pPr>
            <w:r w:rsidRPr="00C110BC">
              <w:rPr>
                <w:rFonts w:asciiTheme="minorHAnsi" w:hAnsiTheme="minorHAnsi" w:cstheme="minorHAnsi"/>
                <w:sz w:val="18"/>
                <w:szCs w:val="18"/>
              </w:rPr>
              <w:t>ANO</w:t>
            </w:r>
          </w:p>
          <w:p w14:paraId="44641DE1" w14:textId="77777777" w:rsidR="00FC3DA1" w:rsidRPr="00C110BC" w:rsidRDefault="00FC3DA1" w:rsidP="009112C9">
            <w:pPr>
              <w:pStyle w:val="Zkladntext"/>
              <w:spacing w:after="0"/>
              <w:jc w:val="center"/>
              <w:rPr>
                <w:rFonts w:asciiTheme="minorHAnsi" w:hAnsiTheme="minorHAnsi" w:cstheme="minorHAnsi"/>
                <w:sz w:val="18"/>
                <w:szCs w:val="18"/>
              </w:rPr>
            </w:pPr>
            <w:r w:rsidRPr="00C110BC">
              <w:rPr>
                <w:rFonts w:asciiTheme="minorHAnsi" w:hAnsiTheme="minorHAnsi" w:cstheme="minorHAnsi"/>
                <w:sz w:val="18"/>
                <w:szCs w:val="18"/>
              </w:rPr>
              <w:t>ANO</w:t>
            </w:r>
          </w:p>
        </w:tc>
        <w:tc>
          <w:tcPr>
            <w:tcW w:w="2799" w:type="dxa"/>
          </w:tcPr>
          <w:p w14:paraId="4FDB0E83" w14:textId="77777777" w:rsidR="00FC3DA1" w:rsidRPr="00C110BC" w:rsidRDefault="00FC3DA1" w:rsidP="00FE4578">
            <w:pPr>
              <w:pStyle w:val="Zkladntext"/>
              <w:spacing w:after="0"/>
              <w:jc w:val="left"/>
              <w:rPr>
                <w:rFonts w:asciiTheme="minorHAnsi" w:hAnsiTheme="minorHAnsi" w:cstheme="minorHAnsi"/>
                <w:sz w:val="18"/>
                <w:szCs w:val="18"/>
              </w:rPr>
            </w:pPr>
            <w:r w:rsidRPr="00C110BC">
              <w:rPr>
                <w:rFonts w:asciiTheme="minorHAnsi" w:hAnsiTheme="minorHAnsi" w:cstheme="minorHAnsi"/>
                <w:sz w:val="18"/>
                <w:szCs w:val="18"/>
              </w:rPr>
              <w:t xml:space="preserve">MŠMT má dostačující optické připojení. </w:t>
            </w:r>
          </w:p>
          <w:p w14:paraId="21C8A643" w14:textId="5D5A1199" w:rsidR="00FC3DA1" w:rsidRPr="00C110BC" w:rsidRDefault="00FC3DA1" w:rsidP="00FE4578">
            <w:pPr>
              <w:pStyle w:val="Zkladntext"/>
              <w:spacing w:after="0"/>
              <w:jc w:val="left"/>
              <w:rPr>
                <w:rFonts w:asciiTheme="minorHAnsi" w:hAnsiTheme="minorHAnsi" w:cstheme="minorHAnsi"/>
                <w:sz w:val="18"/>
                <w:szCs w:val="18"/>
              </w:rPr>
            </w:pPr>
            <w:r w:rsidRPr="00C110BC">
              <w:rPr>
                <w:rFonts w:asciiTheme="minorHAnsi" w:hAnsiTheme="minorHAnsi" w:cstheme="minorHAnsi"/>
                <w:sz w:val="18"/>
                <w:szCs w:val="18"/>
              </w:rPr>
              <w:t>Základní a</w:t>
            </w:r>
            <w:r w:rsidR="00C4714E">
              <w:rPr>
                <w:rFonts w:asciiTheme="minorHAnsi" w:hAnsiTheme="minorHAnsi" w:cstheme="minorHAnsi"/>
                <w:sz w:val="18"/>
                <w:szCs w:val="18"/>
              </w:rPr>
              <w:t> </w:t>
            </w:r>
            <w:r w:rsidRPr="00C110BC">
              <w:rPr>
                <w:rFonts w:asciiTheme="minorHAnsi" w:hAnsiTheme="minorHAnsi" w:cstheme="minorHAnsi"/>
                <w:sz w:val="18"/>
                <w:szCs w:val="18"/>
              </w:rPr>
              <w:t>střední školy</w:t>
            </w:r>
          </w:p>
          <w:p w14:paraId="299F16AF" w14:textId="77777777" w:rsidR="00FC3DA1" w:rsidRPr="00C110BC" w:rsidRDefault="00FC3DA1" w:rsidP="00FE4578">
            <w:pPr>
              <w:pStyle w:val="Zkladntext"/>
              <w:spacing w:after="0"/>
              <w:jc w:val="left"/>
              <w:rPr>
                <w:rFonts w:asciiTheme="minorHAnsi" w:hAnsiTheme="minorHAnsi" w:cstheme="minorHAnsi"/>
                <w:sz w:val="18"/>
                <w:szCs w:val="18"/>
              </w:rPr>
            </w:pPr>
            <w:r w:rsidRPr="00C110BC">
              <w:rPr>
                <w:rFonts w:asciiTheme="minorHAnsi" w:hAnsiTheme="minorHAnsi" w:cstheme="minorHAnsi"/>
                <w:sz w:val="18"/>
                <w:szCs w:val="18"/>
              </w:rPr>
              <w:t>Vysoké školy</w:t>
            </w:r>
          </w:p>
          <w:p w14:paraId="5735EFD8" w14:textId="77777777" w:rsidR="00FC3DA1" w:rsidRPr="00C110BC" w:rsidRDefault="00FC3DA1" w:rsidP="00FE4578">
            <w:pPr>
              <w:pStyle w:val="Zkladntext"/>
              <w:spacing w:after="0"/>
              <w:jc w:val="left"/>
              <w:rPr>
                <w:rFonts w:asciiTheme="minorHAnsi" w:hAnsiTheme="minorHAnsi" w:cstheme="minorHAnsi"/>
                <w:sz w:val="18"/>
                <w:szCs w:val="18"/>
              </w:rPr>
            </w:pPr>
            <w:r w:rsidRPr="00C110BC">
              <w:rPr>
                <w:rFonts w:asciiTheme="minorHAnsi" w:hAnsiTheme="minorHAnsi" w:cstheme="minorHAnsi"/>
                <w:sz w:val="18"/>
                <w:szCs w:val="18"/>
              </w:rPr>
              <w:t>Výzkumná střediska</w:t>
            </w:r>
          </w:p>
        </w:tc>
        <w:tc>
          <w:tcPr>
            <w:tcW w:w="4887" w:type="dxa"/>
          </w:tcPr>
          <w:p w14:paraId="4B3F1B1E" w14:textId="77777777" w:rsidR="00FC3DA1" w:rsidRPr="00C110BC" w:rsidRDefault="00FC3DA1" w:rsidP="00FE4578">
            <w:pPr>
              <w:pStyle w:val="Zkladntext"/>
              <w:numPr>
                <w:ilvl w:val="0"/>
                <w:numId w:val="56"/>
              </w:numPr>
              <w:spacing w:after="0"/>
              <w:ind w:left="170" w:hanging="170"/>
              <w:jc w:val="left"/>
              <w:rPr>
                <w:rFonts w:asciiTheme="minorHAnsi" w:hAnsiTheme="minorHAnsi" w:cstheme="minorHAnsi"/>
                <w:sz w:val="18"/>
                <w:szCs w:val="18"/>
              </w:rPr>
            </w:pPr>
            <w:r w:rsidRPr="00C110BC">
              <w:rPr>
                <w:rFonts w:asciiTheme="minorHAnsi" w:hAnsiTheme="minorHAnsi" w:cstheme="minorHAnsi"/>
                <w:sz w:val="18"/>
                <w:szCs w:val="18"/>
              </w:rPr>
              <w:t>Digitalizace školství</w:t>
            </w:r>
          </w:p>
          <w:p w14:paraId="4F002C15" w14:textId="77777777" w:rsidR="00FC3DA1" w:rsidRPr="00C110BC" w:rsidRDefault="00FC3DA1" w:rsidP="00FE4578">
            <w:pPr>
              <w:pStyle w:val="Zkladntext"/>
              <w:numPr>
                <w:ilvl w:val="0"/>
                <w:numId w:val="56"/>
              </w:numPr>
              <w:spacing w:after="0"/>
              <w:ind w:left="170" w:hanging="170"/>
              <w:jc w:val="left"/>
              <w:rPr>
                <w:rFonts w:asciiTheme="minorHAnsi" w:hAnsiTheme="minorHAnsi" w:cstheme="minorHAnsi"/>
                <w:sz w:val="18"/>
                <w:szCs w:val="18"/>
              </w:rPr>
            </w:pPr>
            <w:r w:rsidRPr="00C110BC">
              <w:rPr>
                <w:rFonts w:asciiTheme="minorHAnsi" w:hAnsiTheme="minorHAnsi" w:cstheme="minorHAnsi"/>
                <w:sz w:val="18"/>
                <w:szCs w:val="18"/>
              </w:rPr>
              <w:t>Resortní informační systém</w:t>
            </w:r>
          </w:p>
          <w:p w14:paraId="54A807D5" w14:textId="40F8D8C0" w:rsidR="00FC3DA1" w:rsidRPr="00FE4578" w:rsidRDefault="00FC3DA1" w:rsidP="00FE4578">
            <w:pPr>
              <w:pStyle w:val="Zkladntext"/>
              <w:numPr>
                <w:ilvl w:val="0"/>
                <w:numId w:val="56"/>
              </w:numPr>
              <w:spacing w:after="0"/>
              <w:ind w:left="170" w:hanging="170"/>
              <w:jc w:val="left"/>
              <w:rPr>
                <w:rFonts w:asciiTheme="minorHAnsi" w:hAnsiTheme="minorHAnsi" w:cstheme="minorHAnsi"/>
                <w:sz w:val="18"/>
                <w:szCs w:val="18"/>
              </w:rPr>
            </w:pPr>
            <w:r w:rsidRPr="00FE4578">
              <w:rPr>
                <w:rFonts w:asciiTheme="minorHAnsi" w:hAnsiTheme="minorHAnsi" w:cstheme="minorHAnsi"/>
                <w:sz w:val="18"/>
                <w:szCs w:val="18"/>
              </w:rPr>
              <w:t>Zavedení mezigeneračních programů a</w:t>
            </w:r>
            <w:r w:rsidR="00C4714E">
              <w:rPr>
                <w:rFonts w:asciiTheme="minorHAnsi" w:hAnsiTheme="minorHAnsi" w:cstheme="minorHAnsi"/>
                <w:sz w:val="18"/>
                <w:szCs w:val="18"/>
              </w:rPr>
              <w:t> </w:t>
            </w:r>
            <w:r w:rsidRPr="00FE4578">
              <w:rPr>
                <w:rFonts w:asciiTheme="minorHAnsi" w:hAnsiTheme="minorHAnsi" w:cstheme="minorHAnsi"/>
                <w:sz w:val="18"/>
                <w:szCs w:val="18"/>
              </w:rPr>
              <w:t>komunitního učení pro zlepšení dostupnosti digitálního vzdělávání</w:t>
            </w:r>
          </w:p>
          <w:p w14:paraId="4D4146ED" w14:textId="717F1E31" w:rsidR="00FC3DA1" w:rsidRPr="00C110BC" w:rsidRDefault="00FC3DA1" w:rsidP="00FE4578">
            <w:pPr>
              <w:pStyle w:val="Zkladntext"/>
              <w:numPr>
                <w:ilvl w:val="0"/>
                <w:numId w:val="56"/>
              </w:numPr>
              <w:spacing w:after="0"/>
              <w:ind w:left="170" w:hanging="170"/>
              <w:jc w:val="left"/>
              <w:rPr>
                <w:rFonts w:asciiTheme="minorHAnsi" w:hAnsiTheme="minorHAnsi" w:cstheme="minorHAnsi"/>
                <w:sz w:val="18"/>
                <w:szCs w:val="18"/>
              </w:rPr>
            </w:pPr>
            <w:r w:rsidRPr="00C110BC">
              <w:rPr>
                <w:rFonts w:asciiTheme="minorHAnsi" w:hAnsiTheme="minorHAnsi" w:cstheme="minorHAnsi"/>
                <w:sz w:val="18"/>
                <w:szCs w:val="18"/>
              </w:rPr>
              <w:t>Tvorba učebních zdrojů, učebních textů a</w:t>
            </w:r>
            <w:r w:rsidR="00C4714E">
              <w:rPr>
                <w:rFonts w:asciiTheme="minorHAnsi" w:hAnsiTheme="minorHAnsi" w:cstheme="minorHAnsi"/>
                <w:sz w:val="18"/>
                <w:szCs w:val="18"/>
              </w:rPr>
              <w:t> </w:t>
            </w:r>
            <w:r w:rsidRPr="00C110BC">
              <w:rPr>
                <w:rFonts w:asciiTheme="minorHAnsi" w:hAnsiTheme="minorHAnsi" w:cstheme="minorHAnsi"/>
                <w:sz w:val="18"/>
                <w:szCs w:val="18"/>
              </w:rPr>
              <w:t>on-line materiálů pro žáky i</w:t>
            </w:r>
            <w:r w:rsidR="00C4714E">
              <w:rPr>
                <w:rFonts w:asciiTheme="minorHAnsi" w:hAnsiTheme="minorHAnsi" w:cstheme="minorHAnsi"/>
                <w:sz w:val="18"/>
                <w:szCs w:val="18"/>
              </w:rPr>
              <w:t> </w:t>
            </w:r>
            <w:r w:rsidRPr="00C110BC">
              <w:rPr>
                <w:rFonts w:asciiTheme="minorHAnsi" w:hAnsiTheme="minorHAnsi" w:cstheme="minorHAnsi"/>
                <w:sz w:val="18"/>
                <w:szCs w:val="18"/>
              </w:rPr>
              <w:t>pro učitele</w:t>
            </w:r>
          </w:p>
          <w:p w14:paraId="5C4AD60D" w14:textId="4D280D1D" w:rsidR="00FC3DA1" w:rsidRPr="00C110BC" w:rsidRDefault="00FC3DA1" w:rsidP="00FE4578">
            <w:pPr>
              <w:pStyle w:val="Zkladntext"/>
              <w:numPr>
                <w:ilvl w:val="0"/>
                <w:numId w:val="56"/>
              </w:numPr>
              <w:spacing w:after="0"/>
              <w:ind w:left="170" w:hanging="170"/>
              <w:jc w:val="left"/>
              <w:rPr>
                <w:rFonts w:asciiTheme="minorHAnsi" w:hAnsiTheme="minorHAnsi" w:cstheme="minorHAnsi"/>
                <w:sz w:val="18"/>
                <w:szCs w:val="18"/>
              </w:rPr>
            </w:pPr>
            <w:r w:rsidRPr="00C110BC">
              <w:rPr>
                <w:rFonts w:asciiTheme="minorHAnsi" w:hAnsiTheme="minorHAnsi" w:cstheme="minorHAnsi"/>
                <w:sz w:val="18"/>
                <w:szCs w:val="18"/>
              </w:rPr>
              <w:t>Dostupnost datové základny z</w:t>
            </w:r>
            <w:r w:rsidR="00C4714E">
              <w:rPr>
                <w:rFonts w:asciiTheme="minorHAnsi" w:hAnsiTheme="minorHAnsi" w:cstheme="minorHAnsi"/>
                <w:sz w:val="18"/>
                <w:szCs w:val="18"/>
              </w:rPr>
              <w:t> </w:t>
            </w:r>
            <w:r w:rsidRPr="00C110BC">
              <w:rPr>
                <w:rFonts w:asciiTheme="minorHAnsi" w:hAnsiTheme="minorHAnsi" w:cstheme="minorHAnsi"/>
                <w:sz w:val="18"/>
                <w:szCs w:val="18"/>
              </w:rPr>
              <w:t>oblasti využívání digitálních technologií ve vzdělávání</w:t>
            </w:r>
          </w:p>
          <w:p w14:paraId="3E029667" w14:textId="77777777" w:rsidR="00FC3DA1" w:rsidRPr="00C110BC" w:rsidRDefault="00FC3DA1" w:rsidP="00FE4578">
            <w:pPr>
              <w:pStyle w:val="Zkladntext"/>
              <w:spacing w:after="0"/>
              <w:jc w:val="left"/>
              <w:rPr>
                <w:rFonts w:asciiTheme="minorHAnsi" w:hAnsiTheme="minorHAnsi" w:cstheme="minorHAnsi"/>
                <w:sz w:val="18"/>
                <w:szCs w:val="18"/>
              </w:rPr>
            </w:pPr>
          </w:p>
        </w:tc>
      </w:tr>
      <w:tr w:rsidR="00FC3DA1" w:rsidRPr="002D2378" w14:paraId="7757455A" w14:textId="77777777" w:rsidTr="00FE4578">
        <w:trPr>
          <w:gridAfter w:val="1"/>
          <w:wAfter w:w="41" w:type="dxa"/>
        </w:trPr>
        <w:tc>
          <w:tcPr>
            <w:tcW w:w="1163" w:type="dxa"/>
          </w:tcPr>
          <w:p w14:paraId="0643F074" w14:textId="4E9528B7" w:rsidR="00FC3DA1" w:rsidRPr="00C110BC" w:rsidRDefault="00FC3DA1" w:rsidP="00FE4578">
            <w:pPr>
              <w:pStyle w:val="Zkladntext"/>
              <w:spacing w:after="0"/>
              <w:jc w:val="left"/>
              <w:rPr>
                <w:rFonts w:asciiTheme="minorHAnsi" w:hAnsiTheme="minorHAnsi" w:cstheme="minorHAnsi"/>
                <w:sz w:val="18"/>
                <w:szCs w:val="18"/>
              </w:rPr>
            </w:pPr>
            <w:r w:rsidRPr="00C110BC">
              <w:rPr>
                <w:rFonts w:asciiTheme="minorHAnsi" w:hAnsiTheme="minorHAnsi" w:cstheme="minorHAnsi"/>
                <w:sz w:val="18"/>
                <w:szCs w:val="18"/>
              </w:rPr>
              <w:t>Ministerstvo dopravy</w:t>
            </w:r>
            <w:r w:rsidR="00FE4578">
              <w:rPr>
                <w:rFonts w:asciiTheme="minorHAnsi" w:hAnsiTheme="minorHAnsi" w:cstheme="minorHAnsi"/>
                <w:sz w:val="18"/>
                <w:szCs w:val="18"/>
              </w:rPr>
              <w:br/>
              <w:t>(MD)</w:t>
            </w:r>
          </w:p>
        </w:tc>
        <w:tc>
          <w:tcPr>
            <w:tcW w:w="1535" w:type="dxa"/>
          </w:tcPr>
          <w:p w14:paraId="776C4A8F" w14:textId="77777777" w:rsidR="00FC3DA1" w:rsidRPr="00C110BC" w:rsidRDefault="00FC3DA1" w:rsidP="009112C9">
            <w:pPr>
              <w:pStyle w:val="Zkladntext"/>
              <w:spacing w:after="0"/>
              <w:jc w:val="center"/>
              <w:rPr>
                <w:rFonts w:asciiTheme="minorHAnsi" w:hAnsiTheme="minorHAnsi" w:cstheme="minorHAnsi"/>
                <w:sz w:val="18"/>
                <w:szCs w:val="18"/>
              </w:rPr>
            </w:pPr>
            <w:r w:rsidRPr="00C110BC">
              <w:rPr>
                <w:rFonts w:asciiTheme="minorHAnsi" w:hAnsiTheme="minorHAnsi" w:cstheme="minorHAnsi"/>
                <w:sz w:val="18"/>
                <w:szCs w:val="18"/>
              </w:rPr>
              <w:t>ANO</w:t>
            </w:r>
          </w:p>
          <w:p w14:paraId="1075478A" w14:textId="77777777" w:rsidR="00FC3DA1" w:rsidRPr="00C110BC" w:rsidRDefault="00FC3DA1" w:rsidP="009112C9">
            <w:pPr>
              <w:pStyle w:val="Zkladntext"/>
              <w:spacing w:after="0"/>
              <w:jc w:val="center"/>
              <w:rPr>
                <w:rFonts w:asciiTheme="minorHAnsi" w:hAnsiTheme="minorHAnsi" w:cstheme="minorHAnsi"/>
                <w:sz w:val="18"/>
                <w:szCs w:val="18"/>
              </w:rPr>
            </w:pPr>
          </w:p>
          <w:p w14:paraId="7E4628B5" w14:textId="77777777" w:rsidR="00FC3DA1" w:rsidRPr="00C110BC" w:rsidRDefault="00FC3DA1" w:rsidP="009112C9">
            <w:pPr>
              <w:pStyle w:val="Zkladntext"/>
              <w:spacing w:after="0"/>
              <w:jc w:val="center"/>
              <w:rPr>
                <w:rFonts w:asciiTheme="minorHAnsi" w:hAnsiTheme="minorHAnsi" w:cstheme="minorHAnsi"/>
                <w:sz w:val="18"/>
                <w:szCs w:val="18"/>
              </w:rPr>
            </w:pPr>
            <w:r w:rsidRPr="00C110BC">
              <w:rPr>
                <w:rFonts w:asciiTheme="minorHAnsi" w:hAnsiTheme="minorHAnsi" w:cstheme="minorHAnsi"/>
                <w:sz w:val="18"/>
                <w:szCs w:val="18"/>
              </w:rPr>
              <w:t>ANO</w:t>
            </w:r>
          </w:p>
          <w:p w14:paraId="6494B511" w14:textId="77777777" w:rsidR="00FC3DA1" w:rsidRPr="00C110BC" w:rsidRDefault="00FC3DA1" w:rsidP="009112C9">
            <w:pPr>
              <w:pStyle w:val="Zkladntext"/>
              <w:spacing w:after="0"/>
              <w:jc w:val="center"/>
              <w:rPr>
                <w:rFonts w:asciiTheme="minorHAnsi" w:hAnsiTheme="minorHAnsi" w:cstheme="minorHAnsi"/>
                <w:sz w:val="18"/>
                <w:szCs w:val="18"/>
              </w:rPr>
            </w:pPr>
          </w:p>
        </w:tc>
        <w:tc>
          <w:tcPr>
            <w:tcW w:w="2799" w:type="dxa"/>
          </w:tcPr>
          <w:p w14:paraId="37F33D32" w14:textId="77777777" w:rsidR="00FC3DA1" w:rsidRPr="00C110BC" w:rsidRDefault="00FC3DA1" w:rsidP="00FE4578">
            <w:pPr>
              <w:pStyle w:val="Zkladntext"/>
              <w:spacing w:after="0"/>
              <w:jc w:val="left"/>
              <w:rPr>
                <w:rFonts w:asciiTheme="minorHAnsi" w:hAnsiTheme="minorHAnsi" w:cstheme="minorHAnsi"/>
                <w:sz w:val="18"/>
                <w:szCs w:val="18"/>
              </w:rPr>
            </w:pPr>
            <w:r w:rsidRPr="00C110BC">
              <w:rPr>
                <w:rFonts w:asciiTheme="minorHAnsi" w:hAnsiTheme="minorHAnsi" w:cstheme="minorHAnsi"/>
                <w:sz w:val="18"/>
                <w:szCs w:val="18"/>
              </w:rPr>
              <w:t>MD má dostačující optické připojení.</w:t>
            </w:r>
          </w:p>
          <w:p w14:paraId="097F6FD9" w14:textId="54B24BFD" w:rsidR="00FC3DA1" w:rsidRPr="00C110BC" w:rsidRDefault="00FC3DA1" w:rsidP="00FE4578">
            <w:pPr>
              <w:pStyle w:val="Zkladntext"/>
              <w:spacing w:after="0"/>
              <w:jc w:val="left"/>
              <w:rPr>
                <w:rFonts w:asciiTheme="minorHAnsi" w:hAnsiTheme="minorHAnsi" w:cstheme="minorHAnsi"/>
                <w:sz w:val="18"/>
                <w:szCs w:val="18"/>
              </w:rPr>
            </w:pPr>
            <w:r w:rsidRPr="00C110BC">
              <w:rPr>
                <w:rFonts w:asciiTheme="minorHAnsi" w:hAnsiTheme="minorHAnsi" w:cstheme="minorHAnsi"/>
                <w:sz w:val="18"/>
                <w:szCs w:val="18"/>
              </w:rPr>
              <w:t>SŽDC a</w:t>
            </w:r>
            <w:r w:rsidR="00C4714E">
              <w:rPr>
                <w:rFonts w:asciiTheme="minorHAnsi" w:hAnsiTheme="minorHAnsi" w:cstheme="minorHAnsi"/>
                <w:sz w:val="18"/>
                <w:szCs w:val="18"/>
              </w:rPr>
              <w:t> </w:t>
            </w:r>
            <w:r w:rsidRPr="00C110BC">
              <w:rPr>
                <w:rFonts w:asciiTheme="minorHAnsi" w:hAnsiTheme="minorHAnsi" w:cstheme="minorHAnsi"/>
                <w:sz w:val="18"/>
                <w:szCs w:val="18"/>
              </w:rPr>
              <w:t xml:space="preserve">ŘSD </w:t>
            </w:r>
          </w:p>
          <w:p w14:paraId="78F292A6" w14:textId="77777777" w:rsidR="00FC3DA1" w:rsidRPr="00C110BC" w:rsidRDefault="00FC3DA1" w:rsidP="00FE4578">
            <w:pPr>
              <w:pStyle w:val="Zkladntext"/>
              <w:spacing w:after="0"/>
              <w:jc w:val="left"/>
              <w:rPr>
                <w:rFonts w:asciiTheme="minorHAnsi" w:hAnsiTheme="minorHAnsi" w:cstheme="minorHAnsi"/>
                <w:sz w:val="18"/>
                <w:szCs w:val="18"/>
              </w:rPr>
            </w:pPr>
          </w:p>
        </w:tc>
        <w:tc>
          <w:tcPr>
            <w:tcW w:w="4887" w:type="dxa"/>
          </w:tcPr>
          <w:p w14:paraId="0CF0DAB3" w14:textId="77777777" w:rsidR="00FC3DA1" w:rsidRPr="00C110BC" w:rsidRDefault="00FC3DA1" w:rsidP="00FE4578">
            <w:pPr>
              <w:pStyle w:val="Zkladntext"/>
              <w:numPr>
                <w:ilvl w:val="0"/>
                <w:numId w:val="56"/>
              </w:numPr>
              <w:spacing w:after="0"/>
              <w:ind w:left="170" w:hanging="170"/>
              <w:jc w:val="left"/>
              <w:rPr>
                <w:rFonts w:asciiTheme="minorHAnsi" w:hAnsiTheme="minorHAnsi" w:cstheme="minorHAnsi"/>
                <w:sz w:val="18"/>
                <w:szCs w:val="18"/>
              </w:rPr>
            </w:pPr>
            <w:r w:rsidRPr="00C110BC">
              <w:rPr>
                <w:rFonts w:asciiTheme="minorHAnsi" w:hAnsiTheme="minorHAnsi" w:cstheme="minorHAnsi"/>
                <w:sz w:val="18"/>
                <w:szCs w:val="18"/>
              </w:rPr>
              <w:t>Rozvoj ITS</w:t>
            </w:r>
          </w:p>
          <w:p w14:paraId="79136003" w14:textId="77777777" w:rsidR="00FC3DA1" w:rsidRPr="00C110BC" w:rsidRDefault="00FC3DA1" w:rsidP="00FE4578">
            <w:pPr>
              <w:pStyle w:val="Zkladntext"/>
              <w:spacing w:after="0"/>
              <w:jc w:val="left"/>
              <w:rPr>
                <w:rFonts w:asciiTheme="minorHAnsi" w:hAnsiTheme="minorHAnsi" w:cstheme="minorHAnsi"/>
                <w:sz w:val="18"/>
                <w:szCs w:val="18"/>
              </w:rPr>
            </w:pPr>
          </w:p>
        </w:tc>
      </w:tr>
      <w:tr w:rsidR="00FC3DA1" w:rsidRPr="002D2378" w14:paraId="314A6BED" w14:textId="77777777" w:rsidTr="00FE4578">
        <w:trPr>
          <w:gridAfter w:val="1"/>
          <w:wAfter w:w="41" w:type="dxa"/>
        </w:trPr>
        <w:tc>
          <w:tcPr>
            <w:tcW w:w="1163" w:type="dxa"/>
          </w:tcPr>
          <w:p w14:paraId="6A0C8E0C" w14:textId="7172F11F" w:rsidR="00FC3DA1" w:rsidRPr="00C110BC" w:rsidRDefault="00FC3DA1" w:rsidP="00FE4578">
            <w:pPr>
              <w:pStyle w:val="Zkladntext"/>
              <w:spacing w:after="0"/>
              <w:jc w:val="left"/>
              <w:rPr>
                <w:rFonts w:asciiTheme="minorHAnsi" w:hAnsiTheme="minorHAnsi" w:cstheme="minorHAnsi"/>
                <w:sz w:val="18"/>
                <w:szCs w:val="18"/>
              </w:rPr>
            </w:pPr>
            <w:r w:rsidRPr="00C110BC">
              <w:rPr>
                <w:rFonts w:asciiTheme="minorHAnsi" w:hAnsiTheme="minorHAnsi" w:cstheme="minorHAnsi"/>
                <w:sz w:val="18"/>
                <w:szCs w:val="18"/>
              </w:rPr>
              <w:t>Ministerstvo pro místní rozvoj</w:t>
            </w:r>
            <w:r w:rsidR="00FE4578">
              <w:rPr>
                <w:rFonts w:asciiTheme="minorHAnsi" w:hAnsiTheme="minorHAnsi" w:cstheme="minorHAnsi"/>
                <w:sz w:val="18"/>
                <w:szCs w:val="18"/>
              </w:rPr>
              <w:br/>
              <w:t>(MMR)</w:t>
            </w:r>
          </w:p>
        </w:tc>
        <w:tc>
          <w:tcPr>
            <w:tcW w:w="1535" w:type="dxa"/>
          </w:tcPr>
          <w:p w14:paraId="7EB2420A" w14:textId="77777777" w:rsidR="00FC3DA1" w:rsidRPr="00C110BC" w:rsidRDefault="00FC3DA1" w:rsidP="009112C9">
            <w:pPr>
              <w:pStyle w:val="Zkladntext"/>
              <w:spacing w:after="0"/>
              <w:jc w:val="center"/>
              <w:rPr>
                <w:rFonts w:asciiTheme="minorHAnsi" w:hAnsiTheme="minorHAnsi" w:cstheme="minorHAnsi"/>
                <w:sz w:val="18"/>
                <w:szCs w:val="18"/>
              </w:rPr>
            </w:pPr>
            <w:r w:rsidRPr="00C110BC">
              <w:rPr>
                <w:rFonts w:asciiTheme="minorHAnsi" w:hAnsiTheme="minorHAnsi" w:cstheme="minorHAnsi"/>
                <w:sz w:val="18"/>
                <w:szCs w:val="18"/>
              </w:rPr>
              <w:t>ANO</w:t>
            </w:r>
          </w:p>
          <w:p w14:paraId="179C781D" w14:textId="77777777" w:rsidR="00FC3DA1" w:rsidRPr="00C110BC" w:rsidRDefault="00FC3DA1" w:rsidP="009112C9">
            <w:pPr>
              <w:pStyle w:val="Zkladntext"/>
              <w:spacing w:after="0"/>
              <w:jc w:val="center"/>
              <w:rPr>
                <w:rFonts w:asciiTheme="minorHAnsi" w:hAnsiTheme="minorHAnsi" w:cstheme="minorHAnsi"/>
                <w:sz w:val="18"/>
                <w:szCs w:val="18"/>
              </w:rPr>
            </w:pPr>
          </w:p>
          <w:p w14:paraId="68B8BB63" w14:textId="77777777" w:rsidR="00FC3DA1" w:rsidRPr="00C110BC" w:rsidRDefault="00FC3DA1" w:rsidP="009112C9">
            <w:pPr>
              <w:pStyle w:val="Zkladntext"/>
              <w:spacing w:after="0"/>
              <w:jc w:val="center"/>
              <w:rPr>
                <w:rFonts w:asciiTheme="minorHAnsi" w:hAnsiTheme="minorHAnsi" w:cstheme="minorHAnsi"/>
                <w:sz w:val="18"/>
                <w:szCs w:val="18"/>
              </w:rPr>
            </w:pPr>
            <w:r w:rsidRPr="00C110BC">
              <w:rPr>
                <w:rFonts w:asciiTheme="minorHAnsi" w:hAnsiTheme="minorHAnsi" w:cstheme="minorHAnsi"/>
                <w:sz w:val="18"/>
                <w:szCs w:val="18"/>
              </w:rPr>
              <w:t>NE</w:t>
            </w:r>
          </w:p>
        </w:tc>
        <w:tc>
          <w:tcPr>
            <w:tcW w:w="2799" w:type="dxa"/>
          </w:tcPr>
          <w:p w14:paraId="11F9B06A" w14:textId="77777777" w:rsidR="00FC3DA1" w:rsidRPr="00C110BC" w:rsidRDefault="00FC3DA1" w:rsidP="00FE4578">
            <w:pPr>
              <w:pStyle w:val="Zkladntext"/>
              <w:spacing w:after="0"/>
              <w:jc w:val="left"/>
              <w:rPr>
                <w:rFonts w:asciiTheme="minorHAnsi" w:hAnsiTheme="minorHAnsi" w:cstheme="minorHAnsi"/>
                <w:sz w:val="18"/>
                <w:szCs w:val="18"/>
              </w:rPr>
            </w:pPr>
            <w:r w:rsidRPr="00C110BC">
              <w:rPr>
                <w:rFonts w:asciiTheme="minorHAnsi" w:hAnsiTheme="minorHAnsi" w:cstheme="minorHAnsi"/>
                <w:sz w:val="18"/>
                <w:szCs w:val="18"/>
              </w:rPr>
              <w:t>MMR má dostačující optické připojení.</w:t>
            </w:r>
          </w:p>
          <w:p w14:paraId="32F1981E" w14:textId="77777777" w:rsidR="00FC3DA1" w:rsidRPr="00C110BC" w:rsidRDefault="00FC3DA1" w:rsidP="00FE4578">
            <w:pPr>
              <w:pStyle w:val="Zkladntext"/>
              <w:spacing w:after="0"/>
              <w:jc w:val="left"/>
              <w:rPr>
                <w:rFonts w:asciiTheme="minorHAnsi" w:hAnsiTheme="minorHAnsi" w:cstheme="minorHAnsi"/>
                <w:sz w:val="18"/>
                <w:szCs w:val="18"/>
              </w:rPr>
            </w:pPr>
            <w:r w:rsidRPr="00C110BC">
              <w:rPr>
                <w:rFonts w:asciiTheme="minorHAnsi" w:hAnsiTheme="minorHAnsi" w:cstheme="minorHAnsi"/>
                <w:sz w:val="18"/>
                <w:szCs w:val="18"/>
              </w:rPr>
              <w:t xml:space="preserve">Podřízené organizace </w:t>
            </w:r>
          </w:p>
          <w:p w14:paraId="796586EB" w14:textId="77777777" w:rsidR="00FC3DA1" w:rsidRPr="00C110BC" w:rsidRDefault="00FC3DA1" w:rsidP="00FE4578">
            <w:pPr>
              <w:pStyle w:val="Zkladntext"/>
              <w:spacing w:after="0"/>
              <w:jc w:val="left"/>
              <w:rPr>
                <w:rFonts w:asciiTheme="minorHAnsi" w:hAnsiTheme="minorHAnsi" w:cstheme="minorHAnsi"/>
                <w:sz w:val="18"/>
                <w:szCs w:val="18"/>
              </w:rPr>
            </w:pPr>
            <w:r w:rsidRPr="00C110BC">
              <w:rPr>
                <w:rFonts w:asciiTheme="minorHAnsi" w:hAnsiTheme="minorHAnsi" w:cstheme="minorHAnsi"/>
                <w:sz w:val="18"/>
                <w:szCs w:val="18"/>
              </w:rPr>
              <w:t>Samospráva</w:t>
            </w:r>
          </w:p>
          <w:p w14:paraId="05F98C9B" w14:textId="77777777" w:rsidR="00FC3DA1" w:rsidRPr="00C110BC" w:rsidRDefault="00FC3DA1" w:rsidP="00FE4578">
            <w:pPr>
              <w:pStyle w:val="Zkladntext"/>
              <w:spacing w:after="0"/>
              <w:jc w:val="left"/>
              <w:rPr>
                <w:rFonts w:asciiTheme="minorHAnsi" w:hAnsiTheme="minorHAnsi" w:cstheme="minorHAnsi"/>
                <w:sz w:val="18"/>
                <w:szCs w:val="18"/>
              </w:rPr>
            </w:pPr>
          </w:p>
        </w:tc>
        <w:tc>
          <w:tcPr>
            <w:tcW w:w="4887" w:type="dxa"/>
          </w:tcPr>
          <w:p w14:paraId="5193B88D" w14:textId="77777777" w:rsidR="00FC3DA1" w:rsidRPr="00C110BC" w:rsidRDefault="00FC3DA1" w:rsidP="00FE4578">
            <w:pPr>
              <w:pStyle w:val="Zkladntext"/>
              <w:numPr>
                <w:ilvl w:val="0"/>
                <w:numId w:val="56"/>
              </w:numPr>
              <w:spacing w:after="0"/>
              <w:ind w:left="170" w:hanging="170"/>
              <w:jc w:val="left"/>
              <w:rPr>
                <w:rFonts w:asciiTheme="minorHAnsi" w:hAnsiTheme="minorHAnsi" w:cstheme="minorHAnsi"/>
                <w:sz w:val="18"/>
                <w:szCs w:val="18"/>
              </w:rPr>
            </w:pPr>
            <w:r w:rsidRPr="00C110BC">
              <w:rPr>
                <w:rFonts w:asciiTheme="minorHAnsi" w:hAnsiTheme="minorHAnsi" w:cstheme="minorHAnsi"/>
                <w:sz w:val="18"/>
                <w:szCs w:val="18"/>
              </w:rPr>
              <w:t>Digitalizace stavebního řízení implementace od r. 2023</w:t>
            </w:r>
          </w:p>
          <w:p w14:paraId="2B1BD370" w14:textId="1D949E28" w:rsidR="00FC3DA1" w:rsidRPr="00C110BC" w:rsidRDefault="00FC3DA1" w:rsidP="00FE4578">
            <w:pPr>
              <w:pStyle w:val="Zkladntext"/>
              <w:numPr>
                <w:ilvl w:val="0"/>
                <w:numId w:val="56"/>
              </w:numPr>
              <w:spacing w:after="0"/>
              <w:ind w:left="170" w:hanging="170"/>
              <w:jc w:val="left"/>
              <w:rPr>
                <w:rFonts w:asciiTheme="minorHAnsi" w:hAnsiTheme="minorHAnsi" w:cstheme="minorHAnsi"/>
                <w:sz w:val="18"/>
                <w:szCs w:val="18"/>
              </w:rPr>
            </w:pPr>
            <w:r w:rsidRPr="00C110BC">
              <w:rPr>
                <w:rFonts w:asciiTheme="minorHAnsi" w:hAnsiTheme="minorHAnsi" w:cstheme="minorHAnsi"/>
                <w:sz w:val="18"/>
                <w:szCs w:val="18"/>
              </w:rPr>
              <w:t>Digitalizace map v</w:t>
            </w:r>
            <w:r w:rsidR="00C4714E">
              <w:rPr>
                <w:rFonts w:asciiTheme="minorHAnsi" w:hAnsiTheme="minorHAnsi" w:cstheme="minorHAnsi"/>
                <w:sz w:val="18"/>
                <w:szCs w:val="18"/>
              </w:rPr>
              <w:t> </w:t>
            </w:r>
            <w:r w:rsidRPr="00C110BC">
              <w:rPr>
                <w:rFonts w:asciiTheme="minorHAnsi" w:hAnsiTheme="minorHAnsi" w:cstheme="minorHAnsi"/>
                <w:sz w:val="18"/>
                <w:szCs w:val="18"/>
              </w:rPr>
              <w:t>rámci Digitalizace stavebního řízení</w:t>
            </w:r>
          </w:p>
          <w:p w14:paraId="658B3DD6" w14:textId="77777777" w:rsidR="00FC3DA1" w:rsidRPr="00C110BC" w:rsidRDefault="00FC3DA1" w:rsidP="00FE4578">
            <w:pPr>
              <w:pStyle w:val="Zkladntext"/>
              <w:numPr>
                <w:ilvl w:val="0"/>
                <w:numId w:val="56"/>
              </w:numPr>
              <w:spacing w:after="0"/>
              <w:ind w:left="170" w:hanging="170"/>
              <w:jc w:val="left"/>
              <w:rPr>
                <w:rFonts w:asciiTheme="minorHAnsi" w:hAnsiTheme="minorHAnsi" w:cstheme="minorHAnsi"/>
                <w:sz w:val="18"/>
                <w:szCs w:val="18"/>
              </w:rPr>
            </w:pPr>
            <w:r w:rsidRPr="00C110BC">
              <w:rPr>
                <w:rFonts w:asciiTheme="minorHAnsi" w:hAnsiTheme="minorHAnsi" w:cstheme="minorHAnsi"/>
                <w:sz w:val="18"/>
                <w:szCs w:val="18"/>
              </w:rPr>
              <w:t xml:space="preserve">Smart </w:t>
            </w:r>
            <w:proofErr w:type="spellStart"/>
            <w:r w:rsidRPr="00C110BC">
              <w:rPr>
                <w:rFonts w:asciiTheme="minorHAnsi" w:hAnsiTheme="minorHAnsi" w:cstheme="minorHAnsi"/>
                <w:sz w:val="18"/>
                <w:szCs w:val="18"/>
              </w:rPr>
              <w:t>cities</w:t>
            </w:r>
            <w:proofErr w:type="spellEnd"/>
            <w:r w:rsidRPr="00C110BC">
              <w:rPr>
                <w:rFonts w:asciiTheme="minorHAnsi" w:hAnsiTheme="minorHAnsi" w:cstheme="minorHAnsi"/>
                <w:sz w:val="18"/>
                <w:szCs w:val="18"/>
              </w:rPr>
              <w:t xml:space="preserve"> – nové projekty</w:t>
            </w:r>
          </w:p>
          <w:p w14:paraId="013DF552" w14:textId="0B7FF791" w:rsidR="00FC3DA1" w:rsidRDefault="00FC3DA1" w:rsidP="00FE4578">
            <w:pPr>
              <w:pStyle w:val="Zkladntext"/>
              <w:numPr>
                <w:ilvl w:val="0"/>
                <w:numId w:val="56"/>
              </w:numPr>
              <w:spacing w:after="0"/>
              <w:ind w:left="170" w:hanging="170"/>
              <w:jc w:val="left"/>
              <w:rPr>
                <w:rFonts w:asciiTheme="minorHAnsi" w:hAnsiTheme="minorHAnsi" w:cstheme="minorHAnsi"/>
                <w:sz w:val="18"/>
                <w:szCs w:val="18"/>
              </w:rPr>
            </w:pPr>
            <w:r w:rsidRPr="00C110BC">
              <w:rPr>
                <w:rFonts w:asciiTheme="minorHAnsi" w:hAnsiTheme="minorHAnsi" w:cstheme="minorHAnsi"/>
                <w:sz w:val="18"/>
                <w:szCs w:val="18"/>
              </w:rPr>
              <w:t>Zlepšení stávajících systémů: Czech point, Kritický informační systém, Monitorovací systém rozvoj služeb v</w:t>
            </w:r>
            <w:r w:rsidR="00C4714E">
              <w:rPr>
                <w:rFonts w:asciiTheme="minorHAnsi" w:hAnsiTheme="minorHAnsi" w:cstheme="minorHAnsi"/>
                <w:sz w:val="18"/>
                <w:szCs w:val="18"/>
              </w:rPr>
              <w:t> </w:t>
            </w:r>
            <w:r w:rsidRPr="00C110BC">
              <w:rPr>
                <w:rFonts w:asciiTheme="minorHAnsi" w:hAnsiTheme="minorHAnsi" w:cstheme="minorHAnsi"/>
                <w:sz w:val="18"/>
                <w:szCs w:val="18"/>
              </w:rPr>
              <w:t>Centrech regionálního rozvoje</w:t>
            </w:r>
          </w:p>
          <w:p w14:paraId="29D025E4" w14:textId="77777777" w:rsidR="00FE4578" w:rsidRPr="00C110BC" w:rsidRDefault="00FE4578" w:rsidP="00FE4578">
            <w:pPr>
              <w:pStyle w:val="Zkladntext"/>
              <w:spacing w:after="0"/>
              <w:jc w:val="left"/>
              <w:rPr>
                <w:rFonts w:asciiTheme="minorHAnsi" w:hAnsiTheme="minorHAnsi" w:cstheme="minorHAnsi"/>
                <w:sz w:val="18"/>
                <w:szCs w:val="18"/>
              </w:rPr>
            </w:pPr>
          </w:p>
        </w:tc>
      </w:tr>
      <w:tr w:rsidR="00FC3DA1" w:rsidRPr="002D2378" w14:paraId="79E5C96D" w14:textId="77777777" w:rsidTr="00FE4578">
        <w:trPr>
          <w:gridAfter w:val="1"/>
          <w:wAfter w:w="41" w:type="dxa"/>
        </w:trPr>
        <w:tc>
          <w:tcPr>
            <w:tcW w:w="1163" w:type="dxa"/>
          </w:tcPr>
          <w:p w14:paraId="0F1B439C" w14:textId="5C7A71D0" w:rsidR="00FC3DA1" w:rsidRPr="00C110BC" w:rsidRDefault="00FC3DA1" w:rsidP="00C4714E">
            <w:pPr>
              <w:pStyle w:val="Zkladntext"/>
              <w:spacing w:after="0"/>
              <w:jc w:val="left"/>
              <w:rPr>
                <w:rFonts w:asciiTheme="minorHAnsi" w:hAnsiTheme="minorHAnsi" w:cstheme="minorHAnsi"/>
                <w:sz w:val="18"/>
                <w:szCs w:val="18"/>
              </w:rPr>
            </w:pPr>
            <w:r w:rsidRPr="00C110BC">
              <w:rPr>
                <w:rFonts w:asciiTheme="minorHAnsi" w:hAnsiTheme="minorHAnsi" w:cstheme="minorHAnsi"/>
                <w:sz w:val="18"/>
                <w:szCs w:val="18"/>
              </w:rPr>
              <w:t>Ministerstvo průmyslu a</w:t>
            </w:r>
            <w:r w:rsidR="00C4714E">
              <w:rPr>
                <w:rFonts w:asciiTheme="minorHAnsi" w:hAnsiTheme="minorHAnsi" w:cstheme="minorHAnsi"/>
                <w:sz w:val="18"/>
                <w:szCs w:val="18"/>
              </w:rPr>
              <w:t> </w:t>
            </w:r>
            <w:r w:rsidRPr="00C110BC">
              <w:rPr>
                <w:rFonts w:asciiTheme="minorHAnsi" w:hAnsiTheme="minorHAnsi" w:cstheme="minorHAnsi"/>
                <w:sz w:val="18"/>
                <w:szCs w:val="18"/>
              </w:rPr>
              <w:t>obchodu</w:t>
            </w:r>
          </w:p>
        </w:tc>
        <w:tc>
          <w:tcPr>
            <w:tcW w:w="1535" w:type="dxa"/>
          </w:tcPr>
          <w:p w14:paraId="23FD695A" w14:textId="77777777" w:rsidR="00FC3DA1" w:rsidRDefault="00FC3DA1" w:rsidP="009112C9">
            <w:pPr>
              <w:pStyle w:val="Zkladntext"/>
              <w:spacing w:after="0"/>
              <w:jc w:val="center"/>
              <w:rPr>
                <w:rFonts w:asciiTheme="minorHAnsi" w:hAnsiTheme="minorHAnsi" w:cstheme="minorHAnsi"/>
                <w:sz w:val="18"/>
                <w:szCs w:val="18"/>
              </w:rPr>
            </w:pPr>
            <w:r w:rsidRPr="00C110BC">
              <w:rPr>
                <w:rFonts w:asciiTheme="minorHAnsi" w:hAnsiTheme="minorHAnsi" w:cstheme="minorHAnsi"/>
                <w:sz w:val="18"/>
                <w:szCs w:val="18"/>
              </w:rPr>
              <w:t>ANO</w:t>
            </w:r>
          </w:p>
          <w:p w14:paraId="53275667" w14:textId="77777777" w:rsidR="00FE4578" w:rsidRPr="00C110BC" w:rsidRDefault="00FE4578" w:rsidP="009112C9">
            <w:pPr>
              <w:pStyle w:val="Zkladntext"/>
              <w:spacing w:after="0"/>
              <w:jc w:val="center"/>
              <w:rPr>
                <w:rFonts w:asciiTheme="minorHAnsi" w:hAnsiTheme="minorHAnsi" w:cstheme="minorHAnsi"/>
                <w:sz w:val="18"/>
                <w:szCs w:val="18"/>
              </w:rPr>
            </w:pPr>
          </w:p>
          <w:p w14:paraId="40F8FE91" w14:textId="77777777" w:rsidR="00FC3DA1" w:rsidRDefault="00FC3DA1" w:rsidP="009112C9">
            <w:pPr>
              <w:pStyle w:val="Zkladntext"/>
              <w:spacing w:after="0"/>
              <w:jc w:val="center"/>
              <w:rPr>
                <w:rFonts w:asciiTheme="minorHAnsi" w:hAnsiTheme="minorHAnsi" w:cstheme="minorHAnsi"/>
                <w:sz w:val="18"/>
                <w:szCs w:val="18"/>
              </w:rPr>
            </w:pPr>
            <w:r w:rsidRPr="00C110BC">
              <w:rPr>
                <w:rFonts w:asciiTheme="minorHAnsi" w:hAnsiTheme="minorHAnsi" w:cstheme="minorHAnsi"/>
                <w:sz w:val="18"/>
                <w:szCs w:val="18"/>
              </w:rPr>
              <w:t>NE</w:t>
            </w:r>
          </w:p>
          <w:p w14:paraId="4BBF6594" w14:textId="77777777" w:rsidR="00FE4578" w:rsidRPr="00C110BC" w:rsidRDefault="00FE4578" w:rsidP="009112C9">
            <w:pPr>
              <w:pStyle w:val="Zkladntext"/>
              <w:spacing w:after="0"/>
              <w:jc w:val="center"/>
              <w:rPr>
                <w:rFonts w:asciiTheme="minorHAnsi" w:hAnsiTheme="minorHAnsi" w:cstheme="minorHAnsi"/>
                <w:sz w:val="18"/>
                <w:szCs w:val="18"/>
              </w:rPr>
            </w:pPr>
          </w:p>
        </w:tc>
        <w:tc>
          <w:tcPr>
            <w:tcW w:w="2799" w:type="dxa"/>
          </w:tcPr>
          <w:p w14:paraId="08A8CE56" w14:textId="77777777" w:rsidR="00FC3DA1" w:rsidRDefault="00FC3DA1" w:rsidP="00FE4578">
            <w:pPr>
              <w:pStyle w:val="Zkladntext"/>
              <w:spacing w:after="0"/>
              <w:jc w:val="left"/>
              <w:rPr>
                <w:rFonts w:asciiTheme="minorHAnsi" w:hAnsiTheme="minorHAnsi" w:cstheme="minorHAnsi"/>
                <w:sz w:val="18"/>
                <w:szCs w:val="18"/>
              </w:rPr>
            </w:pPr>
            <w:r w:rsidRPr="00C110BC">
              <w:rPr>
                <w:rFonts w:asciiTheme="minorHAnsi" w:hAnsiTheme="minorHAnsi" w:cstheme="minorHAnsi"/>
                <w:sz w:val="18"/>
                <w:szCs w:val="18"/>
              </w:rPr>
              <w:t>MPO</w:t>
            </w:r>
          </w:p>
          <w:p w14:paraId="272A9BB7" w14:textId="77777777" w:rsidR="00FE4578" w:rsidRPr="00C110BC" w:rsidRDefault="00FE4578" w:rsidP="00FE4578">
            <w:pPr>
              <w:pStyle w:val="Zkladntext"/>
              <w:spacing w:after="0"/>
              <w:jc w:val="left"/>
              <w:rPr>
                <w:rFonts w:asciiTheme="minorHAnsi" w:hAnsiTheme="minorHAnsi" w:cstheme="minorHAnsi"/>
                <w:sz w:val="18"/>
                <w:szCs w:val="18"/>
              </w:rPr>
            </w:pPr>
          </w:p>
          <w:p w14:paraId="4F007E7A" w14:textId="77777777" w:rsidR="00FC3DA1" w:rsidRPr="00C110BC" w:rsidRDefault="00FC3DA1" w:rsidP="00FE4578">
            <w:pPr>
              <w:pStyle w:val="Zkladntext"/>
              <w:spacing w:after="0"/>
              <w:jc w:val="left"/>
              <w:rPr>
                <w:rFonts w:asciiTheme="minorHAnsi" w:hAnsiTheme="minorHAnsi" w:cstheme="minorHAnsi"/>
                <w:sz w:val="18"/>
                <w:szCs w:val="18"/>
              </w:rPr>
            </w:pPr>
            <w:r w:rsidRPr="00C110BC">
              <w:rPr>
                <w:rFonts w:asciiTheme="minorHAnsi" w:hAnsiTheme="minorHAnsi" w:cstheme="minorHAnsi"/>
                <w:sz w:val="18"/>
                <w:szCs w:val="18"/>
              </w:rPr>
              <w:t>9 podřízených organizací</w:t>
            </w:r>
          </w:p>
        </w:tc>
        <w:tc>
          <w:tcPr>
            <w:tcW w:w="4887" w:type="dxa"/>
          </w:tcPr>
          <w:p w14:paraId="6100E1DD" w14:textId="560B4CB2" w:rsidR="00FC3DA1" w:rsidRPr="00C110BC" w:rsidRDefault="00FC3DA1" w:rsidP="00C4714E">
            <w:pPr>
              <w:pStyle w:val="Zkladntext"/>
              <w:spacing w:after="0"/>
              <w:jc w:val="left"/>
              <w:rPr>
                <w:rFonts w:asciiTheme="minorHAnsi" w:hAnsiTheme="minorHAnsi" w:cstheme="minorHAnsi"/>
                <w:sz w:val="18"/>
                <w:szCs w:val="18"/>
              </w:rPr>
            </w:pPr>
            <w:r w:rsidRPr="00C110BC">
              <w:rPr>
                <w:rFonts w:asciiTheme="minorHAnsi" w:hAnsiTheme="minorHAnsi" w:cstheme="minorHAnsi"/>
                <w:sz w:val="18"/>
                <w:szCs w:val="18"/>
              </w:rPr>
              <w:t>Celkem 25 projektů schválených v</w:t>
            </w:r>
            <w:r w:rsidR="00C4714E">
              <w:rPr>
                <w:rFonts w:asciiTheme="minorHAnsi" w:hAnsiTheme="minorHAnsi" w:cstheme="minorHAnsi"/>
                <w:sz w:val="18"/>
                <w:szCs w:val="18"/>
              </w:rPr>
              <w:t> </w:t>
            </w:r>
            <w:r w:rsidRPr="00C110BC">
              <w:rPr>
                <w:rFonts w:asciiTheme="minorHAnsi" w:hAnsiTheme="minorHAnsi" w:cstheme="minorHAnsi"/>
                <w:sz w:val="18"/>
                <w:szCs w:val="18"/>
              </w:rPr>
              <w:t>rámci Digitalizace Česko</w:t>
            </w:r>
          </w:p>
        </w:tc>
      </w:tr>
      <w:tr w:rsidR="00FC3DA1" w:rsidRPr="00FE4578" w14:paraId="1304A738" w14:textId="77777777" w:rsidTr="00FE4578">
        <w:trPr>
          <w:gridAfter w:val="1"/>
          <w:wAfter w:w="41" w:type="dxa"/>
        </w:trPr>
        <w:tc>
          <w:tcPr>
            <w:tcW w:w="1163" w:type="dxa"/>
          </w:tcPr>
          <w:p w14:paraId="7F6D5B3F" w14:textId="77777777" w:rsidR="00FC3DA1" w:rsidRPr="00C110BC" w:rsidRDefault="00FC3DA1" w:rsidP="00FE4578">
            <w:pPr>
              <w:pStyle w:val="Zkladntext"/>
              <w:spacing w:after="0"/>
              <w:jc w:val="left"/>
              <w:rPr>
                <w:rFonts w:asciiTheme="minorHAnsi" w:hAnsiTheme="minorHAnsi" w:cstheme="minorHAnsi"/>
                <w:sz w:val="18"/>
                <w:szCs w:val="18"/>
              </w:rPr>
            </w:pPr>
            <w:r w:rsidRPr="00C110BC">
              <w:rPr>
                <w:rFonts w:asciiTheme="minorHAnsi" w:hAnsiTheme="minorHAnsi" w:cstheme="minorHAnsi"/>
                <w:sz w:val="18"/>
                <w:szCs w:val="18"/>
              </w:rPr>
              <w:t>Ministerstvo kultury</w:t>
            </w:r>
          </w:p>
        </w:tc>
        <w:tc>
          <w:tcPr>
            <w:tcW w:w="1535" w:type="dxa"/>
          </w:tcPr>
          <w:p w14:paraId="21527B72" w14:textId="77777777" w:rsidR="00FC3DA1" w:rsidRPr="00C110BC" w:rsidRDefault="00FC3DA1" w:rsidP="009112C9">
            <w:pPr>
              <w:pStyle w:val="Zkladntext"/>
              <w:spacing w:after="0"/>
              <w:jc w:val="center"/>
              <w:rPr>
                <w:rFonts w:asciiTheme="minorHAnsi" w:hAnsiTheme="minorHAnsi" w:cstheme="minorHAnsi"/>
                <w:sz w:val="18"/>
                <w:szCs w:val="18"/>
              </w:rPr>
            </w:pPr>
            <w:r w:rsidRPr="00C110BC">
              <w:rPr>
                <w:rFonts w:asciiTheme="minorHAnsi" w:hAnsiTheme="minorHAnsi" w:cstheme="minorHAnsi"/>
                <w:sz w:val="18"/>
                <w:szCs w:val="18"/>
              </w:rPr>
              <w:t>NE</w:t>
            </w:r>
          </w:p>
          <w:p w14:paraId="74568C1E" w14:textId="77777777" w:rsidR="00FC3DA1" w:rsidRPr="00C110BC" w:rsidRDefault="00FC3DA1" w:rsidP="009112C9">
            <w:pPr>
              <w:pStyle w:val="Zkladntext"/>
              <w:spacing w:after="0"/>
              <w:jc w:val="center"/>
              <w:rPr>
                <w:rFonts w:asciiTheme="minorHAnsi" w:hAnsiTheme="minorHAnsi" w:cstheme="minorHAnsi"/>
                <w:sz w:val="18"/>
                <w:szCs w:val="18"/>
              </w:rPr>
            </w:pPr>
          </w:p>
          <w:p w14:paraId="374A5495" w14:textId="77777777" w:rsidR="00FC3DA1" w:rsidRPr="00C110BC" w:rsidRDefault="00FC3DA1" w:rsidP="009112C9">
            <w:pPr>
              <w:pStyle w:val="Zkladntext"/>
              <w:spacing w:after="0"/>
              <w:jc w:val="center"/>
              <w:rPr>
                <w:rFonts w:asciiTheme="minorHAnsi" w:hAnsiTheme="minorHAnsi" w:cstheme="minorHAnsi"/>
                <w:sz w:val="18"/>
                <w:szCs w:val="18"/>
              </w:rPr>
            </w:pPr>
            <w:r w:rsidRPr="00C110BC">
              <w:rPr>
                <w:rFonts w:asciiTheme="minorHAnsi" w:hAnsiTheme="minorHAnsi" w:cstheme="minorHAnsi"/>
                <w:sz w:val="18"/>
                <w:szCs w:val="18"/>
              </w:rPr>
              <w:t>NE</w:t>
            </w:r>
          </w:p>
        </w:tc>
        <w:tc>
          <w:tcPr>
            <w:tcW w:w="2799" w:type="dxa"/>
          </w:tcPr>
          <w:p w14:paraId="399BB15F" w14:textId="74A1AF42" w:rsidR="00FC3DA1" w:rsidRPr="00C110BC" w:rsidRDefault="00FC3DA1" w:rsidP="00FE4578">
            <w:pPr>
              <w:pStyle w:val="Zkladntext"/>
              <w:spacing w:after="0"/>
              <w:jc w:val="left"/>
              <w:rPr>
                <w:rFonts w:asciiTheme="minorHAnsi" w:hAnsiTheme="minorHAnsi" w:cstheme="minorHAnsi"/>
                <w:sz w:val="18"/>
                <w:szCs w:val="18"/>
              </w:rPr>
            </w:pPr>
            <w:r w:rsidRPr="00C110BC">
              <w:rPr>
                <w:rFonts w:asciiTheme="minorHAnsi" w:hAnsiTheme="minorHAnsi" w:cstheme="minorHAnsi"/>
                <w:sz w:val="18"/>
                <w:szCs w:val="18"/>
              </w:rPr>
              <w:t>MK nemá dostačující konektivitu v</w:t>
            </w:r>
            <w:r w:rsidR="00C4714E">
              <w:rPr>
                <w:rFonts w:asciiTheme="minorHAnsi" w:hAnsiTheme="minorHAnsi" w:cstheme="minorHAnsi"/>
                <w:sz w:val="18"/>
                <w:szCs w:val="18"/>
              </w:rPr>
              <w:t> </w:t>
            </w:r>
            <w:r w:rsidRPr="00C110BC">
              <w:rPr>
                <w:rFonts w:asciiTheme="minorHAnsi" w:hAnsiTheme="minorHAnsi" w:cstheme="minorHAnsi"/>
                <w:sz w:val="18"/>
                <w:szCs w:val="18"/>
              </w:rPr>
              <w:t>současné době.</w:t>
            </w:r>
          </w:p>
          <w:p w14:paraId="24F049CD" w14:textId="77777777" w:rsidR="00FC3DA1" w:rsidRPr="00C110BC" w:rsidRDefault="00FC3DA1" w:rsidP="00FE4578">
            <w:pPr>
              <w:pStyle w:val="Zkladntext"/>
              <w:spacing w:after="0"/>
              <w:jc w:val="left"/>
              <w:rPr>
                <w:rFonts w:asciiTheme="minorHAnsi" w:hAnsiTheme="minorHAnsi" w:cstheme="minorHAnsi"/>
                <w:sz w:val="18"/>
                <w:szCs w:val="18"/>
              </w:rPr>
            </w:pPr>
            <w:r w:rsidRPr="00C110BC">
              <w:rPr>
                <w:rFonts w:asciiTheme="minorHAnsi" w:hAnsiTheme="minorHAnsi" w:cstheme="minorHAnsi"/>
                <w:sz w:val="18"/>
                <w:szCs w:val="18"/>
              </w:rPr>
              <w:t xml:space="preserve">29 resortních organizací </w:t>
            </w:r>
          </w:p>
        </w:tc>
        <w:tc>
          <w:tcPr>
            <w:tcW w:w="4887" w:type="dxa"/>
          </w:tcPr>
          <w:p w14:paraId="314C1178" w14:textId="084D2BA2" w:rsidR="00FC3DA1" w:rsidRPr="00C110BC" w:rsidRDefault="00FC3DA1" w:rsidP="00FE4578">
            <w:pPr>
              <w:pStyle w:val="Zkladntext"/>
              <w:numPr>
                <w:ilvl w:val="0"/>
                <w:numId w:val="56"/>
              </w:numPr>
              <w:spacing w:after="0"/>
              <w:ind w:left="170" w:hanging="170"/>
              <w:jc w:val="left"/>
              <w:rPr>
                <w:rFonts w:asciiTheme="minorHAnsi" w:hAnsiTheme="minorHAnsi" w:cstheme="minorHAnsi"/>
                <w:sz w:val="18"/>
                <w:szCs w:val="18"/>
              </w:rPr>
            </w:pPr>
            <w:r w:rsidRPr="00C110BC">
              <w:rPr>
                <w:rFonts w:asciiTheme="minorHAnsi" w:hAnsiTheme="minorHAnsi" w:cstheme="minorHAnsi"/>
                <w:sz w:val="18"/>
                <w:szCs w:val="18"/>
              </w:rPr>
              <w:t>JGEI – Elektronizace všech procesů, spojených s</w:t>
            </w:r>
            <w:r w:rsidR="00C4714E">
              <w:rPr>
                <w:rFonts w:asciiTheme="minorHAnsi" w:hAnsiTheme="minorHAnsi" w:cstheme="minorHAnsi"/>
                <w:sz w:val="18"/>
                <w:szCs w:val="18"/>
              </w:rPr>
              <w:t> </w:t>
            </w:r>
            <w:r w:rsidRPr="00C110BC">
              <w:rPr>
                <w:rFonts w:asciiTheme="minorHAnsi" w:hAnsiTheme="minorHAnsi" w:cstheme="minorHAnsi"/>
                <w:sz w:val="18"/>
                <w:szCs w:val="18"/>
              </w:rPr>
              <w:t>administrací dotačních titulů a</w:t>
            </w:r>
            <w:r w:rsidR="00C4714E">
              <w:rPr>
                <w:rFonts w:asciiTheme="minorHAnsi" w:hAnsiTheme="minorHAnsi" w:cstheme="minorHAnsi"/>
                <w:sz w:val="18"/>
                <w:szCs w:val="18"/>
              </w:rPr>
              <w:t> </w:t>
            </w:r>
            <w:r w:rsidRPr="00C110BC">
              <w:rPr>
                <w:rFonts w:asciiTheme="minorHAnsi" w:hAnsiTheme="minorHAnsi" w:cstheme="minorHAnsi"/>
                <w:sz w:val="18"/>
                <w:szCs w:val="18"/>
              </w:rPr>
              <w:t>některých zákonných evidencí v</w:t>
            </w:r>
            <w:r w:rsidR="00C4714E">
              <w:rPr>
                <w:rFonts w:asciiTheme="minorHAnsi" w:hAnsiTheme="minorHAnsi" w:cstheme="minorHAnsi"/>
                <w:sz w:val="18"/>
                <w:szCs w:val="18"/>
              </w:rPr>
              <w:t> </w:t>
            </w:r>
            <w:r w:rsidRPr="00C110BC">
              <w:rPr>
                <w:rFonts w:asciiTheme="minorHAnsi" w:hAnsiTheme="minorHAnsi" w:cstheme="minorHAnsi"/>
                <w:sz w:val="18"/>
                <w:szCs w:val="18"/>
              </w:rPr>
              <w:t>působnosti M</w:t>
            </w:r>
            <w:r w:rsidR="00FE4578">
              <w:rPr>
                <w:rFonts w:asciiTheme="minorHAnsi" w:hAnsiTheme="minorHAnsi" w:cstheme="minorHAnsi"/>
                <w:sz w:val="18"/>
                <w:szCs w:val="18"/>
              </w:rPr>
              <w:t>K</w:t>
            </w:r>
          </w:p>
          <w:p w14:paraId="3CB89D0F" w14:textId="77777777" w:rsidR="00FE4578" w:rsidRDefault="00FC3DA1" w:rsidP="00FE4578">
            <w:pPr>
              <w:pStyle w:val="Zkladntext"/>
              <w:numPr>
                <w:ilvl w:val="0"/>
                <w:numId w:val="56"/>
              </w:numPr>
              <w:spacing w:after="0"/>
              <w:ind w:left="170" w:hanging="170"/>
              <w:jc w:val="left"/>
              <w:rPr>
                <w:rFonts w:asciiTheme="minorHAnsi" w:hAnsiTheme="minorHAnsi" w:cstheme="minorHAnsi"/>
                <w:sz w:val="18"/>
                <w:szCs w:val="18"/>
              </w:rPr>
            </w:pPr>
            <w:r w:rsidRPr="00C110BC">
              <w:rPr>
                <w:rFonts w:asciiTheme="minorHAnsi" w:hAnsiTheme="minorHAnsi" w:cstheme="minorHAnsi"/>
                <w:sz w:val="18"/>
                <w:szCs w:val="18"/>
              </w:rPr>
              <w:t xml:space="preserve">Národní </w:t>
            </w:r>
            <w:proofErr w:type="spellStart"/>
            <w:r w:rsidRPr="00C110BC">
              <w:rPr>
                <w:rFonts w:asciiTheme="minorHAnsi" w:hAnsiTheme="minorHAnsi" w:cstheme="minorHAnsi"/>
                <w:sz w:val="18"/>
                <w:szCs w:val="18"/>
              </w:rPr>
              <w:t>eKnihovna</w:t>
            </w:r>
            <w:proofErr w:type="spellEnd"/>
            <w:r w:rsidRPr="00C110BC">
              <w:rPr>
                <w:rFonts w:asciiTheme="minorHAnsi" w:hAnsiTheme="minorHAnsi" w:cstheme="minorHAnsi"/>
                <w:sz w:val="18"/>
                <w:szCs w:val="18"/>
              </w:rPr>
              <w:t xml:space="preserve">, </w:t>
            </w:r>
          </w:p>
          <w:p w14:paraId="4A28F6EA" w14:textId="39161165" w:rsidR="00FE4578" w:rsidRDefault="00FC3DA1" w:rsidP="00FE4578">
            <w:pPr>
              <w:pStyle w:val="Zkladntext"/>
              <w:numPr>
                <w:ilvl w:val="0"/>
                <w:numId w:val="56"/>
              </w:numPr>
              <w:spacing w:after="0"/>
              <w:ind w:left="170" w:hanging="170"/>
              <w:jc w:val="left"/>
              <w:rPr>
                <w:rFonts w:asciiTheme="minorHAnsi" w:hAnsiTheme="minorHAnsi" w:cstheme="minorHAnsi"/>
                <w:sz w:val="18"/>
                <w:szCs w:val="18"/>
              </w:rPr>
            </w:pPr>
            <w:r w:rsidRPr="00C110BC">
              <w:rPr>
                <w:rFonts w:asciiTheme="minorHAnsi" w:hAnsiTheme="minorHAnsi" w:cstheme="minorHAnsi"/>
                <w:sz w:val="18"/>
                <w:szCs w:val="18"/>
              </w:rPr>
              <w:lastRenderedPageBreak/>
              <w:t>Systém ELVIS (elektronická správa a</w:t>
            </w:r>
            <w:r w:rsidR="00C4714E">
              <w:rPr>
                <w:rFonts w:asciiTheme="minorHAnsi" w:hAnsiTheme="minorHAnsi" w:cstheme="minorHAnsi"/>
                <w:sz w:val="18"/>
                <w:szCs w:val="18"/>
              </w:rPr>
              <w:t> </w:t>
            </w:r>
            <w:r w:rsidRPr="00C110BC">
              <w:rPr>
                <w:rFonts w:asciiTheme="minorHAnsi" w:hAnsiTheme="minorHAnsi" w:cstheme="minorHAnsi"/>
                <w:sz w:val="18"/>
                <w:szCs w:val="18"/>
              </w:rPr>
              <w:t>evidence muzejních sbírek a</w:t>
            </w:r>
            <w:r w:rsidR="00C4714E">
              <w:rPr>
                <w:rFonts w:asciiTheme="minorHAnsi" w:hAnsiTheme="minorHAnsi" w:cstheme="minorHAnsi"/>
                <w:sz w:val="18"/>
                <w:szCs w:val="18"/>
              </w:rPr>
              <w:t> </w:t>
            </w:r>
            <w:r w:rsidRPr="00C110BC">
              <w:rPr>
                <w:rFonts w:asciiTheme="minorHAnsi" w:hAnsiTheme="minorHAnsi" w:cstheme="minorHAnsi"/>
                <w:sz w:val="18"/>
                <w:szCs w:val="18"/>
              </w:rPr>
              <w:t xml:space="preserve">agend), </w:t>
            </w:r>
          </w:p>
          <w:p w14:paraId="1BEFE94C" w14:textId="77777777" w:rsidR="00FE4578" w:rsidRDefault="00FC3DA1" w:rsidP="00FE4578">
            <w:pPr>
              <w:pStyle w:val="Zkladntext"/>
              <w:numPr>
                <w:ilvl w:val="0"/>
                <w:numId w:val="56"/>
              </w:numPr>
              <w:spacing w:after="0"/>
              <w:ind w:left="170" w:hanging="170"/>
              <w:jc w:val="left"/>
              <w:rPr>
                <w:rFonts w:asciiTheme="minorHAnsi" w:hAnsiTheme="minorHAnsi" w:cstheme="minorHAnsi"/>
                <w:sz w:val="18"/>
                <w:szCs w:val="18"/>
              </w:rPr>
            </w:pPr>
            <w:proofErr w:type="spellStart"/>
            <w:r w:rsidRPr="00C110BC">
              <w:rPr>
                <w:rFonts w:asciiTheme="minorHAnsi" w:hAnsiTheme="minorHAnsi" w:cstheme="minorHAnsi"/>
                <w:sz w:val="18"/>
                <w:szCs w:val="18"/>
              </w:rPr>
              <w:t>Czechiana</w:t>
            </w:r>
            <w:proofErr w:type="spellEnd"/>
            <w:r w:rsidRPr="00C110BC">
              <w:rPr>
                <w:rFonts w:asciiTheme="minorHAnsi" w:hAnsiTheme="minorHAnsi" w:cstheme="minorHAnsi"/>
                <w:sz w:val="18"/>
                <w:szCs w:val="18"/>
              </w:rPr>
              <w:t xml:space="preserve"> (Digitalizace kulturního dědictví), </w:t>
            </w:r>
          </w:p>
          <w:p w14:paraId="6DBF9117" w14:textId="65A5AE52" w:rsidR="00FE4578" w:rsidRDefault="00FC3DA1" w:rsidP="00FE4578">
            <w:pPr>
              <w:pStyle w:val="Zkladntext"/>
              <w:numPr>
                <w:ilvl w:val="0"/>
                <w:numId w:val="56"/>
              </w:numPr>
              <w:spacing w:after="0"/>
              <w:ind w:left="170" w:hanging="170"/>
              <w:jc w:val="left"/>
              <w:rPr>
                <w:rFonts w:asciiTheme="minorHAnsi" w:hAnsiTheme="minorHAnsi" w:cstheme="minorHAnsi"/>
                <w:sz w:val="18"/>
                <w:szCs w:val="18"/>
              </w:rPr>
            </w:pPr>
            <w:r w:rsidRPr="00C110BC">
              <w:rPr>
                <w:rFonts w:asciiTheme="minorHAnsi" w:hAnsiTheme="minorHAnsi" w:cstheme="minorHAnsi"/>
                <w:sz w:val="18"/>
                <w:szCs w:val="18"/>
              </w:rPr>
              <w:t>Systém RCNS (Informační systém církví a</w:t>
            </w:r>
            <w:r w:rsidR="00C4714E">
              <w:rPr>
                <w:rFonts w:asciiTheme="minorHAnsi" w:hAnsiTheme="minorHAnsi" w:cstheme="minorHAnsi"/>
                <w:sz w:val="18"/>
                <w:szCs w:val="18"/>
              </w:rPr>
              <w:t> </w:t>
            </w:r>
            <w:r w:rsidRPr="00C110BC">
              <w:rPr>
                <w:rFonts w:asciiTheme="minorHAnsi" w:hAnsiTheme="minorHAnsi" w:cstheme="minorHAnsi"/>
                <w:sz w:val="18"/>
                <w:szCs w:val="18"/>
              </w:rPr>
              <w:t xml:space="preserve">náboženských společností), </w:t>
            </w:r>
          </w:p>
          <w:p w14:paraId="27109EA2" w14:textId="77777777" w:rsidR="00FE4578" w:rsidRDefault="00FC3DA1" w:rsidP="00FE4578">
            <w:pPr>
              <w:pStyle w:val="Zkladntext"/>
              <w:numPr>
                <w:ilvl w:val="0"/>
                <w:numId w:val="56"/>
              </w:numPr>
              <w:spacing w:after="0"/>
              <w:ind w:left="170" w:hanging="170"/>
              <w:jc w:val="left"/>
              <w:rPr>
                <w:rFonts w:asciiTheme="minorHAnsi" w:hAnsiTheme="minorHAnsi" w:cstheme="minorHAnsi"/>
                <w:sz w:val="18"/>
                <w:szCs w:val="18"/>
              </w:rPr>
            </w:pPr>
            <w:r w:rsidRPr="00C110BC">
              <w:rPr>
                <w:rFonts w:asciiTheme="minorHAnsi" w:hAnsiTheme="minorHAnsi" w:cstheme="minorHAnsi"/>
                <w:sz w:val="18"/>
                <w:szCs w:val="18"/>
              </w:rPr>
              <w:t xml:space="preserve">Resortní informační systém elektronické spisové služby, </w:t>
            </w:r>
          </w:p>
          <w:p w14:paraId="4EC693F8" w14:textId="23B06862" w:rsidR="00FE4578" w:rsidRDefault="00FC3DA1" w:rsidP="00FE4578">
            <w:pPr>
              <w:pStyle w:val="Zkladntext"/>
              <w:numPr>
                <w:ilvl w:val="0"/>
                <w:numId w:val="56"/>
              </w:numPr>
              <w:spacing w:after="0"/>
              <w:ind w:left="170" w:hanging="170"/>
              <w:jc w:val="left"/>
              <w:rPr>
                <w:rFonts w:asciiTheme="minorHAnsi" w:hAnsiTheme="minorHAnsi" w:cstheme="minorHAnsi"/>
                <w:sz w:val="18"/>
                <w:szCs w:val="18"/>
              </w:rPr>
            </w:pPr>
            <w:r w:rsidRPr="00C110BC">
              <w:rPr>
                <w:rFonts w:asciiTheme="minorHAnsi" w:hAnsiTheme="minorHAnsi" w:cstheme="minorHAnsi"/>
                <w:sz w:val="18"/>
                <w:szCs w:val="18"/>
              </w:rPr>
              <w:t>ERP (Přistoupení jakékoliv nově zřízené příspěvkové organizace resortu MK k</w:t>
            </w:r>
            <w:r w:rsidR="00C4714E">
              <w:rPr>
                <w:rFonts w:asciiTheme="minorHAnsi" w:hAnsiTheme="minorHAnsi" w:cstheme="minorHAnsi"/>
                <w:sz w:val="18"/>
                <w:szCs w:val="18"/>
              </w:rPr>
              <w:t> </w:t>
            </w:r>
            <w:r w:rsidRPr="00C110BC">
              <w:rPr>
                <w:rFonts w:asciiTheme="minorHAnsi" w:hAnsiTheme="minorHAnsi" w:cstheme="minorHAnsi"/>
                <w:sz w:val="18"/>
                <w:szCs w:val="18"/>
              </w:rPr>
              <w:t xml:space="preserve">tomuto centrálnímu systému), </w:t>
            </w:r>
          </w:p>
          <w:p w14:paraId="1AA533F2" w14:textId="33276EC1" w:rsidR="00FC3DA1" w:rsidRDefault="00FC3DA1" w:rsidP="00FE4578">
            <w:pPr>
              <w:pStyle w:val="Zkladntext"/>
              <w:numPr>
                <w:ilvl w:val="0"/>
                <w:numId w:val="56"/>
              </w:numPr>
              <w:spacing w:after="0"/>
              <w:ind w:left="170" w:hanging="170"/>
              <w:jc w:val="left"/>
              <w:rPr>
                <w:rFonts w:asciiTheme="minorHAnsi" w:hAnsiTheme="minorHAnsi" w:cstheme="minorHAnsi"/>
                <w:sz w:val="18"/>
                <w:szCs w:val="18"/>
              </w:rPr>
            </w:pPr>
            <w:r w:rsidRPr="00C110BC">
              <w:rPr>
                <w:rFonts w:asciiTheme="minorHAnsi" w:hAnsiTheme="minorHAnsi" w:cstheme="minorHAnsi"/>
                <w:sz w:val="18"/>
                <w:szCs w:val="18"/>
              </w:rPr>
              <w:t xml:space="preserve">Resortní informační systém řešení </w:t>
            </w:r>
            <w:proofErr w:type="spellStart"/>
            <w:r w:rsidRPr="00C110BC">
              <w:rPr>
                <w:rFonts w:asciiTheme="minorHAnsi" w:hAnsiTheme="minorHAnsi" w:cstheme="minorHAnsi"/>
                <w:sz w:val="18"/>
                <w:szCs w:val="18"/>
              </w:rPr>
              <w:t>Facility</w:t>
            </w:r>
            <w:proofErr w:type="spellEnd"/>
            <w:r w:rsidRPr="00C110BC">
              <w:rPr>
                <w:rFonts w:asciiTheme="minorHAnsi" w:hAnsiTheme="minorHAnsi" w:cstheme="minorHAnsi"/>
                <w:sz w:val="18"/>
                <w:szCs w:val="18"/>
              </w:rPr>
              <w:t xml:space="preserve"> managementu</w:t>
            </w:r>
          </w:p>
          <w:p w14:paraId="4E46F3D2" w14:textId="497B4F7C" w:rsidR="00FE4578" w:rsidRPr="00C110BC" w:rsidRDefault="00FE4578" w:rsidP="00FE4578">
            <w:pPr>
              <w:pStyle w:val="Zkladntext"/>
              <w:spacing w:after="0"/>
              <w:jc w:val="left"/>
              <w:rPr>
                <w:rFonts w:asciiTheme="minorHAnsi" w:hAnsiTheme="minorHAnsi" w:cstheme="minorHAnsi"/>
                <w:sz w:val="18"/>
                <w:szCs w:val="18"/>
              </w:rPr>
            </w:pPr>
          </w:p>
        </w:tc>
      </w:tr>
      <w:tr w:rsidR="00FC3DA1" w:rsidRPr="002D2378" w14:paraId="0F04C7EF" w14:textId="77777777" w:rsidTr="00FE4578">
        <w:tc>
          <w:tcPr>
            <w:tcW w:w="1163" w:type="dxa"/>
          </w:tcPr>
          <w:p w14:paraId="348FC059" w14:textId="77777777" w:rsidR="00FC3DA1" w:rsidRPr="00C110BC" w:rsidRDefault="00FC3DA1" w:rsidP="00FE4578">
            <w:pPr>
              <w:pStyle w:val="Zkladntext"/>
              <w:spacing w:after="0"/>
              <w:jc w:val="left"/>
              <w:rPr>
                <w:rFonts w:asciiTheme="minorHAnsi" w:hAnsiTheme="minorHAnsi" w:cstheme="minorHAnsi"/>
                <w:sz w:val="18"/>
                <w:szCs w:val="18"/>
              </w:rPr>
            </w:pPr>
            <w:r w:rsidRPr="00C110BC">
              <w:rPr>
                <w:rFonts w:asciiTheme="minorHAnsi" w:hAnsiTheme="minorHAnsi" w:cstheme="minorHAnsi"/>
                <w:sz w:val="18"/>
                <w:szCs w:val="18"/>
              </w:rPr>
              <w:lastRenderedPageBreak/>
              <w:t>MPSV</w:t>
            </w:r>
          </w:p>
        </w:tc>
        <w:tc>
          <w:tcPr>
            <w:tcW w:w="1535" w:type="dxa"/>
          </w:tcPr>
          <w:p w14:paraId="121BD36D" w14:textId="77777777" w:rsidR="00FE4578" w:rsidRDefault="00FC3DA1" w:rsidP="00357165">
            <w:pPr>
              <w:pStyle w:val="Zkladntext"/>
              <w:spacing w:after="0"/>
              <w:jc w:val="center"/>
              <w:rPr>
                <w:rFonts w:asciiTheme="minorHAnsi" w:hAnsiTheme="minorHAnsi" w:cstheme="minorHAnsi"/>
                <w:sz w:val="18"/>
                <w:szCs w:val="18"/>
              </w:rPr>
            </w:pPr>
            <w:r w:rsidRPr="00C110BC">
              <w:rPr>
                <w:rFonts w:asciiTheme="minorHAnsi" w:hAnsiTheme="minorHAnsi" w:cstheme="minorHAnsi"/>
                <w:sz w:val="18"/>
                <w:szCs w:val="18"/>
              </w:rPr>
              <w:t>NE</w:t>
            </w:r>
            <w:r w:rsidR="00FE4578">
              <w:rPr>
                <w:rFonts w:asciiTheme="minorHAnsi" w:hAnsiTheme="minorHAnsi" w:cstheme="minorHAnsi"/>
                <w:sz w:val="18"/>
                <w:szCs w:val="18"/>
              </w:rPr>
              <w:br/>
            </w:r>
            <w:r w:rsidR="00FE4578">
              <w:rPr>
                <w:rFonts w:asciiTheme="minorHAnsi" w:hAnsiTheme="minorHAnsi" w:cstheme="minorHAnsi"/>
                <w:sz w:val="18"/>
                <w:szCs w:val="18"/>
              </w:rPr>
              <w:br/>
            </w:r>
            <w:r w:rsidR="00FE4578">
              <w:rPr>
                <w:rFonts w:asciiTheme="minorHAnsi" w:hAnsiTheme="minorHAnsi" w:cstheme="minorHAnsi"/>
                <w:sz w:val="18"/>
                <w:szCs w:val="18"/>
              </w:rPr>
              <w:br/>
            </w:r>
          </w:p>
          <w:p w14:paraId="2B6FC303" w14:textId="508AC7E6" w:rsidR="00FC3DA1" w:rsidRPr="00C110BC" w:rsidRDefault="00FC3DA1" w:rsidP="00357165">
            <w:pPr>
              <w:pStyle w:val="Zkladntext"/>
              <w:jc w:val="center"/>
              <w:rPr>
                <w:rFonts w:asciiTheme="minorHAnsi" w:hAnsiTheme="minorHAnsi" w:cstheme="minorHAnsi"/>
                <w:sz w:val="18"/>
                <w:szCs w:val="18"/>
              </w:rPr>
            </w:pPr>
            <w:r w:rsidRPr="00C110BC">
              <w:rPr>
                <w:rFonts w:asciiTheme="minorHAnsi" w:hAnsiTheme="minorHAnsi" w:cstheme="minorHAnsi"/>
                <w:sz w:val="18"/>
                <w:szCs w:val="18"/>
              </w:rPr>
              <w:t>NE</w:t>
            </w:r>
            <w:r w:rsidR="00FE4578">
              <w:rPr>
                <w:rFonts w:asciiTheme="minorHAnsi" w:hAnsiTheme="minorHAnsi" w:cstheme="minorHAnsi"/>
                <w:sz w:val="18"/>
                <w:szCs w:val="18"/>
              </w:rPr>
              <w:br/>
            </w:r>
          </w:p>
          <w:p w14:paraId="7999170A" w14:textId="77777777" w:rsidR="00FC3DA1" w:rsidRPr="00C110BC" w:rsidRDefault="00FC3DA1" w:rsidP="00357165">
            <w:pPr>
              <w:pStyle w:val="Zkladntext"/>
              <w:spacing w:after="0"/>
              <w:jc w:val="center"/>
              <w:rPr>
                <w:rFonts w:asciiTheme="minorHAnsi" w:hAnsiTheme="minorHAnsi" w:cstheme="minorHAnsi"/>
                <w:sz w:val="18"/>
                <w:szCs w:val="18"/>
              </w:rPr>
            </w:pPr>
            <w:r w:rsidRPr="00C110BC">
              <w:rPr>
                <w:rFonts w:asciiTheme="minorHAnsi" w:hAnsiTheme="minorHAnsi" w:cstheme="minorHAnsi"/>
                <w:sz w:val="18"/>
                <w:szCs w:val="18"/>
              </w:rPr>
              <w:t>NE</w:t>
            </w:r>
          </w:p>
        </w:tc>
        <w:tc>
          <w:tcPr>
            <w:tcW w:w="2799" w:type="dxa"/>
          </w:tcPr>
          <w:p w14:paraId="0115C962" w14:textId="41DA5ECA" w:rsidR="00FC3DA1" w:rsidRPr="00C110BC" w:rsidRDefault="00FC3DA1" w:rsidP="00FE4578">
            <w:pPr>
              <w:pStyle w:val="Zkladntext"/>
              <w:spacing w:after="0"/>
              <w:jc w:val="left"/>
              <w:rPr>
                <w:rFonts w:asciiTheme="minorHAnsi" w:hAnsiTheme="minorHAnsi" w:cstheme="minorHAnsi"/>
                <w:sz w:val="18"/>
                <w:szCs w:val="18"/>
              </w:rPr>
            </w:pPr>
            <w:r w:rsidRPr="00C110BC">
              <w:rPr>
                <w:rFonts w:asciiTheme="minorHAnsi" w:hAnsiTheme="minorHAnsi" w:cstheme="minorHAnsi"/>
                <w:sz w:val="18"/>
                <w:szCs w:val="18"/>
              </w:rPr>
              <w:t>M</w:t>
            </w:r>
            <w:r w:rsidR="00FE4578">
              <w:rPr>
                <w:rFonts w:asciiTheme="minorHAnsi" w:hAnsiTheme="minorHAnsi" w:cstheme="minorHAnsi"/>
                <w:sz w:val="18"/>
                <w:szCs w:val="18"/>
              </w:rPr>
              <w:t>PSV</w:t>
            </w:r>
            <w:r w:rsidRPr="00C110BC">
              <w:rPr>
                <w:rFonts w:asciiTheme="minorHAnsi" w:hAnsiTheme="minorHAnsi" w:cstheme="minorHAnsi"/>
                <w:sz w:val="18"/>
                <w:szCs w:val="18"/>
              </w:rPr>
              <w:t xml:space="preserve"> – má dostatečnou rychlost připojení a</w:t>
            </w:r>
            <w:r w:rsidR="00C4714E">
              <w:rPr>
                <w:rFonts w:asciiTheme="minorHAnsi" w:hAnsiTheme="minorHAnsi" w:cstheme="minorHAnsi"/>
                <w:sz w:val="18"/>
                <w:szCs w:val="18"/>
              </w:rPr>
              <w:t> </w:t>
            </w:r>
            <w:r w:rsidRPr="00C110BC">
              <w:rPr>
                <w:rFonts w:asciiTheme="minorHAnsi" w:hAnsiTheme="minorHAnsi" w:cstheme="minorHAnsi"/>
                <w:sz w:val="18"/>
                <w:szCs w:val="18"/>
              </w:rPr>
              <w:t>nejsou známé požadavky na nové služby v</w:t>
            </w:r>
            <w:r w:rsidR="00C4714E">
              <w:rPr>
                <w:rFonts w:asciiTheme="minorHAnsi" w:hAnsiTheme="minorHAnsi" w:cstheme="minorHAnsi"/>
                <w:sz w:val="18"/>
                <w:szCs w:val="18"/>
              </w:rPr>
              <w:t> </w:t>
            </w:r>
            <w:r w:rsidRPr="00C110BC">
              <w:rPr>
                <w:rFonts w:asciiTheme="minorHAnsi" w:hAnsiTheme="minorHAnsi" w:cstheme="minorHAnsi"/>
                <w:sz w:val="18"/>
                <w:szCs w:val="18"/>
              </w:rPr>
              <w:t>budoucn</w:t>
            </w:r>
            <w:r w:rsidR="00FE4578">
              <w:rPr>
                <w:rFonts w:asciiTheme="minorHAnsi" w:hAnsiTheme="minorHAnsi" w:cstheme="minorHAnsi"/>
                <w:sz w:val="18"/>
                <w:szCs w:val="18"/>
              </w:rPr>
              <w:t>u,</w:t>
            </w:r>
          </w:p>
          <w:p w14:paraId="3BDB53B3" w14:textId="6D13FA4F" w:rsidR="00FC3DA1" w:rsidRPr="00C110BC" w:rsidRDefault="00FC3DA1" w:rsidP="00FE4578">
            <w:pPr>
              <w:pStyle w:val="Zkladntext"/>
              <w:spacing w:after="0"/>
              <w:jc w:val="left"/>
              <w:rPr>
                <w:rFonts w:asciiTheme="minorHAnsi" w:hAnsiTheme="minorHAnsi" w:cstheme="minorHAnsi"/>
                <w:sz w:val="18"/>
                <w:szCs w:val="18"/>
              </w:rPr>
            </w:pPr>
            <w:r w:rsidRPr="00C110BC">
              <w:rPr>
                <w:rFonts w:asciiTheme="minorHAnsi" w:hAnsiTheme="minorHAnsi" w:cstheme="minorHAnsi"/>
                <w:sz w:val="18"/>
                <w:szCs w:val="18"/>
              </w:rPr>
              <w:t>CSSZ – chybí informace o</w:t>
            </w:r>
            <w:r w:rsidR="00C4714E">
              <w:rPr>
                <w:rFonts w:asciiTheme="minorHAnsi" w:hAnsiTheme="minorHAnsi" w:cstheme="minorHAnsi"/>
                <w:sz w:val="18"/>
                <w:szCs w:val="18"/>
              </w:rPr>
              <w:t> </w:t>
            </w:r>
            <w:r w:rsidRPr="00C110BC">
              <w:rPr>
                <w:rFonts w:asciiTheme="minorHAnsi" w:hAnsiTheme="minorHAnsi" w:cstheme="minorHAnsi"/>
                <w:sz w:val="18"/>
                <w:szCs w:val="18"/>
              </w:rPr>
              <w:t>budoucích službách</w:t>
            </w:r>
          </w:p>
          <w:p w14:paraId="6826BC1D" w14:textId="77777777" w:rsidR="00FC3DA1" w:rsidRPr="00C110BC" w:rsidRDefault="00FC3DA1" w:rsidP="00FE4578">
            <w:pPr>
              <w:pStyle w:val="Zkladntext"/>
              <w:spacing w:after="0"/>
              <w:jc w:val="left"/>
              <w:rPr>
                <w:rFonts w:asciiTheme="minorHAnsi" w:hAnsiTheme="minorHAnsi" w:cstheme="minorHAnsi"/>
                <w:sz w:val="18"/>
                <w:szCs w:val="18"/>
              </w:rPr>
            </w:pPr>
            <w:r w:rsidRPr="00C110BC">
              <w:rPr>
                <w:rFonts w:asciiTheme="minorHAnsi" w:hAnsiTheme="minorHAnsi" w:cstheme="minorHAnsi"/>
                <w:sz w:val="18"/>
                <w:szCs w:val="18"/>
              </w:rPr>
              <w:t>Úřady práce</w:t>
            </w:r>
          </w:p>
        </w:tc>
        <w:tc>
          <w:tcPr>
            <w:tcW w:w="4928" w:type="dxa"/>
            <w:gridSpan w:val="2"/>
          </w:tcPr>
          <w:p w14:paraId="023479D1" w14:textId="0BB38942" w:rsidR="00357165" w:rsidRDefault="00FC3DA1" w:rsidP="00FE4578">
            <w:pPr>
              <w:pStyle w:val="Zkladntext"/>
              <w:numPr>
                <w:ilvl w:val="0"/>
                <w:numId w:val="56"/>
              </w:numPr>
              <w:spacing w:after="0"/>
              <w:ind w:left="170" w:hanging="170"/>
              <w:jc w:val="left"/>
              <w:rPr>
                <w:rFonts w:asciiTheme="minorHAnsi" w:hAnsiTheme="minorHAnsi" w:cstheme="minorHAnsi"/>
                <w:sz w:val="18"/>
                <w:szCs w:val="18"/>
              </w:rPr>
            </w:pPr>
            <w:r w:rsidRPr="00C110BC">
              <w:rPr>
                <w:rFonts w:asciiTheme="minorHAnsi" w:hAnsiTheme="minorHAnsi" w:cstheme="minorHAnsi"/>
                <w:sz w:val="18"/>
                <w:szCs w:val="18"/>
              </w:rPr>
              <w:t xml:space="preserve">Jednotné portálové </w:t>
            </w:r>
            <w:r w:rsidR="00357165">
              <w:rPr>
                <w:rFonts w:asciiTheme="minorHAnsi" w:hAnsiTheme="minorHAnsi" w:cstheme="minorHAnsi"/>
                <w:sz w:val="18"/>
                <w:szCs w:val="18"/>
              </w:rPr>
              <w:t>řešení práce a</w:t>
            </w:r>
            <w:r w:rsidR="00C4714E">
              <w:rPr>
                <w:rFonts w:asciiTheme="minorHAnsi" w:hAnsiTheme="minorHAnsi" w:cstheme="minorHAnsi"/>
                <w:sz w:val="18"/>
                <w:szCs w:val="18"/>
              </w:rPr>
              <w:t> </w:t>
            </w:r>
            <w:r w:rsidR="00357165">
              <w:rPr>
                <w:rFonts w:asciiTheme="minorHAnsi" w:hAnsiTheme="minorHAnsi" w:cstheme="minorHAnsi"/>
                <w:sz w:val="18"/>
                <w:szCs w:val="18"/>
              </w:rPr>
              <w:t>sociálních věcí,</w:t>
            </w:r>
          </w:p>
          <w:p w14:paraId="47FFDFE9" w14:textId="3D8F4E6B" w:rsidR="00357165" w:rsidRDefault="00FC3DA1" w:rsidP="00FE4578">
            <w:pPr>
              <w:pStyle w:val="Zkladntext"/>
              <w:numPr>
                <w:ilvl w:val="0"/>
                <w:numId w:val="56"/>
              </w:numPr>
              <w:spacing w:after="0"/>
              <w:ind w:left="170" w:hanging="170"/>
              <w:jc w:val="left"/>
              <w:rPr>
                <w:rFonts w:asciiTheme="minorHAnsi" w:hAnsiTheme="minorHAnsi" w:cstheme="minorHAnsi"/>
                <w:sz w:val="18"/>
                <w:szCs w:val="18"/>
              </w:rPr>
            </w:pPr>
            <w:r w:rsidRPr="00C110BC">
              <w:rPr>
                <w:rFonts w:asciiTheme="minorHAnsi" w:hAnsiTheme="minorHAnsi" w:cstheme="minorHAnsi"/>
                <w:sz w:val="18"/>
                <w:szCs w:val="18"/>
              </w:rPr>
              <w:t>Podpora dalšího vzdělávání a</w:t>
            </w:r>
            <w:r w:rsidR="00C4714E">
              <w:rPr>
                <w:rFonts w:asciiTheme="minorHAnsi" w:hAnsiTheme="minorHAnsi" w:cstheme="minorHAnsi"/>
                <w:sz w:val="18"/>
                <w:szCs w:val="18"/>
              </w:rPr>
              <w:t> </w:t>
            </w:r>
            <w:r w:rsidRPr="00C110BC">
              <w:rPr>
                <w:rFonts w:asciiTheme="minorHAnsi" w:hAnsiTheme="minorHAnsi" w:cstheme="minorHAnsi"/>
                <w:sz w:val="18"/>
                <w:szCs w:val="18"/>
              </w:rPr>
              <w:t>celoživotního učení s</w:t>
            </w:r>
            <w:r w:rsidR="00C4714E">
              <w:rPr>
                <w:rFonts w:asciiTheme="minorHAnsi" w:hAnsiTheme="minorHAnsi" w:cstheme="minorHAnsi"/>
                <w:sz w:val="18"/>
                <w:szCs w:val="18"/>
              </w:rPr>
              <w:t> </w:t>
            </w:r>
            <w:r w:rsidRPr="00C110BC">
              <w:rPr>
                <w:rFonts w:asciiTheme="minorHAnsi" w:hAnsiTheme="minorHAnsi" w:cstheme="minorHAnsi"/>
                <w:sz w:val="18"/>
                <w:szCs w:val="18"/>
              </w:rPr>
              <w:t>ohledem na ro</w:t>
            </w:r>
            <w:r w:rsidR="00357165">
              <w:rPr>
                <w:rFonts w:asciiTheme="minorHAnsi" w:hAnsiTheme="minorHAnsi" w:cstheme="minorHAnsi"/>
                <w:sz w:val="18"/>
                <w:szCs w:val="18"/>
              </w:rPr>
              <w:t>zvoj digitálních dovedností,</w:t>
            </w:r>
          </w:p>
          <w:p w14:paraId="56C2D649" w14:textId="77777777" w:rsidR="00357165" w:rsidRDefault="00FC3DA1" w:rsidP="00FE4578">
            <w:pPr>
              <w:pStyle w:val="Zkladntext"/>
              <w:numPr>
                <w:ilvl w:val="0"/>
                <w:numId w:val="56"/>
              </w:numPr>
              <w:spacing w:after="0"/>
              <w:ind w:left="170" w:hanging="170"/>
              <w:jc w:val="left"/>
              <w:rPr>
                <w:rFonts w:asciiTheme="minorHAnsi" w:hAnsiTheme="minorHAnsi" w:cstheme="minorHAnsi"/>
                <w:sz w:val="18"/>
                <w:szCs w:val="18"/>
              </w:rPr>
            </w:pPr>
            <w:r w:rsidRPr="00C110BC">
              <w:rPr>
                <w:rFonts w:asciiTheme="minorHAnsi" w:hAnsiTheme="minorHAnsi" w:cstheme="minorHAnsi"/>
                <w:sz w:val="18"/>
                <w:szCs w:val="18"/>
              </w:rPr>
              <w:t>Resortní elektroni</w:t>
            </w:r>
            <w:r w:rsidR="00357165">
              <w:rPr>
                <w:rFonts w:asciiTheme="minorHAnsi" w:hAnsiTheme="minorHAnsi" w:cstheme="minorHAnsi"/>
                <w:sz w:val="18"/>
                <w:szCs w:val="18"/>
              </w:rPr>
              <w:t>cký systém spisové služby MPSV,</w:t>
            </w:r>
          </w:p>
          <w:p w14:paraId="310B91C8" w14:textId="11217D3E" w:rsidR="00FC3DA1" w:rsidRPr="00C110BC" w:rsidRDefault="00FC3DA1" w:rsidP="00FE4578">
            <w:pPr>
              <w:pStyle w:val="Zkladntext"/>
              <w:numPr>
                <w:ilvl w:val="0"/>
                <w:numId w:val="56"/>
              </w:numPr>
              <w:spacing w:after="0"/>
              <w:ind w:left="170" w:hanging="170"/>
              <w:jc w:val="left"/>
              <w:rPr>
                <w:rFonts w:asciiTheme="minorHAnsi" w:hAnsiTheme="minorHAnsi" w:cstheme="minorHAnsi"/>
                <w:sz w:val="18"/>
                <w:szCs w:val="18"/>
              </w:rPr>
            </w:pPr>
            <w:r w:rsidRPr="00C110BC">
              <w:rPr>
                <w:rFonts w:asciiTheme="minorHAnsi" w:hAnsiTheme="minorHAnsi" w:cstheme="minorHAnsi"/>
                <w:sz w:val="18"/>
                <w:szCs w:val="18"/>
              </w:rPr>
              <w:t>Správa a</w:t>
            </w:r>
            <w:r w:rsidR="00C4714E">
              <w:rPr>
                <w:rFonts w:asciiTheme="minorHAnsi" w:hAnsiTheme="minorHAnsi" w:cstheme="minorHAnsi"/>
                <w:sz w:val="18"/>
                <w:szCs w:val="18"/>
              </w:rPr>
              <w:t> </w:t>
            </w:r>
            <w:r w:rsidRPr="00C110BC">
              <w:rPr>
                <w:rFonts w:asciiTheme="minorHAnsi" w:hAnsiTheme="minorHAnsi" w:cstheme="minorHAnsi"/>
                <w:sz w:val="18"/>
                <w:szCs w:val="18"/>
              </w:rPr>
              <w:t>rozvoj datové základny MPSV</w:t>
            </w:r>
          </w:p>
          <w:p w14:paraId="23E4790E" w14:textId="77777777" w:rsidR="00FC3DA1" w:rsidRPr="00C110BC" w:rsidRDefault="00FC3DA1" w:rsidP="00357165">
            <w:pPr>
              <w:pStyle w:val="Zkladntext"/>
              <w:spacing w:after="0"/>
              <w:jc w:val="left"/>
              <w:rPr>
                <w:rFonts w:asciiTheme="minorHAnsi" w:hAnsiTheme="minorHAnsi" w:cstheme="minorHAnsi"/>
                <w:sz w:val="18"/>
                <w:szCs w:val="18"/>
              </w:rPr>
            </w:pPr>
          </w:p>
        </w:tc>
      </w:tr>
    </w:tbl>
    <w:p w14:paraId="7EE83447" w14:textId="0A1EEF3B" w:rsidR="00357165" w:rsidRDefault="00357165" w:rsidP="00357165">
      <w:pPr>
        <w:pStyle w:val="Tabulka"/>
      </w:pPr>
      <w:bookmarkStart w:id="50" w:name="_Toc45682929"/>
      <w:r>
        <w:t>Tabulka č</w:t>
      </w:r>
      <w:r w:rsidR="002B76A1">
        <w:t xml:space="preserve">. </w:t>
      </w:r>
      <w:r w:rsidR="00D9515D">
        <w:t>5</w:t>
      </w:r>
      <w:r>
        <w:t xml:space="preserve">: </w:t>
      </w:r>
      <w:r w:rsidR="00540439" w:rsidRPr="00540439">
        <w:t>Přehled poptávky po službě připojení k</w:t>
      </w:r>
      <w:r w:rsidR="00C4714E">
        <w:t> </w:t>
      </w:r>
      <w:r w:rsidR="00540439" w:rsidRPr="00540439">
        <w:t>internetu veřejných institucí včetně výhledu potřeb do budoucna</w:t>
      </w:r>
      <w:r>
        <w:br/>
      </w:r>
      <w:r w:rsidRPr="00835E4C">
        <w:t xml:space="preserve">Zdroj: </w:t>
      </w:r>
      <w:r w:rsidR="00540439">
        <w:t>MMR a</w:t>
      </w:r>
      <w:r w:rsidR="00C4714E">
        <w:t> </w:t>
      </w:r>
      <w:r w:rsidR="00540439">
        <w:t>MPO</w:t>
      </w:r>
      <w:bookmarkEnd w:id="50"/>
    </w:p>
    <w:p w14:paraId="7B48FFA4" w14:textId="0BA39074" w:rsidR="00FC3DA1" w:rsidRDefault="00FC3DA1" w:rsidP="00FE4578"/>
    <w:p w14:paraId="0FB1E04F" w14:textId="205CB482" w:rsidR="00540439" w:rsidRDefault="00540439" w:rsidP="00125470">
      <w:r>
        <w:t>V současnosti j</w:t>
      </w:r>
      <w:r w:rsidR="00FC3DA1">
        <w:t>ednotlivé resortní strategické dokumenty se otázkou dostupnosti a</w:t>
      </w:r>
      <w:r w:rsidR="00C4714E">
        <w:t> </w:t>
      </w:r>
      <w:r w:rsidR="00FC3DA1">
        <w:t>kvality připojení subjektů nezabývají a</w:t>
      </w:r>
      <w:r w:rsidR="00C4714E">
        <w:t> </w:t>
      </w:r>
      <w:r w:rsidR="00FC3DA1">
        <w:t>tyto údaje nejsou z</w:t>
      </w:r>
      <w:r w:rsidR="00C4714E">
        <w:t> </w:t>
      </w:r>
      <w:r w:rsidR="00FC3DA1">
        <w:t>jejich strany sbírány. Na základě provedené analýzy lze nicméně konstatovat, že prakticky všechny instituce veřejné správy jsou v</w:t>
      </w:r>
      <w:r w:rsidR="00C4714E">
        <w:t> </w:t>
      </w:r>
      <w:r w:rsidR="00FC3DA1">
        <w:t>současnosti připojeny k</w:t>
      </w:r>
      <w:r w:rsidR="00C4714E">
        <w:t> </w:t>
      </w:r>
      <w:r w:rsidR="00FC3DA1">
        <w:t>síti internet, i</w:t>
      </w:r>
      <w:r w:rsidR="00C4714E">
        <w:t> </w:t>
      </w:r>
      <w:r w:rsidR="00FC3DA1">
        <w:t>když ne všechny dosahují dostatečné kvality připojení. V</w:t>
      </w:r>
      <w:r w:rsidR="00FC3DA1" w:rsidRPr="00052F5F">
        <w:t xml:space="preserve">ětšina </w:t>
      </w:r>
      <w:r w:rsidR="00FC3DA1" w:rsidRPr="004939F0">
        <w:rPr>
          <w:b/>
        </w:rPr>
        <w:t>centrálních a</w:t>
      </w:r>
      <w:r w:rsidR="00C4714E">
        <w:rPr>
          <w:b/>
        </w:rPr>
        <w:t> </w:t>
      </w:r>
      <w:r w:rsidR="00FC3DA1" w:rsidRPr="004939F0">
        <w:rPr>
          <w:b/>
        </w:rPr>
        <w:t>krajských sídel jednotlivých institucí</w:t>
      </w:r>
      <w:r w:rsidR="00FC3DA1">
        <w:rPr>
          <w:b/>
        </w:rPr>
        <w:t xml:space="preserve"> veřejné správy</w:t>
      </w:r>
      <w:r w:rsidR="00FC3DA1" w:rsidRPr="00052F5F">
        <w:t xml:space="preserve"> je pokryta </w:t>
      </w:r>
      <w:r w:rsidR="00FC3DA1">
        <w:t xml:space="preserve">dostatečně kvalitním </w:t>
      </w:r>
      <w:r w:rsidR="00FC3DA1" w:rsidRPr="00052F5F">
        <w:t xml:space="preserve">připojením </w:t>
      </w:r>
      <w:r w:rsidR="00FC3DA1">
        <w:t xml:space="preserve">umožňujícím splnění evropských cílů (tzn. připojení umožňující kapacity </w:t>
      </w:r>
      <w:r w:rsidR="00FC3DA1" w:rsidRPr="00052F5F">
        <w:t>1</w:t>
      </w:r>
      <w:r w:rsidR="00FC3DA1">
        <w:t> </w:t>
      </w:r>
      <w:proofErr w:type="spellStart"/>
      <w:r w:rsidR="00FC3DA1" w:rsidRPr="00052F5F">
        <w:t>Gbit</w:t>
      </w:r>
      <w:proofErr w:type="spellEnd"/>
      <w:r w:rsidR="00FC3DA1" w:rsidRPr="00052F5F">
        <w:t>/s</w:t>
      </w:r>
      <w:r w:rsidR="00FC3DA1">
        <w:t xml:space="preserve"> a</w:t>
      </w:r>
      <w:r w:rsidR="00C4714E">
        <w:t> </w:t>
      </w:r>
      <w:r w:rsidR="00FC3DA1">
        <w:t>vyšší) s</w:t>
      </w:r>
      <w:r w:rsidR="00C4714E">
        <w:t> </w:t>
      </w:r>
      <w:r w:rsidR="00FC3DA1">
        <w:t>tím, že většina z</w:t>
      </w:r>
      <w:r w:rsidR="00C4714E">
        <w:t> </w:t>
      </w:r>
      <w:r w:rsidR="00FC3DA1">
        <w:t>těchto institucí dnes využívá nižších reálných rychlostí připojení (vyšší rychlosti v</w:t>
      </w:r>
      <w:r w:rsidR="00C4714E">
        <w:t> </w:t>
      </w:r>
      <w:r w:rsidR="00FC3DA1">
        <w:t>současnosti zatím nepotřebují)</w:t>
      </w:r>
      <w:r w:rsidR="00FC3DA1" w:rsidRPr="00052F5F">
        <w:t>.</w:t>
      </w:r>
      <w:r w:rsidR="00FC3DA1">
        <w:t xml:space="preserve"> </w:t>
      </w:r>
    </w:p>
    <w:p w14:paraId="3A8424A6" w14:textId="530914B6" w:rsidR="00FC3DA1" w:rsidRDefault="00FC3DA1" w:rsidP="00125470">
      <w:pPr>
        <w:rPr>
          <w:u w:val="single"/>
        </w:rPr>
      </w:pPr>
      <w:r>
        <w:t xml:space="preserve">Z analýzy dále vyplývá, že kvalita připojení je pro velkou část institucí veřejné správy </w:t>
      </w:r>
      <w:r w:rsidRPr="0032415A">
        <w:rPr>
          <w:b/>
        </w:rPr>
        <w:t>mimo centrální a</w:t>
      </w:r>
      <w:r w:rsidR="00C4714E">
        <w:rPr>
          <w:b/>
        </w:rPr>
        <w:t> </w:t>
      </w:r>
      <w:r w:rsidRPr="0032415A">
        <w:rPr>
          <w:b/>
        </w:rPr>
        <w:t>krajská sídla</w:t>
      </w:r>
      <w:r>
        <w:t xml:space="preserve"> v</w:t>
      </w:r>
      <w:r w:rsidR="00C4714E">
        <w:t> </w:t>
      </w:r>
      <w:r>
        <w:t>současnosti nedostatečná nebo perspektivně se stane nedostatečnou. Mezi hlavní bariéry patří zejména nedostupnost technologií umožňujících gigabitové rychlosti v</w:t>
      </w:r>
      <w:r w:rsidR="00C4714E">
        <w:t> </w:t>
      </w:r>
      <w:r>
        <w:t>sídle těchto institucí (což platí pro většinu institucí sídlících mimo obce s</w:t>
      </w:r>
      <w:r w:rsidR="00C4714E">
        <w:t> </w:t>
      </w:r>
      <w:r>
        <w:t>rozšířenou působností), finanční možnosti těchto institucí, ale např. i</w:t>
      </w:r>
      <w:r w:rsidR="00C4714E">
        <w:t> </w:t>
      </w:r>
      <w:r>
        <w:t>chybějící kapacity (zejména technické) nezbytné pro zajištění a</w:t>
      </w:r>
      <w:r w:rsidR="00C4714E">
        <w:t> </w:t>
      </w:r>
      <w:r>
        <w:t xml:space="preserve">správu interních sítí těchto </w:t>
      </w:r>
      <w:r w:rsidR="009A21E2">
        <w:t>institucí</w:t>
      </w:r>
      <w:r>
        <w:t>.</w:t>
      </w:r>
      <w:r w:rsidRPr="00125470">
        <w:rPr>
          <w:u w:val="single"/>
        </w:rPr>
        <w:t xml:space="preserve"> </w:t>
      </w:r>
    </w:p>
    <w:p w14:paraId="7A7EC7B2" w14:textId="77777777" w:rsidR="00FC3DA1" w:rsidRDefault="00FC3DA1" w:rsidP="00125470">
      <w:pPr>
        <w:rPr>
          <w:u w:val="single"/>
        </w:rPr>
      </w:pPr>
      <w:r>
        <w:rPr>
          <w:u w:val="single"/>
        </w:rPr>
        <w:t>Vzdělávací služby</w:t>
      </w:r>
    </w:p>
    <w:p w14:paraId="79F3549F" w14:textId="68AC189B" w:rsidR="00540439" w:rsidRDefault="00FC3DA1" w:rsidP="00125470">
      <w:r w:rsidRPr="00400A21">
        <w:t>Internet ve vzdělání má mnoho forem využití, které nejsou plně využívány, a</w:t>
      </w:r>
      <w:r w:rsidR="00C4714E">
        <w:t> </w:t>
      </w:r>
      <w:r w:rsidRPr="00400A21">
        <w:t>proto se dá očekávat daleko vyšší rozvoj v</w:t>
      </w:r>
      <w:r w:rsidR="00C4714E">
        <w:t> </w:t>
      </w:r>
      <w:r w:rsidRPr="00400A21">
        <w:t>budoucnosti. Na budoucnost se však dá dívat ze dvou pohledů, a</w:t>
      </w:r>
      <w:r w:rsidR="00C4714E">
        <w:t> </w:t>
      </w:r>
      <w:r w:rsidRPr="00400A21">
        <w:t>to z</w:t>
      </w:r>
      <w:r w:rsidR="00C4714E">
        <w:t> </w:t>
      </w:r>
      <w:r w:rsidRPr="00400A21">
        <w:t>pohledu internetového vzdělávání v</w:t>
      </w:r>
      <w:r w:rsidR="00C4714E">
        <w:t> </w:t>
      </w:r>
      <w:r w:rsidRPr="00400A21">
        <w:t xml:space="preserve">domácnosti či ve škole. </w:t>
      </w:r>
    </w:p>
    <w:p w14:paraId="6CBFFE3C" w14:textId="30464EA6" w:rsidR="00FC3DA1" w:rsidRPr="00C110BC" w:rsidRDefault="00FC3DA1" w:rsidP="00125470">
      <w:proofErr w:type="spellStart"/>
      <w:r w:rsidRPr="00400A21">
        <w:t>Cloudové</w:t>
      </w:r>
      <w:proofErr w:type="spellEnd"/>
      <w:r w:rsidRPr="00400A21">
        <w:t xml:space="preserve"> služby a</w:t>
      </w:r>
      <w:r w:rsidR="00C4714E">
        <w:t> </w:t>
      </w:r>
      <w:r w:rsidRPr="00400A21">
        <w:t>běžné vyhledávání jsou dva nejčastější způsoby využití internetu ve vzděl</w:t>
      </w:r>
      <w:r w:rsidR="00540439">
        <w:t>á</w:t>
      </w:r>
      <w:r w:rsidRPr="00400A21">
        <w:t>ní, a</w:t>
      </w:r>
      <w:r w:rsidR="00C4714E">
        <w:t> </w:t>
      </w:r>
      <w:r w:rsidRPr="00400A21">
        <w:t>oba jsou pro individuálního uživatele kapacitně celkem nenáročné. Proto z</w:t>
      </w:r>
      <w:r w:rsidR="00C4714E">
        <w:t> </w:t>
      </w:r>
      <w:r w:rsidRPr="00400A21">
        <w:t>hlediska domácího vzdělávání může být jediným problémem přehrávání videí. Z</w:t>
      </w:r>
      <w:r w:rsidR="00C4714E">
        <w:t> </w:t>
      </w:r>
      <w:r w:rsidRPr="00400A21">
        <w:t>pohledu školy však i</w:t>
      </w:r>
      <w:r w:rsidR="00C4714E">
        <w:t> </w:t>
      </w:r>
      <w:r w:rsidRPr="00400A21">
        <w:t>běžné vyhledávání a</w:t>
      </w:r>
      <w:r w:rsidR="00C4714E">
        <w:t> </w:t>
      </w:r>
      <w:proofErr w:type="spellStart"/>
      <w:r w:rsidRPr="00400A21">
        <w:t>cloudové</w:t>
      </w:r>
      <w:proofErr w:type="spellEnd"/>
      <w:r w:rsidRPr="00400A21">
        <w:t xml:space="preserve"> služby mohou být celkem kapacitně náročné vzhledem k</w:t>
      </w:r>
      <w:r w:rsidR="00C4714E">
        <w:t> </w:t>
      </w:r>
      <w:r w:rsidRPr="00400A21">
        <w:t>vysokému počtu uživatelů.</w:t>
      </w:r>
    </w:p>
    <w:p w14:paraId="1C892654" w14:textId="77777777" w:rsidR="00FC3DA1" w:rsidRPr="00400A21" w:rsidRDefault="00FC3DA1" w:rsidP="00125470">
      <w:pPr>
        <w:rPr>
          <w:u w:val="single"/>
        </w:rPr>
      </w:pPr>
      <w:r w:rsidRPr="00400A21">
        <w:rPr>
          <w:u w:val="single"/>
        </w:rPr>
        <w:t>Zdravotnictví</w:t>
      </w:r>
    </w:p>
    <w:p w14:paraId="549038F5" w14:textId="08CC9361" w:rsidR="00FC3DA1" w:rsidRDefault="00FC3DA1" w:rsidP="00125470">
      <w:r w:rsidRPr="00400A21">
        <w:t>Budoucnost zdravotnictví je velmi závislá na dostupnosti vysokokapacitního a</w:t>
      </w:r>
      <w:r w:rsidR="00C4714E">
        <w:t> </w:t>
      </w:r>
      <w:r w:rsidRPr="00400A21">
        <w:t>kvalitního připojení. Již dnes zdravotnictví využívá internetu mnohými způsoby jako například vzdálené operace, využití video služeb, online portály. U</w:t>
      </w:r>
      <w:r w:rsidR="00C4714E">
        <w:t> </w:t>
      </w:r>
      <w:r w:rsidRPr="00400A21">
        <w:t>všech těchto využití se dá očekávat vysoký růst a</w:t>
      </w:r>
      <w:r w:rsidR="00C4714E">
        <w:t> </w:t>
      </w:r>
      <w:r w:rsidRPr="00400A21">
        <w:t>dále také vznik nových služeb.</w:t>
      </w:r>
    </w:p>
    <w:p w14:paraId="3BE6040B" w14:textId="01A77D07" w:rsidR="00FC3DA1" w:rsidRDefault="00FC3DA1" w:rsidP="00400A21">
      <w:r>
        <w:t xml:space="preserve">Pro tyto účely je zapotřebí nejen vysokorychlostního připojení ale také velice nízkého zpoždění připojení, kterého lze dosáhnout pomocí </w:t>
      </w:r>
      <w:r w:rsidR="00540439">
        <w:t xml:space="preserve">sítí </w:t>
      </w:r>
      <w:r>
        <w:t xml:space="preserve">5G. </w:t>
      </w:r>
    </w:p>
    <w:p w14:paraId="0235E933" w14:textId="7C06BBE2" w:rsidR="00FC3DA1" w:rsidRDefault="00FC3DA1" w:rsidP="00400A21">
      <w:r>
        <w:lastRenderedPageBreak/>
        <w:t>Jednou z</w:t>
      </w:r>
      <w:r w:rsidR="00C4714E">
        <w:t> </w:t>
      </w:r>
      <w:r>
        <w:t>možností použití telemedicíny je vzdálená chirurgie, která je tedy teprve v</w:t>
      </w:r>
      <w:r w:rsidR="00C4714E">
        <w:t> </w:t>
      </w:r>
      <w:r>
        <w:t>začátcích. Použitím vysokorychlostního a</w:t>
      </w:r>
      <w:r w:rsidR="00C4714E">
        <w:t> </w:t>
      </w:r>
      <w:r>
        <w:t>stabilního připojení s</w:t>
      </w:r>
      <w:r w:rsidR="00C4714E">
        <w:t> </w:t>
      </w:r>
      <w:r>
        <w:t>naprosto minimální odezvou lze pomocí videa kontrolovat vzdálená zařízení a</w:t>
      </w:r>
      <w:r w:rsidR="00C4714E">
        <w:t> </w:t>
      </w:r>
      <w:r>
        <w:t>těmi operovat pacienta. Nezbytností je naprosto spolehlivé připojení k</w:t>
      </w:r>
      <w:r w:rsidR="00C4714E">
        <w:t> </w:t>
      </w:r>
      <w:r>
        <w:t>internetu.</w:t>
      </w:r>
    </w:p>
    <w:p w14:paraId="693FFCC7" w14:textId="4E42BCE5" w:rsidR="00FC3DA1" w:rsidRDefault="00FC3DA1" w:rsidP="00400A21">
      <w:r>
        <w:t xml:space="preserve">V budoucnosti se dá také očekávat větší využití běžných </w:t>
      </w:r>
      <w:proofErr w:type="spellStart"/>
      <w:r>
        <w:t>eHealth</w:t>
      </w:r>
      <w:proofErr w:type="spellEnd"/>
      <w:r>
        <w:t xml:space="preserve"> služeb, zejména ve využití </w:t>
      </w:r>
      <w:proofErr w:type="spellStart"/>
      <w:r>
        <w:t>cloudových</w:t>
      </w:r>
      <w:proofErr w:type="spellEnd"/>
      <w:r>
        <w:t xml:space="preserve"> a</w:t>
      </w:r>
      <w:r w:rsidR="00C4714E">
        <w:t> </w:t>
      </w:r>
      <w:proofErr w:type="spellStart"/>
      <w:r>
        <w:t>IoT</w:t>
      </w:r>
      <w:proofErr w:type="spellEnd"/>
      <w:r>
        <w:t xml:space="preserve"> služeb. Podle předpovědí bude zdravotnictví tvořit až 20 % trhu </w:t>
      </w:r>
      <w:proofErr w:type="spellStart"/>
      <w:r>
        <w:t>IoT</w:t>
      </w:r>
      <w:proofErr w:type="spellEnd"/>
      <w:r>
        <w:t xml:space="preserve">. Využití </w:t>
      </w:r>
      <w:proofErr w:type="spellStart"/>
      <w:r>
        <w:t>cloudových</w:t>
      </w:r>
      <w:proofErr w:type="spellEnd"/>
      <w:r>
        <w:t xml:space="preserve"> služeb je momentálně odvislé od investičních možností jednotlivých zdravotnických institucí.</w:t>
      </w:r>
    </w:p>
    <w:p w14:paraId="56D1416D" w14:textId="77777777" w:rsidR="00FC3DA1" w:rsidRPr="00C110BC" w:rsidRDefault="00FC3DA1" w:rsidP="00400A21">
      <w:pPr>
        <w:rPr>
          <w:u w:val="single"/>
        </w:rPr>
      </w:pPr>
      <w:r w:rsidRPr="00C110BC">
        <w:rPr>
          <w:u w:val="single"/>
        </w:rPr>
        <w:t>Bezpečnost</w:t>
      </w:r>
    </w:p>
    <w:p w14:paraId="34C7C8FE" w14:textId="26A95CD8" w:rsidR="00FC3DA1" w:rsidRDefault="00FC3DA1" w:rsidP="00400A21">
      <w:r>
        <w:t>IZS je napojen na neveřejnou privátní páteřní síť Ministerstva vnitra ITS. V</w:t>
      </w:r>
      <w:r w:rsidR="00C4714E">
        <w:t> </w:t>
      </w:r>
      <w:r>
        <w:t>současné době je rychlost a</w:t>
      </w:r>
      <w:r w:rsidR="00C4714E">
        <w:t> </w:t>
      </w:r>
      <w:r>
        <w:t xml:space="preserve">množství dat postačující. Ve vyloučených lokalitách (bílá místa) je připojení zajištěno prostřednictvím komerčních poskytovatelů. </w:t>
      </w:r>
    </w:p>
    <w:p w14:paraId="6F767C4E" w14:textId="5DA47D59" w:rsidR="00FC3DA1" w:rsidRPr="00C110BC" w:rsidRDefault="00FC3DA1" w:rsidP="00400A21">
      <w:r>
        <w:t>Rozšíření působnosti IZS je v</w:t>
      </w:r>
      <w:r w:rsidR="00C4714E">
        <w:t> </w:t>
      </w:r>
      <w:r>
        <w:t>budoucnosti posílení bezpečnosti občanů, a</w:t>
      </w:r>
      <w:r w:rsidR="00C4714E">
        <w:t> </w:t>
      </w:r>
      <w:r>
        <w:t>to zejména v</w:t>
      </w:r>
      <w:r w:rsidR="00C4714E">
        <w:t> </w:t>
      </w:r>
      <w:r>
        <w:t>oblasti zlepšení kvality/rozlišení on-line přenášeného videa a</w:t>
      </w:r>
      <w:r w:rsidR="00C4714E">
        <w:t> </w:t>
      </w:r>
      <w:r>
        <w:t>při řešení mimořádných událostí např. při haváriích, živelných katastrofách apod. Tyto nové služby budou vyžadovat větší nároky na pokrytí sítí zvláště v</w:t>
      </w:r>
      <w:r w:rsidR="00C4714E">
        <w:t> </w:t>
      </w:r>
      <w:r>
        <w:t>tzv. bílých místech, která dnes nejsou pokryta páteřní sítí Ministerstva vnitra ITS.</w:t>
      </w:r>
    </w:p>
    <w:p w14:paraId="2F8BB9D8" w14:textId="77777777" w:rsidR="00FC3DA1" w:rsidRPr="00400A21" w:rsidRDefault="00FC3DA1" w:rsidP="00125470">
      <w:pPr>
        <w:rPr>
          <w:u w:val="single"/>
        </w:rPr>
      </w:pPr>
      <w:r w:rsidRPr="00400A21">
        <w:rPr>
          <w:u w:val="single"/>
        </w:rPr>
        <w:t>Podniky</w:t>
      </w:r>
    </w:p>
    <w:p w14:paraId="1E65508A" w14:textId="48E160D5" w:rsidR="00FC3DA1" w:rsidRPr="00C110BC" w:rsidRDefault="00FC3DA1" w:rsidP="00400A21">
      <w:r w:rsidRPr="00C110BC">
        <w:t xml:space="preserve">Poptávka po </w:t>
      </w:r>
      <w:proofErr w:type="spellStart"/>
      <w:r w:rsidRPr="00C110BC">
        <w:t>cloudových</w:t>
      </w:r>
      <w:proofErr w:type="spellEnd"/>
      <w:r w:rsidRPr="00C110BC">
        <w:t xml:space="preserve"> službách bude v</w:t>
      </w:r>
      <w:r w:rsidR="00C4714E">
        <w:t> </w:t>
      </w:r>
      <w:r w:rsidRPr="00C110BC">
        <w:t>následujících letech i</w:t>
      </w:r>
      <w:r w:rsidR="00C4714E">
        <w:t> </w:t>
      </w:r>
      <w:r w:rsidRPr="00C110BC">
        <w:t xml:space="preserve">nadále růst. Míra nárůstu využívání </w:t>
      </w:r>
      <w:proofErr w:type="spellStart"/>
      <w:r w:rsidRPr="00C110BC">
        <w:t>cloudových</w:t>
      </w:r>
      <w:proofErr w:type="spellEnd"/>
      <w:r w:rsidRPr="00C110BC">
        <w:t xml:space="preserve"> služeb je úměrná výhodám, jež tyto služby nabízejí. Podniky jsou tedy samy motivovány tyto efektivnější způsoby využívání IT služeb integrovat do vlastních systémů. </w:t>
      </w:r>
      <w:proofErr w:type="spellStart"/>
      <w:r w:rsidRPr="00C110BC">
        <w:t>Cloudové</w:t>
      </w:r>
      <w:proofErr w:type="spellEnd"/>
      <w:r w:rsidRPr="00C110BC">
        <w:t xml:space="preserve"> služby jsou a</w:t>
      </w:r>
      <w:r w:rsidR="00C4714E">
        <w:t> </w:t>
      </w:r>
      <w:r w:rsidRPr="00C110BC">
        <w:t>budou nástrojem, který přináší snížení nákladů, flexibilitu v</w:t>
      </w:r>
      <w:r w:rsidR="00C4714E">
        <w:t> </w:t>
      </w:r>
      <w:r w:rsidRPr="00C110BC">
        <w:t>přístupu k</w:t>
      </w:r>
      <w:r w:rsidR="00C4714E">
        <w:t> </w:t>
      </w:r>
      <w:r w:rsidRPr="00C110BC">
        <w:t xml:space="preserve">datům. </w:t>
      </w:r>
    </w:p>
    <w:p w14:paraId="2FCF7309" w14:textId="3C62651F" w:rsidR="00FC3DA1" w:rsidRPr="00C110BC" w:rsidRDefault="00FC3DA1" w:rsidP="00400A21">
      <w:r w:rsidRPr="00C110BC">
        <w:t>Společnosti a</w:t>
      </w:r>
      <w:r w:rsidR="00C4714E">
        <w:t> </w:t>
      </w:r>
      <w:r w:rsidRPr="00C110BC">
        <w:t xml:space="preserve">podniky se snaží integrovat </w:t>
      </w:r>
      <w:proofErr w:type="spellStart"/>
      <w:r w:rsidRPr="00C110BC">
        <w:t>cloudové</w:t>
      </w:r>
      <w:proofErr w:type="spellEnd"/>
      <w:r w:rsidRPr="00C110BC">
        <w:t xml:space="preserve"> služby do svých systémů v</w:t>
      </w:r>
      <w:r w:rsidR="00C4714E">
        <w:t> </w:t>
      </w:r>
      <w:r w:rsidRPr="00C110BC">
        <w:t>co největší míře, z</w:t>
      </w:r>
      <w:r w:rsidR="00C4714E">
        <w:t> </w:t>
      </w:r>
      <w:r w:rsidRPr="00C110BC">
        <w:t xml:space="preserve">vlastní vůle, což prokazuje jasnou poptávku. Poptávka je do značné míry opodstatněná, protože </w:t>
      </w:r>
      <w:proofErr w:type="spellStart"/>
      <w:r w:rsidRPr="00C110BC">
        <w:t>cloudové</w:t>
      </w:r>
      <w:proofErr w:type="spellEnd"/>
      <w:r w:rsidRPr="00C110BC">
        <w:t xml:space="preserve"> služby jsou nástrojem, který přináší snížení nákladů, flexibilitu v</w:t>
      </w:r>
      <w:r w:rsidR="00C4714E">
        <w:t> </w:t>
      </w:r>
      <w:r w:rsidRPr="00C110BC">
        <w:t>přístupu k</w:t>
      </w:r>
      <w:r w:rsidR="00C4714E">
        <w:t> </w:t>
      </w:r>
      <w:r w:rsidRPr="00C110BC">
        <w:t>datům, příležitosti k</w:t>
      </w:r>
      <w:r w:rsidR="00C4714E">
        <w:t> </w:t>
      </w:r>
      <w:r w:rsidRPr="00C110BC">
        <w:t>dynamice na trhu, a</w:t>
      </w:r>
      <w:r w:rsidR="00C4714E">
        <w:t> </w:t>
      </w:r>
      <w:r w:rsidRPr="00C110BC">
        <w:t>dokonce umožňuje některým odvětvím, jako je IT, výrazným způsobem změnit způsob, jakým fungují.</w:t>
      </w:r>
    </w:p>
    <w:p w14:paraId="447CDCE3" w14:textId="0AB601F5" w:rsidR="00FC3DA1" w:rsidRDefault="00FC3DA1" w:rsidP="00A03420">
      <w:r w:rsidRPr="00C110BC">
        <w:t xml:space="preserve">Díky nárůstu využívání </w:t>
      </w:r>
      <w:proofErr w:type="spellStart"/>
      <w:r w:rsidRPr="00C110BC">
        <w:t>cloudových</w:t>
      </w:r>
      <w:proofErr w:type="spellEnd"/>
      <w:r w:rsidRPr="00C110BC">
        <w:t xml:space="preserve"> služeb dojde synergicky k</w:t>
      </w:r>
      <w:r w:rsidR="00C4714E">
        <w:t> </w:t>
      </w:r>
      <w:r w:rsidRPr="00C110BC">
        <w:t>mnohem většímu využívání internetu a</w:t>
      </w:r>
      <w:r w:rsidR="00C4714E">
        <w:t> </w:t>
      </w:r>
      <w:r w:rsidRPr="00C110BC">
        <w:t>zvýší poptávku po rychlejším internetu zvláště u</w:t>
      </w:r>
      <w:r w:rsidR="00C4714E">
        <w:t> </w:t>
      </w:r>
      <w:r w:rsidRPr="00C110BC">
        <w:t xml:space="preserve">podniků, které budou díky </w:t>
      </w:r>
      <w:proofErr w:type="spellStart"/>
      <w:r w:rsidRPr="00C110BC">
        <w:t>cloudu</w:t>
      </w:r>
      <w:proofErr w:type="spellEnd"/>
      <w:r w:rsidRPr="00C110BC">
        <w:t xml:space="preserve"> stahovat a</w:t>
      </w:r>
      <w:r w:rsidR="00C4714E">
        <w:t> </w:t>
      </w:r>
      <w:r w:rsidRPr="00C110BC">
        <w:t>nahrávat obrovské objemy dat. Dojde k</w:t>
      </w:r>
      <w:r w:rsidR="00C4714E">
        <w:t> </w:t>
      </w:r>
      <w:r w:rsidRPr="00C110BC">
        <w:t>nárůstu i</w:t>
      </w:r>
      <w:r w:rsidR="00C4714E">
        <w:t> </w:t>
      </w:r>
      <w:r w:rsidRPr="00C110BC">
        <w:t>v domácnostech, zejména u</w:t>
      </w:r>
      <w:r w:rsidR="00C4714E">
        <w:t> </w:t>
      </w:r>
      <w:r w:rsidRPr="00C110BC">
        <w:t>SOHO a</w:t>
      </w:r>
      <w:r w:rsidR="00C4714E">
        <w:t> </w:t>
      </w:r>
      <w:r w:rsidRPr="00C110BC">
        <w:t xml:space="preserve">při využívání pracovního režimu </w:t>
      </w:r>
      <w:proofErr w:type="spellStart"/>
      <w:r w:rsidRPr="00C110BC">
        <w:t>home-office</w:t>
      </w:r>
      <w:proofErr w:type="spellEnd"/>
      <w:r w:rsidRPr="00C110BC">
        <w:t>.</w:t>
      </w:r>
    </w:p>
    <w:p w14:paraId="0532C849" w14:textId="1D9A4B5E" w:rsidR="00FC3DA1" w:rsidRDefault="00FC3DA1" w:rsidP="00A03420">
      <w:r>
        <w:t>Průmysl 4.0 je relativně nová vize, která byť je v</w:t>
      </w:r>
      <w:r w:rsidR="00C4714E">
        <w:t> </w:t>
      </w:r>
      <w:r>
        <w:t>počátcích, začíná se naplňovat rychlým tempem. Cílem je zeštíhlování výroby, tj. odbourávání zbytečných procesů, odstraňování úzkých míst ve výrobě, likvidace prostojů a</w:t>
      </w:r>
      <w:r w:rsidR="00C4714E">
        <w:t> </w:t>
      </w:r>
      <w:r>
        <w:t>plýtvání materiálem, aby výroba byla co nejefektivnější. K</w:t>
      </w:r>
      <w:r w:rsidR="00C4714E">
        <w:t> </w:t>
      </w:r>
      <w:r>
        <w:t>tomu bude v</w:t>
      </w:r>
      <w:r w:rsidR="00C4714E">
        <w:t> </w:t>
      </w:r>
      <w:r>
        <w:t>budoucna potřeba daleko větších nároků na přenos a</w:t>
      </w:r>
      <w:r w:rsidR="00C4714E">
        <w:t> </w:t>
      </w:r>
      <w:r>
        <w:t>analýzu získávaných dat o</w:t>
      </w:r>
      <w:r w:rsidR="00C4714E">
        <w:t> </w:t>
      </w:r>
      <w:r>
        <w:t xml:space="preserve">výrobě. Byť jednotlivá zařízení průmyslu 4.0 nejsou nijak zvlášť náročná, narůstající počet </w:t>
      </w:r>
      <w:proofErr w:type="spellStart"/>
      <w:r>
        <w:t>IoT</w:t>
      </w:r>
      <w:proofErr w:type="spellEnd"/>
      <w:r>
        <w:t xml:space="preserve"> zařízení v</w:t>
      </w:r>
      <w:r w:rsidR="00C4714E">
        <w:t> </w:t>
      </w:r>
      <w:r>
        <w:t>průmyslu bude znamenat celkově vyšší internetovou zátěž.</w:t>
      </w:r>
    </w:p>
    <w:p w14:paraId="2DE19AE2" w14:textId="77777777" w:rsidR="00FC3DA1" w:rsidRPr="007B0C18" w:rsidRDefault="00FC3DA1" w:rsidP="007B0C18">
      <w:pPr>
        <w:rPr>
          <w:sz w:val="20"/>
          <w:szCs w:val="20"/>
        </w:rPr>
      </w:pPr>
    </w:p>
    <w:p w14:paraId="42FF92F0" w14:textId="77777777" w:rsidR="00FC3DA1" w:rsidRDefault="00FC3DA1" w:rsidP="00AC7A54">
      <w:pPr>
        <w:pStyle w:val="Nadpis2"/>
        <w:numPr>
          <w:ilvl w:val="1"/>
          <w:numId w:val="19"/>
        </w:numPr>
        <w:ind w:left="851"/>
      </w:pPr>
      <w:bookmarkStart w:id="51" w:name="_Toc40694510"/>
      <w:bookmarkStart w:id="52" w:name="_Toc45682886"/>
      <w:r w:rsidRPr="009E58E4">
        <w:t>Analýza vysokorychlostních řešení</w:t>
      </w:r>
      <w:bookmarkEnd w:id="51"/>
      <w:bookmarkEnd w:id="52"/>
    </w:p>
    <w:p w14:paraId="61B4DBED" w14:textId="07D33C00" w:rsidR="00FC3DA1" w:rsidRPr="00042E9B" w:rsidRDefault="00FC3DA1" w:rsidP="00042E9B">
      <w:r w:rsidRPr="00042E9B">
        <w:t>Analýza jednotlivých technologií využívaných pro výstavbu datových sítí je v</w:t>
      </w:r>
      <w:r w:rsidR="00C4714E">
        <w:t> </w:t>
      </w:r>
      <w:r w:rsidRPr="00042E9B">
        <w:t>této analýze posuzována zejména v</w:t>
      </w:r>
      <w:r w:rsidR="00C4714E">
        <w:t> </w:t>
      </w:r>
      <w:r w:rsidRPr="00042E9B">
        <w:t>kontextu strategických cílů a</w:t>
      </w:r>
      <w:r w:rsidR="00C4714E">
        <w:t> </w:t>
      </w:r>
      <w:r w:rsidRPr="00042E9B">
        <w:t xml:space="preserve">jejich perspektivou pro výstavbu VHCN sítí. </w:t>
      </w:r>
    </w:p>
    <w:p w14:paraId="7265EBA9" w14:textId="77777777" w:rsidR="00FC3DA1" w:rsidRPr="00042E9B" w:rsidRDefault="00FC3DA1" w:rsidP="006756A9">
      <w:pPr>
        <w:pStyle w:val="Zkladntext"/>
        <w:spacing w:before="60" w:after="0"/>
        <w:rPr>
          <w:b/>
          <w:bCs/>
        </w:rPr>
      </w:pPr>
      <w:r w:rsidRPr="00042E9B">
        <w:rPr>
          <w:b/>
          <w:bCs/>
        </w:rPr>
        <w:t>Optické sítě</w:t>
      </w:r>
    </w:p>
    <w:p w14:paraId="4B0EA70F" w14:textId="0E99E6E0" w:rsidR="00FC3DA1" w:rsidRPr="00042E9B" w:rsidRDefault="00FC3DA1" w:rsidP="004C5DC2">
      <w:pPr>
        <w:rPr>
          <w:rFonts w:cs="Calibri"/>
        </w:rPr>
      </w:pPr>
      <w:r w:rsidRPr="00042E9B">
        <w:rPr>
          <w:rFonts w:cs="Calibri"/>
        </w:rPr>
        <w:t>Optické sítě jsou z</w:t>
      </w:r>
      <w:r w:rsidR="00C4714E">
        <w:rPr>
          <w:rFonts w:cs="Calibri"/>
        </w:rPr>
        <w:t> </w:t>
      </w:r>
      <w:r w:rsidRPr="00042E9B">
        <w:rPr>
          <w:rFonts w:cs="Calibri"/>
        </w:rPr>
        <w:t>hlediska svých technických parametrů nejperspektivnější technologií pro budování VHCN sítí. Výstavba optických sítí ovšem patří k</w:t>
      </w:r>
      <w:r w:rsidR="00C4714E">
        <w:rPr>
          <w:rFonts w:cs="Calibri"/>
        </w:rPr>
        <w:t> </w:t>
      </w:r>
      <w:r w:rsidRPr="00042E9B">
        <w:rPr>
          <w:rFonts w:cs="Calibri"/>
        </w:rPr>
        <w:t>finančně, organizačně a</w:t>
      </w:r>
      <w:r w:rsidR="00C4714E">
        <w:rPr>
          <w:rFonts w:cs="Calibri"/>
        </w:rPr>
        <w:t> </w:t>
      </w:r>
      <w:r w:rsidRPr="00042E9B">
        <w:rPr>
          <w:rFonts w:cs="Calibri"/>
        </w:rPr>
        <w:t>administrativně nejnáročnějším, proto je v</w:t>
      </w:r>
      <w:r w:rsidR="00C4714E">
        <w:rPr>
          <w:rFonts w:cs="Calibri"/>
        </w:rPr>
        <w:t> </w:t>
      </w:r>
      <w:r w:rsidRPr="00042E9B">
        <w:rPr>
          <w:rFonts w:cs="Calibri"/>
        </w:rPr>
        <w:t>prostředí ČR realizována postupně, a</w:t>
      </w:r>
      <w:r w:rsidR="00C4714E">
        <w:rPr>
          <w:rFonts w:cs="Calibri"/>
        </w:rPr>
        <w:t> </w:t>
      </w:r>
      <w:r w:rsidRPr="00042E9B">
        <w:rPr>
          <w:rFonts w:cs="Calibri"/>
        </w:rPr>
        <w:t>to zejména v</w:t>
      </w:r>
      <w:r w:rsidR="00C4714E">
        <w:rPr>
          <w:rFonts w:cs="Calibri"/>
        </w:rPr>
        <w:t> </w:t>
      </w:r>
      <w:r w:rsidRPr="00042E9B">
        <w:rPr>
          <w:rFonts w:cs="Calibri"/>
        </w:rPr>
        <w:t>místech ekonomicky nejrentabilnějších (města). V</w:t>
      </w:r>
      <w:r w:rsidR="00C4714E">
        <w:rPr>
          <w:rFonts w:cs="Calibri"/>
        </w:rPr>
        <w:t> </w:t>
      </w:r>
      <w:r w:rsidRPr="00042E9B">
        <w:rPr>
          <w:rFonts w:cs="Calibri"/>
        </w:rPr>
        <w:t>následujícím období lze očekávat postupné pokrývání méně lukrativních oblastí a</w:t>
      </w:r>
      <w:r w:rsidR="00C4714E">
        <w:rPr>
          <w:rFonts w:cs="Calibri"/>
        </w:rPr>
        <w:t> </w:t>
      </w:r>
      <w:r w:rsidRPr="00042E9B">
        <w:rPr>
          <w:rFonts w:cs="Calibri"/>
        </w:rPr>
        <w:t xml:space="preserve">další přibližování optické </w:t>
      </w:r>
      <w:r w:rsidRPr="00042E9B">
        <w:rPr>
          <w:rFonts w:cs="Calibri"/>
        </w:rPr>
        <w:lastRenderedPageBreak/>
        <w:t>infrastruktury k</w:t>
      </w:r>
      <w:r w:rsidR="00C4714E">
        <w:rPr>
          <w:rFonts w:cs="Calibri"/>
        </w:rPr>
        <w:t> </w:t>
      </w:r>
      <w:r w:rsidRPr="00042E9B">
        <w:rPr>
          <w:rFonts w:cs="Calibri"/>
        </w:rPr>
        <w:t>zákazníkovi (postupný přechod z</w:t>
      </w:r>
      <w:r w:rsidR="00C4714E">
        <w:rPr>
          <w:rFonts w:cs="Calibri"/>
        </w:rPr>
        <w:t> </w:t>
      </w:r>
      <w:r w:rsidRPr="00042E9B">
        <w:rPr>
          <w:rFonts w:cs="Calibri"/>
        </w:rPr>
        <w:t>FTTC popř. FTTB na FTTH). V</w:t>
      </w:r>
      <w:r w:rsidR="00C4714E">
        <w:rPr>
          <w:rFonts w:cs="Calibri"/>
        </w:rPr>
        <w:t> </w:t>
      </w:r>
      <w:r w:rsidRPr="00042E9B">
        <w:rPr>
          <w:rFonts w:cs="Calibri"/>
        </w:rPr>
        <w:t>technologické rovině postupně dojde k</w:t>
      </w:r>
      <w:r w:rsidR="00C4714E">
        <w:rPr>
          <w:rFonts w:cs="Calibri"/>
        </w:rPr>
        <w:t> </w:t>
      </w:r>
      <w:r w:rsidRPr="00042E9B">
        <w:rPr>
          <w:rFonts w:cs="Calibri"/>
        </w:rPr>
        <w:t>přechodu z</w:t>
      </w:r>
      <w:r w:rsidR="00C4714E">
        <w:rPr>
          <w:rFonts w:cs="Calibri"/>
        </w:rPr>
        <w:t> </w:t>
      </w:r>
      <w:r w:rsidRPr="00042E9B">
        <w:rPr>
          <w:rFonts w:cs="Calibri"/>
        </w:rPr>
        <w:t>gigabitových variant GPON a</w:t>
      </w:r>
      <w:r w:rsidR="00C4714E">
        <w:rPr>
          <w:rFonts w:cs="Calibri"/>
        </w:rPr>
        <w:t> </w:t>
      </w:r>
      <w:r w:rsidRPr="00042E9B">
        <w:rPr>
          <w:rFonts w:cs="Calibri"/>
        </w:rPr>
        <w:t>EPON na deseti gigabitové 10GE a</w:t>
      </w:r>
      <w:r w:rsidR="00C4714E">
        <w:rPr>
          <w:rFonts w:cs="Calibri"/>
        </w:rPr>
        <w:t> </w:t>
      </w:r>
      <w:r w:rsidRPr="00042E9B">
        <w:rPr>
          <w:rFonts w:cs="Calibri"/>
        </w:rPr>
        <w:t>XG</w:t>
      </w:r>
      <w:r w:rsidR="009263C9">
        <w:rPr>
          <w:rFonts w:cs="Calibri"/>
        </w:rPr>
        <w:t xml:space="preserve"> a</w:t>
      </w:r>
      <w:r w:rsidR="00C4714E">
        <w:rPr>
          <w:rFonts w:cs="Calibri"/>
        </w:rPr>
        <w:t> </w:t>
      </w:r>
      <w:r w:rsidR="009263C9">
        <w:rPr>
          <w:rFonts w:cs="Calibri"/>
        </w:rPr>
        <w:t>dále z</w:t>
      </w:r>
      <w:r w:rsidR="00C4714E">
        <w:rPr>
          <w:rFonts w:cs="Calibri"/>
        </w:rPr>
        <w:t> </w:t>
      </w:r>
      <w:r w:rsidR="009263C9">
        <w:rPr>
          <w:rFonts w:cs="Calibri"/>
        </w:rPr>
        <w:t xml:space="preserve">důvodu </w:t>
      </w:r>
      <w:r w:rsidR="009263C9" w:rsidRPr="009263C9">
        <w:rPr>
          <w:rFonts w:cs="Calibri"/>
        </w:rPr>
        <w:t>očekávané</w:t>
      </w:r>
      <w:r w:rsidR="009263C9">
        <w:rPr>
          <w:rFonts w:cs="Calibri"/>
        </w:rPr>
        <w:t>ho</w:t>
      </w:r>
      <w:r w:rsidR="009263C9" w:rsidRPr="009263C9">
        <w:rPr>
          <w:rFonts w:cs="Calibri"/>
        </w:rPr>
        <w:t xml:space="preserve"> přechodu od PON k</w:t>
      </w:r>
      <w:r w:rsidR="00C4714E">
        <w:rPr>
          <w:rFonts w:cs="Calibri"/>
        </w:rPr>
        <w:t> </w:t>
      </w:r>
      <w:r w:rsidR="009263C9" w:rsidRPr="009263C9">
        <w:rPr>
          <w:rFonts w:cs="Calibri"/>
        </w:rPr>
        <w:t>AON (resp. P2P) sítím</w:t>
      </w:r>
      <w:r w:rsidRPr="00042E9B">
        <w:rPr>
          <w:rFonts w:cs="Calibri"/>
        </w:rPr>
        <w:t>. Tyto připravované specifikace PON navýší přenosovou kapacitu až k</w:t>
      </w:r>
      <w:r w:rsidR="00C4714E">
        <w:rPr>
          <w:rFonts w:cs="Calibri"/>
        </w:rPr>
        <w:t> </w:t>
      </w:r>
      <w:r w:rsidRPr="00042E9B">
        <w:rPr>
          <w:rFonts w:cs="Calibri"/>
        </w:rPr>
        <w:t xml:space="preserve">předpokládané rychlosti 100 </w:t>
      </w:r>
      <w:proofErr w:type="spellStart"/>
      <w:r w:rsidRPr="00042E9B">
        <w:rPr>
          <w:rFonts w:cs="Calibri"/>
        </w:rPr>
        <w:t>Gbit</w:t>
      </w:r>
      <w:proofErr w:type="spellEnd"/>
      <w:r w:rsidRPr="00042E9B">
        <w:rPr>
          <w:rFonts w:cs="Calibri"/>
        </w:rPr>
        <w:t>/s.</w:t>
      </w:r>
    </w:p>
    <w:p w14:paraId="0C2BBD40" w14:textId="2223D0CA" w:rsidR="00FC3DA1" w:rsidRPr="00042E9B" w:rsidRDefault="00FC3DA1" w:rsidP="00584803">
      <w:pPr>
        <w:pStyle w:val="Zkladntext"/>
        <w:spacing w:before="60" w:after="0"/>
        <w:rPr>
          <w:b/>
          <w:bCs/>
        </w:rPr>
      </w:pPr>
      <w:r w:rsidRPr="00042E9B">
        <w:rPr>
          <w:b/>
          <w:bCs/>
        </w:rPr>
        <w:t>Bezdrátové sítě - mobilní sítě</w:t>
      </w:r>
    </w:p>
    <w:p w14:paraId="0507E8B7" w14:textId="59B6E23E" w:rsidR="00FC3DA1" w:rsidRDefault="00FC3DA1" w:rsidP="00584803">
      <w:pPr>
        <w:rPr>
          <w:rFonts w:cs="Calibri"/>
        </w:rPr>
      </w:pPr>
      <w:r w:rsidRPr="00042E9B">
        <w:rPr>
          <w:rFonts w:cs="Calibri"/>
        </w:rPr>
        <w:t>V kontextu mobilních sítí je pro plnění strategických cílů kritický zejména rozvoj sítí 5G. Rozvoj těchto sítí nelze očekávat v</w:t>
      </w:r>
      <w:r w:rsidR="00C4714E">
        <w:rPr>
          <w:rFonts w:cs="Calibri"/>
        </w:rPr>
        <w:t> </w:t>
      </w:r>
      <w:r w:rsidRPr="00042E9B">
        <w:rPr>
          <w:rFonts w:cs="Calibri"/>
        </w:rPr>
        <w:t xml:space="preserve">podobě rychlé výstavby plošných sítí </w:t>
      </w:r>
      <w:r w:rsidR="00E53CF1" w:rsidRPr="00042E9B">
        <w:rPr>
          <w:rFonts w:cs="Calibri"/>
        </w:rPr>
        <w:t xml:space="preserve">5G </w:t>
      </w:r>
      <w:r w:rsidRPr="00042E9B">
        <w:rPr>
          <w:rFonts w:cs="Calibri"/>
        </w:rPr>
        <w:t>jako tomu bylo u</w:t>
      </w:r>
      <w:r w:rsidR="00C4714E">
        <w:rPr>
          <w:rFonts w:cs="Calibri"/>
        </w:rPr>
        <w:t> </w:t>
      </w:r>
      <w:r w:rsidRPr="00042E9B">
        <w:rPr>
          <w:rFonts w:cs="Calibri"/>
        </w:rPr>
        <w:t xml:space="preserve">současných sítí 4G (LTE), ale </w:t>
      </w:r>
      <w:r w:rsidR="009263C9">
        <w:rPr>
          <w:rFonts w:cs="Calibri"/>
        </w:rPr>
        <w:t>v</w:t>
      </w:r>
      <w:r w:rsidR="00C4714E">
        <w:rPr>
          <w:rFonts w:cs="Calibri"/>
        </w:rPr>
        <w:t> </w:t>
      </w:r>
      <w:r w:rsidR="009263C9">
        <w:rPr>
          <w:rFonts w:cs="Calibri"/>
        </w:rPr>
        <w:t xml:space="preserve">souladu se stanovenými rozvojovými </w:t>
      </w:r>
      <w:proofErr w:type="spellStart"/>
      <w:r w:rsidR="009263C9">
        <w:rPr>
          <w:rFonts w:cs="Calibri"/>
        </w:rPr>
        <w:t>kritériemi</w:t>
      </w:r>
      <w:proofErr w:type="spellEnd"/>
      <w:r w:rsidR="009263C9">
        <w:rPr>
          <w:rFonts w:cs="Calibri"/>
        </w:rPr>
        <w:t xml:space="preserve"> aukce </w:t>
      </w:r>
      <w:r w:rsidR="009263C9" w:rsidRPr="009263C9">
        <w:rPr>
          <w:rFonts w:cs="Calibri"/>
        </w:rPr>
        <w:t>kmitočtů v</w:t>
      </w:r>
      <w:r w:rsidR="00C4714E">
        <w:rPr>
          <w:rFonts w:cs="Calibri"/>
        </w:rPr>
        <w:t> </w:t>
      </w:r>
      <w:r w:rsidR="009263C9" w:rsidRPr="009263C9">
        <w:rPr>
          <w:rFonts w:cs="Calibri"/>
        </w:rPr>
        <w:t>pásmech 700 MHz a</w:t>
      </w:r>
      <w:r w:rsidR="00C4714E">
        <w:rPr>
          <w:rFonts w:cs="Calibri"/>
        </w:rPr>
        <w:t> </w:t>
      </w:r>
      <w:r w:rsidR="009263C9" w:rsidRPr="009263C9">
        <w:rPr>
          <w:rFonts w:cs="Calibri"/>
        </w:rPr>
        <w:t>3,5 GHz</w:t>
      </w:r>
      <w:r w:rsidR="009263C9">
        <w:rPr>
          <w:rFonts w:cs="Calibri"/>
        </w:rPr>
        <w:t xml:space="preserve"> </w:t>
      </w:r>
      <w:r w:rsidRPr="00042E9B">
        <w:rPr>
          <w:rFonts w:cs="Calibri"/>
        </w:rPr>
        <w:t>předpokládá se spíše výstavba podle kapacitních potřeb operátorů a</w:t>
      </w:r>
      <w:r w:rsidR="00C4714E">
        <w:rPr>
          <w:rFonts w:cs="Calibri"/>
        </w:rPr>
        <w:t> </w:t>
      </w:r>
      <w:r w:rsidRPr="00042E9B">
        <w:rPr>
          <w:rFonts w:cs="Calibri"/>
        </w:rPr>
        <w:t>finanční návratnosti jejich investic pro konkrétní obchodní scénáře. Posun k</w:t>
      </w:r>
      <w:r w:rsidR="00C4714E">
        <w:rPr>
          <w:rFonts w:cs="Calibri"/>
        </w:rPr>
        <w:t> </w:t>
      </w:r>
      <w:r w:rsidRPr="00042E9B">
        <w:rPr>
          <w:rFonts w:cs="Calibri"/>
        </w:rPr>
        <w:t>sítím 5G umožní významné zvýšení kapacit a</w:t>
      </w:r>
      <w:r w:rsidR="00C4714E">
        <w:rPr>
          <w:rFonts w:cs="Calibri"/>
        </w:rPr>
        <w:t> </w:t>
      </w:r>
      <w:r w:rsidRPr="00042E9B">
        <w:rPr>
          <w:rFonts w:cs="Calibri"/>
        </w:rPr>
        <w:t>rychlosti poskytovaných služeb – díky sdružování pásem tyto sítě umožní poskytovat přenosové rychlosti až v</w:t>
      </w:r>
      <w:r w:rsidR="00C4714E">
        <w:rPr>
          <w:rFonts w:cs="Calibri"/>
        </w:rPr>
        <w:t> </w:t>
      </w:r>
      <w:r w:rsidRPr="00042E9B">
        <w:rPr>
          <w:rFonts w:cs="Calibri"/>
        </w:rPr>
        <w:t xml:space="preserve">řádech stovek </w:t>
      </w:r>
      <w:proofErr w:type="spellStart"/>
      <w:r w:rsidRPr="00042E9B">
        <w:rPr>
          <w:rFonts w:cs="Calibri"/>
        </w:rPr>
        <w:t>Mbit</w:t>
      </w:r>
      <w:proofErr w:type="spellEnd"/>
      <w:r w:rsidRPr="00042E9B">
        <w:rPr>
          <w:rFonts w:cs="Calibri"/>
        </w:rPr>
        <w:t xml:space="preserve">/s, díky čemuž by sítě </w:t>
      </w:r>
      <w:r w:rsidR="00E53CF1" w:rsidRPr="00042E9B">
        <w:rPr>
          <w:rFonts w:cs="Calibri"/>
        </w:rPr>
        <w:t xml:space="preserve">5G </w:t>
      </w:r>
      <w:r w:rsidRPr="00042E9B">
        <w:rPr>
          <w:rFonts w:cs="Calibri"/>
        </w:rPr>
        <w:t>mohly sehrát roli i</w:t>
      </w:r>
      <w:r w:rsidR="00C4714E">
        <w:rPr>
          <w:rFonts w:cs="Calibri"/>
        </w:rPr>
        <w:t> </w:t>
      </w:r>
      <w:r w:rsidRPr="00042E9B">
        <w:rPr>
          <w:rFonts w:cs="Calibri"/>
        </w:rPr>
        <w:t>v rámci plnění strategických cílů. Nicméně tyto sítě přinesou hlavní změnu zejména díky výraznému snížení odezvy komunikace a</w:t>
      </w:r>
      <w:r w:rsidR="00C4714E">
        <w:rPr>
          <w:rFonts w:cs="Calibri"/>
        </w:rPr>
        <w:t> </w:t>
      </w:r>
      <w:r w:rsidRPr="00042E9B">
        <w:rPr>
          <w:rFonts w:cs="Calibri"/>
        </w:rPr>
        <w:t xml:space="preserve">škálovatelnosti sítí, což by mělo přinést zcela nové aplikace (např. </w:t>
      </w:r>
      <w:proofErr w:type="spellStart"/>
      <w:r w:rsidRPr="00042E9B">
        <w:rPr>
          <w:rFonts w:cs="Calibri"/>
        </w:rPr>
        <w:t>IoT</w:t>
      </w:r>
      <w:proofErr w:type="spellEnd"/>
      <w:r w:rsidRPr="00042E9B">
        <w:rPr>
          <w:rFonts w:cs="Calibri"/>
        </w:rPr>
        <w:t xml:space="preserve"> aplikace). Pro rozvoj sítí </w:t>
      </w:r>
      <w:r w:rsidR="00E53CF1" w:rsidRPr="00042E9B">
        <w:rPr>
          <w:rFonts w:cs="Calibri"/>
        </w:rPr>
        <w:t xml:space="preserve">5G </w:t>
      </w:r>
      <w:r w:rsidR="00E53CF1">
        <w:rPr>
          <w:rFonts w:cs="Calibri"/>
        </w:rPr>
        <w:t>je</w:t>
      </w:r>
      <w:r w:rsidRPr="00042E9B">
        <w:rPr>
          <w:rFonts w:cs="Calibri"/>
        </w:rPr>
        <w:t xml:space="preserve"> významným impulsem aukce kmitočtů v</w:t>
      </w:r>
      <w:r w:rsidR="00C4714E">
        <w:rPr>
          <w:rFonts w:cs="Calibri"/>
        </w:rPr>
        <w:t> </w:t>
      </w:r>
      <w:r w:rsidRPr="00042E9B">
        <w:rPr>
          <w:rFonts w:cs="Calibri"/>
        </w:rPr>
        <w:t>pásmech 700 MHz a</w:t>
      </w:r>
      <w:r w:rsidR="00C4714E">
        <w:rPr>
          <w:rFonts w:cs="Calibri"/>
        </w:rPr>
        <w:t> </w:t>
      </w:r>
      <w:r w:rsidRPr="00042E9B">
        <w:rPr>
          <w:rFonts w:cs="Calibri"/>
        </w:rPr>
        <w:t>3,5 GHz. Z</w:t>
      </w:r>
      <w:r w:rsidR="00C4714E">
        <w:rPr>
          <w:rFonts w:cs="Calibri"/>
        </w:rPr>
        <w:t> </w:t>
      </w:r>
      <w:r w:rsidRPr="00042E9B">
        <w:rPr>
          <w:rFonts w:cs="Calibri"/>
        </w:rPr>
        <w:t xml:space="preserve">hlediska budování VHCN sítí pak budou důležité </w:t>
      </w:r>
      <w:r w:rsidR="007E3ABA">
        <w:rPr>
          <w:rFonts w:cs="Calibri"/>
        </w:rPr>
        <w:t>využívání</w:t>
      </w:r>
      <w:r w:rsidRPr="00042E9B">
        <w:rPr>
          <w:rFonts w:cs="Calibri"/>
        </w:rPr>
        <w:t xml:space="preserve"> dalších kmitočtových pásem.</w:t>
      </w:r>
    </w:p>
    <w:p w14:paraId="1B776B41" w14:textId="4E0F118B" w:rsidR="00FC3DA1" w:rsidRPr="00042E9B" w:rsidRDefault="00FC3DA1" w:rsidP="00584803">
      <w:pPr>
        <w:pStyle w:val="Zkladntext"/>
        <w:spacing w:before="60" w:after="0"/>
        <w:rPr>
          <w:b/>
          <w:bCs/>
        </w:rPr>
      </w:pPr>
      <w:r w:rsidRPr="00042E9B">
        <w:rPr>
          <w:b/>
          <w:bCs/>
        </w:rPr>
        <w:t>Bezdrátové rádiové sítě - FWA a</w:t>
      </w:r>
      <w:r w:rsidR="00C4714E">
        <w:rPr>
          <w:b/>
          <w:bCs/>
        </w:rPr>
        <w:t> </w:t>
      </w:r>
      <w:r w:rsidRPr="00042E9B">
        <w:rPr>
          <w:b/>
          <w:bCs/>
        </w:rPr>
        <w:t>WAS/RLAN sítě</w:t>
      </w:r>
    </w:p>
    <w:p w14:paraId="4F5A6DFC" w14:textId="061C8FFB" w:rsidR="00FC3DA1" w:rsidRPr="00042E9B" w:rsidRDefault="00FC3DA1" w:rsidP="00584803">
      <w:pPr>
        <w:rPr>
          <w:rFonts w:cs="Calibri"/>
          <w:b/>
          <w:bCs/>
        </w:rPr>
      </w:pPr>
      <w:r w:rsidRPr="00042E9B">
        <w:t>Vzhledem k</w:t>
      </w:r>
      <w:r w:rsidR="00C4714E">
        <w:t> </w:t>
      </w:r>
      <w:r w:rsidRPr="00042E9B">
        <w:t>významnému rozšíření bezdrátových technologií WAS/RLAN a</w:t>
      </w:r>
      <w:r w:rsidR="00C4714E">
        <w:t> </w:t>
      </w:r>
      <w:r w:rsidRPr="00042E9B">
        <w:t>FWA v</w:t>
      </w:r>
      <w:r w:rsidR="00C4714E">
        <w:t> </w:t>
      </w:r>
      <w:r w:rsidRPr="00042E9B">
        <w:t>ČR je další vývoj této technologie (včetně otázky využití těchto technologií pro plnění strategických cílů) velmi významný. V</w:t>
      </w:r>
      <w:r w:rsidR="00C4714E">
        <w:t> </w:t>
      </w:r>
      <w:r w:rsidRPr="00042E9B">
        <w:t xml:space="preserve">tomto kontextu je hlavním tématem </w:t>
      </w:r>
      <w:r w:rsidRPr="00042E9B">
        <w:rPr>
          <w:rFonts w:cs="Calibri"/>
        </w:rPr>
        <w:t>uvolnění nového kmitočtového pásma 60 GHz (popř. dalších obdobných pásem) v</w:t>
      </w:r>
      <w:r w:rsidR="00C4714E">
        <w:rPr>
          <w:rFonts w:cs="Calibri"/>
        </w:rPr>
        <w:t> </w:t>
      </w:r>
      <w:r w:rsidRPr="00042E9B">
        <w:rPr>
          <w:rFonts w:cs="Calibri"/>
        </w:rPr>
        <w:t>režimu „</w:t>
      </w:r>
      <w:proofErr w:type="spellStart"/>
      <w:r w:rsidRPr="00042E9B">
        <w:rPr>
          <w:rFonts w:cs="Calibri"/>
        </w:rPr>
        <w:t>light</w:t>
      </w:r>
      <w:proofErr w:type="spellEnd"/>
      <w:r w:rsidRPr="00042E9B">
        <w:rPr>
          <w:rFonts w:cs="Calibri"/>
        </w:rPr>
        <w:t xml:space="preserve">“ licencování pro bezdrátové systémy/sítě WAS/RLAN podle standardů Wi-Fi (IEEE 802.11 ad – </w:t>
      </w:r>
      <w:proofErr w:type="spellStart"/>
      <w:r w:rsidRPr="00042E9B">
        <w:rPr>
          <w:rFonts w:cs="Calibri"/>
        </w:rPr>
        <w:t>WiGig</w:t>
      </w:r>
      <w:proofErr w:type="spellEnd"/>
      <w:r w:rsidRPr="00042E9B">
        <w:rPr>
          <w:rFonts w:cs="Calibri"/>
        </w:rPr>
        <w:t xml:space="preserve"> 60 GHz), a</w:t>
      </w:r>
      <w:r w:rsidR="00C4714E">
        <w:rPr>
          <w:rFonts w:cs="Calibri"/>
        </w:rPr>
        <w:t> </w:t>
      </w:r>
      <w:r w:rsidRPr="00042E9B">
        <w:rPr>
          <w:rFonts w:cs="Calibri"/>
        </w:rPr>
        <w:t>to i</w:t>
      </w:r>
      <w:r w:rsidR="00C4714E">
        <w:rPr>
          <w:rFonts w:cs="Calibri"/>
        </w:rPr>
        <w:t> </w:t>
      </w:r>
      <w:r w:rsidRPr="00042E9B">
        <w:rPr>
          <w:rFonts w:cs="Calibri"/>
        </w:rPr>
        <w:t>pro venkovní použití bod - bod. Aplikace těchto technologií by se mohla stát perspektivní pro plnění strategických cílů především v</w:t>
      </w:r>
      <w:r w:rsidR="00C4714E">
        <w:rPr>
          <w:rFonts w:cs="Calibri"/>
        </w:rPr>
        <w:t> </w:t>
      </w:r>
      <w:r w:rsidRPr="00042E9B">
        <w:rPr>
          <w:rFonts w:cs="Calibri"/>
        </w:rPr>
        <w:t>přístupové části sítě řidčeji osídlených oblastí (za podmínky dostatečné kapacity přípojné části sítě).</w:t>
      </w:r>
    </w:p>
    <w:p w14:paraId="5B3A406D" w14:textId="77777777" w:rsidR="00FC3DA1" w:rsidRPr="00042E9B" w:rsidRDefault="00FC3DA1" w:rsidP="00584803">
      <w:pPr>
        <w:pStyle w:val="Zkladntext"/>
        <w:spacing w:before="60" w:after="0"/>
        <w:rPr>
          <w:b/>
          <w:bCs/>
        </w:rPr>
      </w:pPr>
      <w:r w:rsidRPr="00042E9B">
        <w:rPr>
          <w:b/>
          <w:bCs/>
        </w:rPr>
        <w:t xml:space="preserve">Metalické sítě </w:t>
      </w:r>
    </w:p>
    <w:p w14:paraId="64C6744E" w14:textId="3561329F" w:rsidR="00FC3DA1" w:rsidRPr="00042E9B" w:rsidRDefault="00FC3DA1" w:rsidP="00584803">
      <w:pPr>
        <w:rPr>
          <w:rFonts w:cs="Calibri"/>
        </w:rPr>
      </w:pPr>
      <w:r w:rsidRPr="00042E9B">
        <w:rPr>
          <w:rFonts w:cs="Calibri"/>
        </w:rPr>
        <w:t>Rozvoj metalických sítí ovlivnil v</w:t>
      </w:r>
      <w:r w:rsidR="00C4714E">
        <w:rPr>
          <w:rFonts w:cs="Calibri"/>
        </w:rPr>
        <w:t> </w:t>
      </w:r>
      <w:r w:rsidRPr="00042E9B">
        <w:rPr>
          <w:rFonts w:cs="Calibri"/>
        </w:rPr>
        <w:t xml:space="preserve">minulých letech vývoj technologie tzv. </w:t>
      </w:r>
      <w:proofErr w:type="spellStart"/>
      <w:r w:rsidRPr="00042E9B">
        <w:rPr>
          <w:rFonts w:cs="Calibri"/>
        </w:rPr>
        <w:t>vectoringu</w:t>
      </w:r>
      <w:proofErr w:type="spellEnd"/>
      <w:r w:rsidRPr="00042E9B">
        <w:rPr>
          <w:rFonts w:cs="Calibri"/>
        </w:rPr>
        <w:t xml:space="preserve"> a</w:t>
      </w:r>
      <w:r w:rsidR="00C4714E">
        <w:rPr>
          <w:rFonts w:cs="Calibri"/>
        </w:rPr>
        <w:t> </w:t>
      </w:r>
      <w:proofErr w:type="spellStart"/>
      <w:r w:rsidRPr="00042E9B">
        <w:rPr>
          <w:rFonts w:cs="Calibri"/>
        </w:rPr>
        <w:t>bondingu</w:t>
      </w:r>
      <w:proofErr w:type="spellEnd"/>
      <w:r w:rsidRPr="00042E9B">
        <w:rPr>
          <w:rFonts w:cs="Calibri"/>
        </w:rPr>
        <w:t xml:space="preserve"> na stávajících vedeních. Díky výstavbě vysunutých DSLAM je možné poskytovat rychlosti nižších stovek </w:t>
      </w:r>
      <w:proofErr w:type="spellStart"/>
      <w:r w:rsidRPr="00042E9B">
        <w:rPr>
          <w:rFonts w:cs="Calibri"/>
        </w:rPr>
        <w:t>Mbit</w:t>
      </w:r>
      <w:proofErr w:type="spellEnd"/>
      <w:r w:rsidRPr="00042E9B">
        <w:rPr>
          <w:rFonts w:cs="Calibri"/>
        </w:rPr>
        <w:t xml:space="preserve">/s až ve vzdálenosti několika stovek metrů od tohoto DSLAM. Do budoucna </w:t>
      </w:r>
      <w:r w:rsidR="007E3ABA">
        <w:rPr>
          <w:rFonts w:cs="Calibri"/>
        </w:rPr>
        <w:t>se pokládky nových metalických sítí neočekává; na stávajících sítích</w:t>
      </w:r>
      <w:r w:rsidR="007E3ABA" w:rsidRPr="00042E9B">
        <w:rPr>
          <w:rFonts w:cs="Calibri"/>
        </w:rPr>
        <w:t xml:space="preserve"> </w:t>
      </w:r>
      <w:r w:rsidRPr="00042E9B">
        <w:rPr>
          <w:rFonts w:cs="Calibri"/>
        </w:rPr>
        <w:t xml:space="preserve">lze očekávat implementaci nových technologií, které by měly zajistit rychlosti alespoň 1 </w:t>
      </w:r>
      <w:proofErr w:type="spellStart"/>
      <w:r w:rsidRPr="00042E9B">
        <w:rPr>
          <w:rFonts w:cs="Calibri"/>
        </w:rPr>
        <w:t>Gbit</w:t>
      </w:r>
      <w:proofErr w:type="spellEnd"/>
      <w:r w:rsidRPr="00042E9B">
        <w:rPr>
          <w:rFonts w:cs="Calibri"/>
        </w:rPr>
        <w:t>/s, nicméně z</w:t>
      </w:r>
      <w:r w:rsidR="00C4714E">
        <w:rPr>
          <w:rFonts w:cs="Calibri"/>
        </w:rPr>
        <w:t> </w:t>
      </w:r>
      <w:r w:rsidRPr="00042E9B">
        <w:rPr>
          <w:rFonts w:cs="Calibri"/>
        </w:rPr>
        <w:t>hlediska dlouhodobé perspektivy bude významnější postupné prodlužování optické části sítě tak, aby postupně u</w:t>
      </w:r>
      <w:r w:rsidR="00C4714E">
        <w:rPr>
          <w:rFonts w:cs="Calibri"/>
        </w:rPr>
        <w:t> </w:t>
      </w:r>
      <w:r w:rsidRPr="00042E9B">
        <w:rPr>
          <w:rFonts w:cs="Calibri"/>
        </w:rPr>
        <w:t>většího množství zákazníků docházelo k</w:t>
      </w:r>
      <w:r w:rsidR="00C4714E">
        <w:rPr>
          <w:rFonts w:cs="Calibri"/>
        </w:rPr>
        <w:t> </w:t>
      </w:r>
      <w:r w:rsidRPr="00042E9B">
        <w:rPr>
          <w:rFonts w:cs="Calibri"/>
        </w:rPr>
        <w:t xml:space="preserve">úplnému nahrazení metalických přístupových sítí optickými. </w:t>
      </w:r>
    </w:p>
    <w:p w14:paraId="2C68C4F4" w14:textId="77777777" w:rsidR="00FC3DA1" w:rsidRPr="00042E9B" w:rsidRDefault="00FC3DA1" w:rsidP="006756A9">
      <w:pPr>
        <w:pStyle w:val="Zkladntext"/>
        <w:spacing w:before="60" w:after="0"/>
        <w:rPr>
          <w:b/>
          <w:bCs/>
        </w:rPr>
      </w:pPr>
      <w:r w:rsidRPr="00042E9B">
        <w:rPr>
          <w:b/>
          <w:bCs/>
        </w:rPr>
        <w:t>Koaxiální sítě</w:t>
      </w:r>
    </w:p>
    <w:p w14:paraId="4A589EB4" w14:textId="38D2266D" w:rsidR="00FC3DA1" w:rsidRPr="00042E9B" w:rsidRDefault="00FC3DA1" w:rsidP="00584803">
      <w:pPr>
        <w:rPr>
          <w:rFonts w:cs="Calibri"/>
        </w:rPr>
      </w:pPr>
      <w:r w:rsidRPr="00042E9B">
        <w:rPr>
          <w:rFonts w:cs="Calibri"/>
        </w:rPr>
        <w:t>Kabelové sítě CATV patří mezi perspektivní technologie z</w:t>
      </w:r>
      <w:r w:rsidR="00C4714E">
        <w:rPr>
          <w:rFonts w:cs="Calibri"/>
        </w:rPr>
        <w:t> </w:t>
      </w:r>
      <w:r w:rsidRPr="00042E9B">
        <w:rPr>
          <w:rFonts w:cs="Calibri"/>
        </w:rPr>
        <w:t>hlediska plnění strategických cílů, nicméně i</w:t>
      </w:r>
      <w:r w:rsidR="00C4714E">
        <w:rPr>
          <w:rFonts w:cs="Calibri"/>
        </w:rPr>
        <w:t> </w:t>
      </w:r>
      <w:r w:rsidRPr="00042E9B">
        <w:rPr>
          <w:rFonts w:cs="Calibri"/>
        </w:rPr>
        <w:t>zde dochází k</w:t>
      </w:r>
      <w:r w:rsidR="00C4714E">
        <w:rPr>
          <w:rFonts w:cs="Calibri"/>
        </w:rPr>
        <w:t> </w:t>
      </w:r>
      <w:r w:rsidRPr="00042E9B">
        <w:rPr>
          <w:rFonts w:cs="Calibri"/>
        </w:rPr>
        <w:t>postupné technologické obměně a</w:t>
      </w:r>
      <w:r w:rsidR="00C4714E">
        <w:rPr>
          <w:rFonts w:cs="Calibri"/>
        </w:rPr>
        <w:t> </w:t>
      </w:r>
      <w:r w:rsidRPr="00042E9B">
        <w:rPr>
          <w:rFonts w:cs="Calibri"/>
        </w:rPr>
        <w:t>nahrazení částí sítě optickými kabely, a</w:t>
      </w:r>
      <w:r w:rsidR="00C4714E">
        <w:rPr>
          <w:rFonts w:cs="Calibri"/>
        </w:rPr>
        <w:t> </w:t>
      </w:r>
      <w:r w:rsidRPr="00042E9B">
        <w:rPr>
          <w:rFonts w:cs="Calibri"/>
        </w:rPr>
        <w:t>to zejména v</w:t>
      </w:r>
      <w:r w:rsidR="00C4714E">
        <w:rPr>
          <w:rFonts w:cs="Calibri"/>
        </w:rPr>
        <w:t> </w:t>
      </w:r>
      <w:r w:rsidRPr="00042E9B">
        <w:rPr>
          <w:rFonts w:cs="Calibri"/>
        </w:rPr>
        <w:t>přípojné části sítě. Z</w:t>
      </w:r>
      <w:r w:rsidR="00C4714E">
        <w:rPr>
          <w:rFonts w:cs="Calibri"/>
        </w:rPr>
        <w:t> </w:t>
      </w:r>
      <w:r w:rsidRPr="00042E9B">
        <w:rPr>
          <w:rFonts w:cs="Calibri"/>
        </w:rPr>
        <w:t>koaxiálních sítí tak vznikají hybridní sítě HFC a</w:t>
      </w:r>
      <w:r w:rsidR="00C4714E">
        <w:rPr>
          <w:rFonts w:cs="Calibri"/>
        </w:rPr>
        <w:t> </w:t>
      </w:r>
      <w:r w:rsidRPr="00042E9B">
        <w:rPr>
          <w:rFonts w:cs="Calibri"/>
        </w:rPr>
        <w:t>s využitím technologie DOCSIS 3.1 bude možno na těchto sítích poskytovat služby s</w:t>
      </w:r>
      <w:r w:rsidR="00C4714E">
        <w:rPr>
          <w:rFonts w:cs="Calibri"/>
        </w:rPr>
        <w:t> </w:t>
      </w:r>
      <w:r w:rsidRPr="00042E9B">
        <w:rPr>
          <w:rFonts w:cs="Calibri"/>
        </w:rPr>
        <w:t>rychlostí až 1Gbit/s. Z</w:t>
      </w:r>
      <w:r w:rsidR="00C4714E">
        <w:rPr>
          <w:rFonts w:cs="Calibri"/>
        </w:rPr>
        <w:t> </w:t>
      </w:r>
      <w:r w:rsidRPr="00042E9B">
        <w:rPr>
          <w:rFonts w:cs="Calibri"/>
        </w:rPr>
        <w:t>hlediska výstavby sítí v</w:t>
      </w:r>
      <w:r w:rsidR="00C4714E">
        <w:rPr>
          <w:rFonts w:cs="Calibri"/>
        </w:rPr>
        <w:t> </w:t>
      </w:r>
      <w:r w:rsidRPr="00042E9B">
        <w:rPr>
          <w:rFonts w:cs="Calibri"/>
        </w:rPr>
        <w:t xml:space="preserve">nových lokalitách byly koaxiální </w:t>
      </w:r>
      <w:r w:rsidR="007E3ABA">
        <w:rPr>
          <w:rFonts w:cs="Calibri"/>
        </w:rPr>
        <w:t>sítě</w:t>
      </w:r>
      <w:r w:rsidRPr="00042E9B">
        <w:rPr>
          <w:rFonts w:cs="Calibri"/>
        </w:rPr>
        <w:t xml:space="preserve"> rovněž nahrazeny optickými.</w:t>
      </w:r>
    </w:p>
    <w:p w14:paraId="44CD45F8" w14:textId="77777777" w:rsidR="00FC3DA1" w:rsidRPr="00042E9B" w:rsidRDefault="00FC3DA1" w:rsidP="00584803">
      <w:pPr>
        <w:pStyle w:val="Zkladntext"/>
        <w:spacing w:before="60" w:after="0"/>
        <w:rPr>
          <w:b/>
          <w:bCs/>
        </w:rPr>
      </w:pPr>
      <w:bookmarkStart w:id="53" w:name="_Toc20987492"/>
      <w:bookmarkStart w:id="54" w:name="_Toc22197607"/>
      <w:r w:rsidRPr="00042E9B">
        <w:rPr>
          <w:b/>
          <w:bCs/>
        </w:rPr>
        <w:t>Parametry vysokorychlostních sít</w:t>
      </w:r>
      <w:bookmarkEnd w:id="53"/>
      <w:bookmarkEnd w:id="54"/>
      <w:r w:rsidRPr="00042E9B">
        <w:rPr>
          <w:b/>
          <w:bCs/>
        </w:rPr>
        <w:t>í</w:t>
      </w:r>
    </w:p>
    <w:p w14:paraId="12020820" w14:textId="642D40F9" w:rsidR="00FC3DA1" w:rsidRPr="00042E9B" w:rsidRDefault="00FC3DA1" w:rsidP="00584803">
      <w:r w:rsidRPr="00042E9B">
        <w:t>Dlouhodobě problematickou oblastí provozování vysokorychlostních sítí je kvalita poskytovaných služeb, včetně garance definovaných kvalitativních parametrů a</w:t>
      </w:r>
      <w:r w:rsidR="00C4714E">
        <w:t> </w:t>
      </w:r>
      <w:r w:rsidRPr="00042E9B">
        <w:t xml:space="preserve">související transparentní kontrola. </w:t>
      </w:r>
    </w:p>
    <w:p w14:paraId="72FE5C9C" w14:textId="5484C21E" w:rsidR="00FC3DA1" w:rsidRPr="00042E9B" w:rsidRDefault="00FC3DA1" w:rsidP="00584803">
      <w:r w:rsidRPr="00042E9B">
        <w:t>V nařízení Evropského parlamentu a</w:t>
      </w:r>
      <w:r w:rsidR="00C4714E">
        <w:t> </w:t>
      </w:r>
      <w:r w:rsidRPr="00042E9B">
        <w:t>Rady (EU) 2015/2120</w:t>
      </w:r>
      <w:r w:rsidRPr="00042E9B">
        <w:rPr>
          <w:rStyle w:val="Znakapoznpodarou"/>
        </w:rPr>
        <w:footnoteReference w:id="27"/>
      </w:r>
      <w:r w:rsidRPr="00042E9B">
        <w:t xml:space="preserve"> byla stanovena povinnost všem poskytovatelům zveřejňovat vybrané parametry své sítě týkající se rychlosti přenosu dat, a</w:t>
      </w:r>
      <w:r w:rsidR="00C4714E">
        <w:t> </w:t>
      </w:r>
      <w:r w:rsidRPr="00042E9B">
        <w:t>to minimálně v</w:t>
      </w:r>
      <w:r w:rsidR="00C4714E">
        <w:t> </w:t>
      </w:r>
      <w:r w:rsidRPr="00042E9B">
        <w:t xml:space="preserve">následujícím </w:t>
      </w:r>
      <w:r w:rsidRPr="00042E9B">
        <w:lastRenderedPageBreak/>
        <w:t>rozsahu:</w:t>
      </w:r>
      <w:r w:rsidRPr="00042E9B">
        <w:rPr>
          <w:rFonts w:cs="Calibri"/>
        </w:rPr>
        <w:t xml:space="preserve"> </w:t>
      </w:r>
      <w:r w:rsidRPr="00042E9B">
        <w:t>maximální rychlost, běžně dostupná rychlost, minimální rychlost a</w:t>
      </w:r>
      <w:r w:rsidR="00C4714E">
        <w:t> </w:t>
      </w:r>
      <w:r w:rsidRPr="00042E9B">
        <w:t>inzerovaná rychlost. Implementace uvedeného nařízení v</w:t>
      </w:r>
      <w:r w:rsidR="00C4714E">
        <w:t> </w:t>
      </w:r>
      <w:r w:rsidRPr="00042E9B">
        <w:t>současnosti probíhá a</w:t>
      </w:r>
      <w:r w:rsidR="00C4714E">
        <w:t> </w:t>
      </w:r>
      <w:r w:rsidRPr="00042E9B">
        <w:t>výsledky by měly být nezbytnou součástí zpráv týkajících se trhu vysokorychlostního připojení k</w:t>
      </w:r>
      <w:r w:rsidR="00C4714E">
        <w:t> </w:t>
      </w:r>
      <w:r w:rsidRPr="00042E9B">
        <w:t>internetu v</w:t>
      </w:r>
      <w:r w:rsidR="00C4714E">
        <w:t> </w:t>
      </w:r>
      <w:r w:rsidRPr="00042E9B">
        <w:t>ČR.</w:t>
      </w:r>
      <w:r w:rsidR="009A21E2">
        <w:t xml:space="preserve"> </w:t>
      </w:r>
      <w:r w:rsidR="009A21E2" w:rsidRPr="005743B5">
        <w:t>Jak ve svých šetřeních konstatoval ČTÚ</w:t>
      </w:r>
      <w:r w:rsidR="009A21E2">
        <w:t>,</w:t>
      </w:r>
      <w:r w:rsidR="009A21E2" w:rsidRPr="00E53CF1">
        <w:t xml:space="preserve"> toto Nařízení prozatím není implementováno v</w:t>
      </w:r>
      <w:r w:rsidR="00C4714E">
        <w:t> </w:t>
      </w:r>
      <w:r w:rsidR="009A21E2" w:rsidRPr="00E53CF1">
        <w:t xml:space="preserve">celém rozsahu: Někteří </w:t>
      </w:r>
      <w:r w:rsidR="00E53CF1">
        <w:t>provozovatelé sítí elektronických komunikací</w:t>
      </w:r>
      <w:r w:rsidR="009A21E2" w:rsidRPr="00E53CF1">
        <w:t xml:space="preserve"> stále ještě běžně neposkytují zákazníkům připojení s</w:t>
      </w:r>
      <w:r w:rsidR="00C4714E">
        <w:t> </w:t>
      </w:r>
      <w:r w:rsidR="009A21E2" w:rsidRPr="00E53CF1">
        <w:t>garantovanými parametry. Problematické zůstává především splnění parametrů běžně dostupné rychlosti, podle definice dokumentu (EU) 2015/2120 tak, aby skutečně dosahovaná běžně dostupná rychlost naplnila požadavky vysokorychlostního připojení.</w:t>
      </w:r>
    </w:p>
    <w:p w14:paraId="2333B43A" w14:textId="173C9713" w:rsidR="00FC3DA1" w:rsidRPr="00042E9B" w:rsidRDefault="00FC3DA1" w:rsidP="006756A9">
      <w:pPr>
        <w:spacing w:after="120"/>
        <w:rPr>
          <w:rFonts w:cs="Calibri"/>
        </w:rPr>
      </w:pPr>
      <w:r w:rsidRPr="00042E9B">
        <w:t xml:space="preserve">Současně sdružení regulátorů BEREC připravuje sadu síťových parametrů, </w:t>
      </w:r>
      <w:r w:rsidRPr="00E53CF1">
        <w:t>kte</w:t>
      </w:r>
      <w:r w:rsidRPr="00042E9B">
        <w:rPr>
          <w:rFonts w:cs="Calibri"/>
        </w:rPr>
        <w:t xml:space="preserve">ré musí splňovat sítě VHNC. Mezi tyto parametry </w:t>
      </w:r>
      <w:r w:rsidRPr="00042E9B">
        <w:t>patří latence (prodleva), kolísání kvality přenosu a</w:t>
      </w:r>
      <w:r w:rsidR="00C4714E">
        <w:t> </w:t>
      </w:r>
      <w:r w:rsidRPr="00042E9B">
        <w:t>ztrátovost paketů. I</w:t>
      </w:r>
      <w:r w:rsidR="00C4714E">
        <w:t> </w:t>
      </w:r>
      <w:r w:rsidRPr="00042E9B">
        <w:t>tyto parametry by měly být zohledněny při tvorbě tržního sledování rozvoje a</w:t>
      </w:r>
      <w:r w:rsidR="00C4714E">
        <w:t> </w:t>
      </w:r>
      <w:r w:rsidRPr="00042E9B">
        <w:t>kvality sítí VHCN, popř. jako možné kontrolní kritérium při plnění dotačních povinností.</w:t>
      </w:r>
    </w:p>
    <w:p w14:paraId="1195C9C0" w14:textId="625FFCDB" w:rsidR="00FC3DA1" w:rsidRPr="00042E9B" w:rsidRDefault="00FC3DA1" w:rsidP="00AE437A">
      <w:pPr>
        <w:pStyle w:val="Zkladntext"/>
        <w:spacing w:before="60" w:after="0"/>
        <w:rPr>
          <w:b/>
          <w:bCs/>
        </w:rPr>
      </w:pPr>
      <w:bookmarkStart w:id="55" w:name="_Toc20987493"/>
      <w:bookmarkStart w:id="56" w:name="_Ref22077539"/>
      <w:bookmarkStart w:id="57" w:name="_Toc22197608"/>
      <w:r w:rsidRPr="00042E9B">
        <w:rPr>
          <w:b/>
          <w:bCs/>
        </w:rPr>
        <w:t>Dostupnost optických kapacit u</w:t>
      </w:r>
      <w:r w:rsidR="00C4714E">
        <w:rPr>
          <w:b/>
          <w:bCs/>
        </w:rPr>
        <w:t> </w:t>
      </w:r>
      <w:r w:rsidRPr="00042E9B">
        <w:rPr>
          <w:b/>
          <w:bCs/>
        </w:rPr>
        <w:t xml:space="preserve">přípojných sítí - dotazník na operátory </w:t>
      </w:r>
    </w:p>
    <w:p w14:paraId="3A697276" w14:textId="59D4DFFB" w:rsidR="00FC3DA1" w:rsidRPr="00042E9B" w:rsidRDefault="00FC3DA1" w:rsidP="00AE437A">
      <w:pPr>
        <w:spacing w:after="120"/>
      </w:pPr>
      <w:r w:rsidRPr="00042E9B">
        <w:t>Pro rozvoj sítí VHCN je vedle otázky kvality přístupových sítí kritická i</w:t>
      </w:r>
      <w:r w:rsidR="00C4714E">
        <w:t> </w:t>
      </w:r>
      <w:r w:rsidRPr="00042E9B">
        <w:t xml:space="preserve">otázka dostatečných kapacit přípojných sítí (tzv. </w:t>
      </w:r>
      <w:proofErr w:type="spellStart"/>
      <w:r w:rsidRPr="00042E9B">
        <w:t>backhaul</w:t>
      </w:r>
      <w:proofErr w:type="spellEnd"/>
      <w:r w:rsidRPr="00042E9B">
        <w:t>). V</w:t>
      </w:r>
      <w:r w:rsidR="00C4714E">
        <w:t> </w:t>
      </w:r>
      <w:r w:rsidRPr="00042E9B">
        <w:t>rámci analýzy byl pro tento účel zpracován dotazníkový průzkum mezi poskytovateli infrastruktury týkající se dostupnosti optických přípojných sítí v</w:t>
      </w:r>
      <w:r w:rsidR="00C4714E">
        <w:t> </w:t>
      </w:r>
      <w:r w:rsidRPr="00042E9B">
        <w:t xml:space="preserve">obcích do 5 000 obyvatel, což celkem zahrnuje 5 981 obcí. </w:t>
      </w:r>
    </w:p>
    <w:p w14:paraId="7A58FD0B" w14:textId="3798933B" w:rsidR="00FC3DA1" w:rsidRDefault="00FC3DA1" w:rsidP="006756A9">
      <w:pPr>
        <w:rPr>
          <w:noProof/>
        </w:rPr>
      </w:pPr>
      <w:r w:rsidRPr="00042E9B">
        <w:rPr>
          <w:noProof/>
        </w:rPr>
        <w:t>Z dotazníkového šetření vyplývá, že v</w:t>
      </w:r>
      <w:r w:rsidR="00C4714E">
        <w:rPr>
          <w:noProof/>
        </w:rPr>
        <w:t> </w:t>
      </w:r>
      <w:r w:rsidRPr="00042E9B">
        <w:rPr>
          <w:noProof/>
        </w:rPr>
        <w:t>15 % obcí (893 obcí s</w:t>
      </w:r>
      <w:r w:rsidR="00C4714E">
        <w:rPr>
          <w:noProof/>
        </w:rPr>
        <w:t> </w:t>
      </w:r>
      <w:r w:rsidRPr="00042E9B">
        <w:rPr>
          <w:noProof/>
        </w:rPr>
        <w:t>celkem více jak 220 tis. obyvateli) neexistuje ani jeden propojovací bod k</w:t>
      </w:r>
      <w:r w:rsidR="00C4714E">
        <w:rPr>
          <w:noProof/>
        </w:rPr>
        <w:t> </w:t>
      </w:r>
      <w:r w:rsidRPr="00042E9B">
        <w:rPr>
          <w:noProof/>
        </w:rPr>
        <w:t>vysokokapacitním optickým sítím s</w:t>
      </w:r>
      <w:r w:rsidR="00C4714E">
        <w:rPr>
          <w:noProof/>
        </w:rPr>
        <w:t> </w:t>
      </w:r>
      <w:r w:rsidRPr="00042E9B">
        <w:rPr>
          <w:noProof/>
        </w:rPr>
        <w:t>optickou infrastrukturou. Současně platí, že ve většině ostatních obcí (75 % obcí, tzn. 4 500 obcí) existuje optická přístupová infrastruktura pouze od jednoho poskytovatele. Pouze v</w:t>
      </w:r>
      <w:r w:rsidR="00C4714E">
        <w:rPr>
          <w:noProof/>
        </w:rPr>
        <w:t> </w:t>
      </w:r>
      <w:r w:rsidRPr="00042E9B">
        <w:rPr>
          <w:noProof/>
        </w:rPr>
        <w:t>588 obcích (10 % obcí v</w:t>
      </w:r>
      <w:r w:rsidR="00C4714E">
        <w:rPr>
          <w:noProof/>
        </w:rPr>
        <w:t> </w:t>
      </w:r>
      <w:r w:rsidRPr="00042E9B">
        <w:rPr>
          <w:noProof/>
        </w:rPr>
        <w:t>této kategorii) má optickou přístupovu infrastrukturu více než jeden poskytovatel. Tento stav je považován z</w:t>
      </w:r>
      <w:r w:rsidR="00C4714E">
        <w:rPr>
          <w:noProof/>
        </w:rPr>
        <w:t> </w:t>
      </w:r>
      <w:r w:rsidRPr="00042E9B">
        <w:rPr>
          <w:noProof/>
        </w:rPr>
        <w:t>hlediska dalšího rozvoje VHCN sítí za nedostatečný.</w:t>
      </w:r>
    </w:p>
    <w:p w14:paraId="05645EED" w14:textId="77777777" w:rsidR="000C34AD" w:rsidRPr="00042E9B" w:rsidRDefault="000C34AD" w:rsidP="006756A9">
      <w:pPr>
        <w:rPr>
          <w:noProof/>
        </w:rPr>
      </w:pPr>
    </w:p>
    <w:bookmarkEnd w:id="55"/>
    <w:bookmarkEnd w:id="56"/>
    <w:bookmarkEnd w:id="57"/>
    <w:p w14:paraId="2F7B5CF4" w14:textId="77777777" w:rsidR="00FC3DA1" w:rsidRDefault="00FC3DA1">
      <w:pPr>
        <w:spacing w:after="200" w:line="276" w:lineRule="auto"/>
        <w:jc w:val="left"/>
        <w:rPr>
          <w:lang w:eastAsia="cs-CZ"/>
        </w:rPr>
      </w:pPr>
      <w:r>
        <w:rPr>
          <w:lang w:eastAsia="cs-CZ"/>
        </w:rPr>
        <w:br w:type="page"/>
      </w:r>
    </w:p>
    <w:p w14:paraId="2DA908A2" w14:textId="4C6C1D75" w:rsidR="00735BFC" w:rsidRPr="000023E1" w:rsidRDefault="00735BFC" w:rsidP="000023E1">
      <w:pPr>
        <w:pStyle w:val="Nadpis1"/>
        <w:numPr>
          <w:ilvl w:val="0"/>
          <w:numId w:val="19"/>
        </w:numPr>
        <w:ind w:left="851"/>
      </w:pPr>
      <w:bookmarkStart w:id="58" w:name="_Toc45682887"/>
      <w:r w:rsidRPr="000023E1">
        <w:lastRenderedPageBreak/>
        <w:t>Neveřejné sítě</w:t>
      </w:r>
      <w:bookmarkEnd w:id="58"/>
    </w:p>
    <w:p w14:paraId="0B53F852" w14:textId="02798B1C" w:rsidR="00BF2DB4" w:rsidRDefault="00735BFC" w:rsidP="00735BFC">
      <w:r>
        <w:t xml:space="preserve">V souladu se zákonem </w:t>
      </w:r>
      <w:r w:rsidRPr="00735BFC">
        <w:t>č. 127/2005 Sb., o</w:t>
      </w:r>
      <w:r w:rsidR="00C4714E">
        <w:t> </w:t>
      </w:r>
      <w:r w:rsidRPr="00735BFC">
        <w:t xml:space="preserve">elektronických komunikacích, </w:t>
      </w:r>
      <w:r>
        <w:t>vedle veřejných komunikačních sítí pro poskytování služeb vysokorychlostního přístupu jsou v</w:t>
      </w:r>
      <w:r w:rsidR="00C4714E">
        <w:t> </w:t>
      </w:r>
      <w:r>
        <w:t>České republice k</w:t>
      </w:r>
      <w:r w:rsidR="00C4714E">
        <w:t> </w:t>
      </w:r>
      <w:r>
        <w:t>dispozici i</w:t>
      </w:r>
      <w:r w:rsidR="00C4714E">
        <w:t> </w:t>
      </w:r>
      <w:r>
        <w:t>sítě neveřejné. V</w:t>
      </w:r>
      <w:r w:rsidR="00C4714E">
        <w:t> </w:t>
      </w:r>
      <w:r>
        <w:t xml:space="preserve">této </w:t>
      </w:r>
      <w:r w:rsidR="00BF2DB4">
        <w:t>kapitole jsou poskytnuty základní informace jen o</w:t>
      </w:r>
      <w:r w:rsidR="00C4714E">
        <w:t> </w:t>
      </w:r>
      <w:r w:rsidR="00BF2DB4">
        <w:t>dvou druzích neveřejných sítí elektronických komunikací, konkrétně:</w:t>
      </w:r>
    </w:p>
    <w:p w14:paraId="16DDBF6D" w14:textId="4B7FC6B3" w:rsidR="00BF2DB4" w:rsidRPr="00BF2DB4" w:rsidRDefault="00BF2DB4" w:rsidP="00BF2DB4">
      <w:pPr>
        <w:pStyle w:val="Odstavecseseznamem"/>
        <w:numPr>
          <w:ilvl w:val="0"/>
          <w:numId w:val="31"/>
        </w:numPr>
        <w:rPr>
          <w:sz w:val="22"/>
        </w:rPr>
      </w:pPr>
      <w:r w:rsidRPr="00BF2DB4">
        <w:rPr>
          <w:sz w:val="22"/>
        </w:rPr>
        <w:t>o neveřejných sítích budovaných ve veřejném zájmu,</w:t>
      </w:r>
    </w:p>
    <w:p w14:paraId="6355E6B2" w14:textId="3535BEA8" w:rsidR="00BF2DB4" w:rsidRPr="00BF2DB4" w:rsidRDefault="00BF2DB4" w:rsidP="00BF2DB4">
      <w:pPr>
        <w:pStyle w:val="Odstavecseseznamem"/>
        <w:numPr>
          <w:ilvl w:val="0"/>
          <w:numId w:val="31"/>
        </w:numPr>
        <w:rPr>
          <w:sz w:val="22"/>
        </w:rPr>
      </w:pPr>
      <w:r>
        <w:rPr>
          <w:sz w:val="22"/>
        </w:rPr>
        <w:t xml:space="preserve">o </w:t>
      </w:r>
      <w:r w:rsidRPr="00BF2DB4">
        <w:rPr>
          <w:sz w:val="22"/>
        </w:rPr>
        <w:t>národní e</w:t>
      </w:r>
      <w:r>
        <w:rPr>
          <w:sz w:val="22"/>
        </w:rPr>
        <w:t xml:space="preserve">lektronickou </w:t>
      </w:r>
      <w:r w:rsidRPr="00BF2DB4">
        <w:rPr>
          <w:sz w:val="22"/>
        </w:rPr>
        <w:t>infrastrukturu pro vědu, výzkum a</w:t>
      </w:r>
      <w:r w:rsidR="00C4714E">
        <w:rPr>
          <w:sz w:val="22"/>
        </w:rPr>
        <w:t> </w:t>
      </w:r>
      <w:r w:rsidRPr="00BF2DB4">
        <w:rPr>
          <w:sz w:val="22"/>
        </w:rPr>
        <w:t>vzdělávání</w:t>
      </w:r>
      <w:r>
        <w:rPr>
          <w:sz w:val="22"/>
        </w:rPr>
        <w:t>.</w:t>
      </w:r>
    </w:p>
    <w:p w14:paraId="2C614761" w14:textId="77777777" w:rsidR="00BF2DB4" w:rsidRDefault="00BF2DB4" w:rsidP="00735BFC"/>
    <w:p w14:paraId="18B905A4" w14:textId="770FBA5E" w:rsidR="00CB28DE" w:rsidRPr="000023E1" w:rsidRDefault="00146205" w:rsidP="000023E1">
      <w:pPr>
        <w:pStyle w:val="Nadpis2"/>
        <w:numPr>
          <w:ilvl w:val="1"/>
          <w:numId w:val="19"/>
        </w:numPr>
        <w:ind w:left="851"/>
      </w:pPr>
      <w:bookmarkStart w:id="59" w:name="_Toc45682888"/>
      <w:r w:rsidRPr="000023E1">
        <w:t>Neveřejné sítě elektronických komunikací budované ve veřejném zájmu</w:t>
      </w:r>
      <w:bookmarkEnd w:id="59"/>
    </w:p>
    <w:p w14:paraId="0B38C1B5" w14:textId="1771EE9E" w:rsidR="001D2AD6" w:rsidRPr="001D2AD6" w:rsidRDefault="001D2AD6" w:rsidP="001D2AD6">
      <w:pPr>
        <w:rPr>
          <w:bCs/>
          <w:sz w:val="20"/>
          <w:szCs w:val="20"/>
        </w:rPr>
      </w:pPr>
      <w:r w:rsidRPr="001D2AD6">
        <w:rPr>
          <w:bCs/>
          <w:sz w:val="20"/>
          <w:szCs w:val="20"/>
        </w:rPr>
        <w:t xml:space="preserve">V působnosti Ministerstva vnitra </w:t>
      </w:r>
      <w:r>
        <w:rPr>
          <w:bCs/>
          <w:sz w:val="20"/>
          <w:szCs w:val="20"/>
        </w:rPr>
        <w:t xml:space="preserve">je </w:t>
      </w:r>
      <w:r w:rsidRPr="001D2AD6">
        <w:rPr>
          <w:bCs/>
          <w:sz w:val="20"/>
          <w:szCs w:val="20"/>
        </w:rPr>
        <w:t xml:space="preserve">provozována neveřejná telekomunikační síť pro Policii České republiky, složky integrovaného záchranného systému a územní orgány státní správy pod názvem </w:t>
      </w:r>
      <w:r w:rsidRPr="001D2AD6">
        <w:rPr>
          <w:b/>
          <w:bCs/>
          <w:sz w:val="20"/>
          <w:szCs w:val="20"/>
        </w:rPr>
        <w:t>Integrovaná telekomunikační síť MV</w:t>
      </w:r>
      <w:r w:rsidRPr="001D2AD6">
        <w:rPr>
          <w:bCs/>
          <w:sz w:val="20"/>
          <w:szCs w:val="20"/>
        </w:rPr>
        <w:t xml:space="preserve"> (ITS MV). ITS MV je vybudována jako neveřejná a využívá prioritně komunikační infrastrukturu v majetku MV, pouze připojení malých objektů je řešeno pomocí pronajatých komunikačních okruhů a služeb od veřejných poskytovatelů. Přenosová infrastruktura je společná pro veškeré komunikační systémy – hlasovou, datovou a radiovou komunikaci. ITS MV je rozdělena do krajských sub-sítí, které jsou propojeny optickou páteřní sítí tak, aby byla zajištěna dostatečná přenosová kapacita (v současné době 1GBps; v rámci přechodu na 10GBps). V příloze je uvedeno schéma této sítě se zákresy dalších směrů jejího dalšího možného rozvoje.</w:t>
      </w:r>
    </w:p>
    <w:p w14:paraId="1B6BE824" w14:textId="166C8C65" w:rsidR="001D2AD6" w:rsidRPr="001D2AD6" w:rsidRDefault="001D2AD6" w:rsidP="001D2AD6">
      <w:pPr>
        <w:rPr>
          <w:bCs/>
          <w:sz w:val="20"/>
          <w:szCs w:val="20"/>
        </w:rPr>
      </w:pPr>
      <w:r w:rsidRPr="001D2AD6">
        <w:rPr>
          <w:bCs/>
          <w:sz w:val="20"/>
          <w:szCs w:val="20"/>
        </w:rPr>
        <w:t xml:space="preserve">Součástí ITS MV je i </w:t>
      </w:r>
      <w:r w:rsidRPr="001D2AD6">
        <w:rPr>
          <w:b/>
          <w:bCs/>
          <w:sz w:val="20"/>
          <w:szCs w:val="20"/>
        </w:rPr>
        <w:t>radiokomunikační síť PEGAS</w:t>
      </w:r>
      <w:r w:rsidRPr="001D2AD6">
        <w:rPr>
          <w:bCs/>
          <w:sz w:val="20"/>
          <w:szCs w:val="20"/>
        </w:rPr>
        <w:t xml:space="preserve"> určená pro radiovou komunikaci a řízení složek integrovaného záchranného systému. Tuto síť, která je členěna na 14 regionálních sítí v souladu se stávajícím územně správním členěním, tvoří 222 základových stanic a 42 rádiových ústředen instalovaných po celém území ČR. Celkem je v síti registrováno více než 28 000 koncových uživatelů (vysílaček). Síť je integrována do všech</w:t>
      </w:r>
      <w:r w:rsidR="00FD2603">
        <w:rPr>
          <w:bCs/>
          <w:sz w:val="20"/>
          <w:szCs w:val="20"/>
        </w:rPr>
        <w:t xml:space="preserve"> operačních středisek Policie ČR</w:t>
      </w:r>
      <w:r w:rsidRPr="001D2AD6">
        <w:rPr>
          <w:bCs/>
          <w:sz w:val="20"/>
          <w:szCs w:val="20"/>
        </w:rPr>
        <w:t xml:space="preserve"> a Hasičského záchranného sboru.</w:t>
      </w:r>
    </w:p>
    <w:p w14:paraId="15B56713" w14:textId="77777777" w:rsidR="001D2AD6" w:rsidRPr="001D2AD6" w:rsidRDefault="001D2AD6" w:rsidP="001D2AD6">
      <w:pPr>
        <w:rPr>
          <w:bCs/>
          <w:sz w:val="20"/>
          <w:szCs w:val="20"/>
        </w:rPr>
      </w:pPr>
      <w:r w:rsidRPr="001D2AD6">
        <w:rPr>
          <w:bCs/>
          <w:sz w:val="20"/>
          <w:szCs w:val="20"/>
        </w:rPr>
        <w:t xml:space="preserve">Dále je v působnosti MV provozováno </w:t>
      </w:r>
      <w:r w:rsidRPr="001D2AD6">
        <w:rPr>
          <w:b/>
          <w:bCs/>
          <w:sz w:val="20"/>
          <w:szCs w:val="20"/>
        </w:rPr>
        <w:t>Centrální místo služeb (CMS)</w:t>
      </w:r>
      <w:r w:rsidRPr="001D2AD6">
        <w:rPr>
          <w:bCs/>
          <w:sz w:val="20"/>
          <w:szCs w:val="20"/>
        </w:rPr>
        <w:t>, určené primárně ke garantované, bezpečné a auditované výměně informací mezi jednotlivými orgány veřejné správy. Je jediným místem výměny dat mezi jednotlivými informačními systémy veřejné správy (ISVS) a zároveň jediným místem propojení k veřejné síti Internet a specifických neveřejných sítí například sítí EU. CMS zajišťuje služby pro výměnu dat a služby mezi jednotlivými ISVS a umožňuje, aby každý subjekt veřejné správy získal prostřednictvím CMS efektivní přístup k relevantním informacím. CMS tvoří jeden ze základních stavebních prvků komunikační infrastruktury veřejné správy a jeho služby umožňují orgánům veřejné správy snížit náklady na zajištění komunikačního prostředí.</w:t>
      </w:r>
    </w:p>
    <w:p w14:paraId="6B400E01" w14:textId="77777777" w:rsidR="001D2AD6" w:rsidRPr="001D2AD6" w:rsidRDefault="001D2AD6" w:rsidP="001D2AD6">
      <w:pPr>
        <w:rPr>
          <w:bCs/>
          <w:sz w:val="20"/>
          <w:szCs w:val="20"/>
        </w:rPr>
      </w:pPr>
      <w:r w:rsidRPr="001D2AD6">
        <w:rPr>
          <w:bCs/>
          <w:sz w:val="20"/>
          <w:szCs w:val="20"/>
        </w:rPr>
        <w:t>V současné době jsou v uvedených oblastech realizovány tyto projekty:</w:t>
      </w:r>
    </w:p>
    <w:p w14:paraId="52205003" w14:textId="41A9733A" w:rsidR="001D2AD6" w:rsidRPr="001A24CC" w:rsidRDefault="001D2AD6" w:rsidP="00EB3538">
      <w:pPr>
        <w:pStyle w:val="Odstavecseseznamem"/>
        <w:numPr>
          <w:ilvl w:val="0"/>
          <w:numId w:val="31"/>
        </w:numPr>
        <w:rPr>
          <w:bCs/>
        </w:rPr>
      </w:pPr>
      <w:r w:rsidRPr="001A24CC">
        <w:rPr>
          <w:b/>
          <w:sz w:val="22"/>
        </w:rPr>
        <w:t>Zajištění</w:t>
      </w:r>
      <w:r w:rsidRPr="001A24CC">
        <w:rPr>
          <w:b/>
          <w:bCs/>
        </w:rPr>
        <w:t xml:space="preserve"> infrastruktury pro operační střediska základních složek ES (ITS NGN)</w:t>
      </w:r>
      <w:r w:rsidR="001A24CC" w:rsidRPr="001A24CC">
        <w:rPr>
          <w:bCs/>
        </w:rPr>
        <w:br/>
      </w:r>
      <w:r w:rsidRPr="001A24CC">
        <w:rPr>
          <w:bCs/>
        </w:rPr>
        <w:t>Tento projekt má za cíl vybudovat robustní, vysoce spolehlivá, konvergovaná připojení do integrované telekomunikační sítě MV ČR. Tato připojení zajistí poskytování služeb pro přenos informací a provoz aplikací v oblastech příjmů tísňového volání, informací operačního řízení, sdílení dat i vizualizaci situace.</w:t>
      </w:r>
    </w:p>
    <w:p w14:paraId="72735D53" w14:textId="3C6BB80C" w:rsidR="001D2AD6" w:rsidRPr="001A24CC" w:rsidRDefault="001D2AD6" w:rsidP="00EB3538">
      <w:pPr>
        <w:pStyle w:val="Odstavecseseznamem"/>
        <w:numPr>
          <w:ilvl w:val="0"/>
          <w:numId w:val="31"/>
        </w:numPr>
        <w:rPr>
          <w:bCs/>
        </w:rPr>
      </w:pPr>
      <w:r w:rsidRPr="001A24CC">
        <w:rPr>
          <w:b/>
          <w:bCs/>
        </w:rPr>
        <w:t>Centrální místo služeb – Komunikační infrastruktura Informačních systémů veřejné správy (CMS-KIVS)</w:t>
      </w:r>
      <w:r w:rsidR="001A24CC" w:rsidRPr="001A24CC">
        <w:rPr>
          <w:bCs/>
        </w:rPr>
        <w:br/>
      </w:r>
      <w:r w:rsidRPr="001A24CC">
        <w:rPr>
          <w:bCs/>
        </w:rPr>
        <w:t>CMS-KIVS je projektem, který redukuje přílišnou byrokracii ve vztahu občan/firma vs. veřejná správa. KIVS je navržena jako centralizovaná komunikační infrastruktura s CMS.</w:t>
      </w:r>
    </w:p>
    <w:p w14:paraId="21F0AF5E" w14:textId="077513CA" w:rsidR="001D2AD6" w:rsidRPr="001D2AD6" w:rsidRDefault="001A24CC" w:rsidP="001A24CC">
      <w:pPr>
        <w:jc w:val="center"/>
        <w:rPr>
          <w:bCs/>
          <w:sz w:val="20"/>
          <w:szCs w:val="20"/>
        </w:rPr>
      </w:pPr>
      <w:r>
        <w:rPr>
          <w:rFonts w:ascii="Cambria" w:eastAsia="MS Mincho" w:hAnsi="Cambria" w:cs="Cambria"/>
          <w:noProof/>
          <w:sz w:val="24"/>
          <w:szCs w:val="24"/>
          <w:lang w:eastAsia="cs-CZ"/>
        </w:rPr>
        <w:lastRenderedPageBreak/>
        <w:drawing>
          <wp:inline distT="0" distB="0" distL="0" distR="0" wp14:anchorId="3184DE83" wp14:editId="5B2F7D72">
            <wp:extent cx="4386187" cy="2683784"/>
            <wp:effectExtent l="0" t="0" r="0" b="254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3526" cy="2688274"/>
                    </a:xfrm>
                    <a:prstGeom prst="rect">
                      <a:avLst/>
                    </a:prstGeom>
                    <a:noFill/>
                    <a:ln>
                      <a:noFill/>
                    </a:ln>
                  </pic:spPr>
                </pic:pic>
              </a:graphicData>
            </a:graphic>
          </wp:inline>
        </w:drawing>
      </w:r>
    </w:p>
    <w:p w14:paraId="29846624" w14:textId="5CD343BB" w:rsidR="001D2AD6" w:rsidRPr="001A24CC" w:rsidRDefault="001A24CC" w:rsidP="001A24CC">
      <w:pPr>
        <w:pStyle w:val="Obrzek"/>
      </w:pPr>
      <w:bookmarkStart w:id="60" w:name="_Toc45682976"/>
      <w:r w:rsidRPr="001A24CC">
        <w:t>Obrázek č. 4</w:t>
      </w:r>
      <w:r w:rsidR="001D2AD6" w:rsidRPr="001A24CC">
        <w:tab/>
        <w:t>Integrovaná telekomunikační síť MV (ITS MV)</w:t>
      </w:r>
      <w:r w:rsidRPr="001A24CC">
        <w:br/>
        <w:t>Zdroj: MV</w:t>
      </w:r>
      <w:bookmarkEnd w:id="60"/>
    </w:p>
    <w:p w14:paraId="7310976A" w14:textId="77777777" w:rsidR="001D2AD6" w:rsidRDefault="001D2AD6" w:rsidP="00CB28DE">
      <w:pPr>
        <w:rPr>
          <w:bCs/>
          <w:sz w:val="20"/>
          <w:szCs w:val="20"/>
        </w:rPr>
      </w:pPr>
    </w:p>
    <w:p w14:paraId="1C29B02F" w14:textId="7F07EDB5" w:rsidR="00F2085E" w:rsidRPr="000023E1" w:rsidRDefault="009A5C59" w:rsidP="009A5C59">
      <w:pPr>
        <w:pStyle w:val="Nadpis2"/>
        <w:numPr>
          <w:ilvl w:val="1"/>
          <w:numId w:val="19"/>
        </w:numPr>
      </w:pPr>
      <w:bookmarkStart w:id="61" w:name="_Toc45682889"/>
      <w:r>
        <w:t>N</w:t>
      </w:r>
      <w:r w:rsidRPr="009A5C59">
        <w:t>árodní elektronickou infrastrukturu pro vědu, výzkum a vzdělávání</w:t>
      </w:r>
      <w:bookmarkEnd w:id="61"/>
      <w:r w:rsidRPr="009A5C59">
        <w:t xml:space="preserve"> </w:t>
      </w:r>
    </w:p>
    <w:p w14:paraId="2CA05696" w14:textId="08A23587" w:rsidR="009A5C59" w:rsidRDefault="009A5C59" w:rsidP="009A5C59">
      <w:pPr>
        <w:rPr>
          <w:lang w:eastAsia="cs-CZ"/>
        </w:rPr>
      </w:pPr>
      <w:r w:rsidRPr="009A5C59">
        <w:rPr>
          <w:lang w:eastAsia="cs-CZ"/>
        </w:rPr>
        <w:t xml:space="preserve">CESNET je sdružení vysokých škol a Akademie věd České republiky, které provozuje a rozvíjí národní e-infrastrukturu pro vědu, výzkum a vzdělávání zahrnující počítačovou síť, výpočetní </w:t>
      </w:r>
      <w:proofErr w:type="spellStart"/>
      <w:r w:rsidRPr="009A5C59">
        <w:rPr>
          <w:lang w:eastAsia="cs-CZ"/>
        </w:rPr>
        <w:t>gridy</w:t>
      </w:r>
      <w:proofErr w:type="spellEnd"/>
      <w:r w:rsidRPr="009A5C59">
        <w:rPr>
          <w:lang w:eastAsia="cs-CZ"/>
        </w:rPr>
        <w:t>, datová úložiště, prostředí pro spolupráci a nabízející širokou škálu služeb.</w:t>
      </w:r>
    </w:p>
    <w:p w14:paraId="73B6C539" w14:textId="77777777" w:rsidR="00FD2603" w:rsidRDefault="00FD2603" w:rsidP="00FD2603">
      <w:pPr>
        <w:spacing w:after="200" w:line="276" w:lineRule="auto"/>
        <w:jc w:val="center"/>
        <w:rPr>
          <w:lang w:eastAsia="cs-CZ"/>
        </w:rPr>
      </w:pPr>
      <w:r>
        <w:rPr>
          <w:noProof/>
          <w:lang w:eastAsia="cs-CZ"/>
        </w:rPr>
        <w:drawing>
          <wp:inline distT="0" distB="0" distL="0" distR="0" wp14:anchorId="6676CDBC" wp14:editId="3B8C9321">
            <wp:extent cx="5211016" cy="3282974"/>
            <wp:effectExtent l="0" t="0" r="889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57360" cy="3312171"/>
                    </a:xfrm>
                    <a:prstGeom prst="rect">
                      <a:avLst/>
                    </a:prstGeom>
                  </pic:spPr>
                </pic:pic>
              </a:graphicData>
            </a:graphic>
          </wp:inline>
        </w:drawing>
      </w:r>
    </w:p>
    <w:p w14:paraId="45B9080E" w14:textId="77777777" w:rsidR="00FD2603" w:rsidRPr="001A24CC" w:rsidRDefault="00FD2603" w:rsidP="00FD2603">
      <w:pPr>
        <w:pStyle w:val="Obrzek"/>
      </w:pPr>
      <w:bookmarkStart w:id="62" w:name="_Toc45682977"/>
      <w:r w:rsidRPr="001A24CC">
        <w:t xml:space="preserve">Obrázek č. </w:t>
      </w:r>
      <w:r>
        <w:t>5</w:t>
      </w:r>
      <w:r w:rsidRPr="001A24CC">
        <w:tab/>
      </w:r>
      <w:r>
        <w:t>Topologie sítě CESNET</w:t>
      </w:r>
      <w:r w:rsidRPr="001A24CC">
        <w:br/>
        <w:t>Zdroj</w:t>
      </w:r>
      <w:r>
        <w:t>: CESNET</w:t>
      </w:r>
      <w:bookmarkEnd w:id="62"/>
    </w:p>
    <w:p w14:paraId="2CBEB35B" w14:textId="5F327206" w:rsidR="00735BFC" w:rsidRDefault="009A5C59" w:rsidP="009A5C59">
      <w:pPr>
        <w:rPr>
          <w:lang w:eastAsia="cs-CZ"/>
        </w:rPr>
      </w:pPr>
      <w:r w:rsidRPr="009A5C59">
        <w:rPr>
          <w:lang w:eastAsia="cs-CZ"/>
        </w:rPr>
        <w:t xml:space="preserve">Základním prvkem celé e-infrastruktury je vysokorychlostní počítačová síť CESNET2, jejíž páteř propojuje okruhy s vysokými přenosovými rychlostmi největší univerzitní města České republiky a další oblasti. Svým uživatelům kromě standardního připojení k Internetu a velkých přenosových kapacit pro vědecké a výzkumné </w:t>
      </w:r>
      <w:r w:rsidRPr="009A5C59">
        <w:rPr>
          <w:lang w:eastAsia="cs-CZ"/>
        </w:rPr>
        <w:lastRenderedPageBreak/>
        <w:t xml:space="preserve">účely nabízí i další moderní služby, jako například videokonference, superpočítačové </w:t>
      </w:r>
      <w:proofErr w:type="spellStart"/>
      <w:r w:rsidRPr="009A5C59">
        <w:rPr>
          <w:lang w:eastAsia="cs-CZ"/>
        </w:rPr>
        <w:t>MetaCentrum</w:t>
      </w:r>
      <w:proofErr w:type="spellEnd"/>
      <w:r w:rsidRPr="009A5C59">
        <w:rPr>
          <w:lang w:eastAsia="cs-CZ"/>
        </w:rPr>
        <w:t>, IP</w:t>
      </w:r>
      <w:r>
        <w:rPr>
          <w:lang w:eastAsia="cs-CZ"/>
        </w:rPr>
        <w:t> </w:t>
      </w:r>
      <w:r w:rsidRPr="009A5C59">
        <w:rPr>
          <w:lang w:eastAsia="cs-CZ"/>
        </w:rPr>
        <w:t>telefonii</w:t>
      </w:r>
      <w:r>
        <w:rPr>
          <w:lang w:eastAsia="cs-CZ"/>
        </w:rPr>
        <w:t>, atd.</w:t>
      </w:r>
    </w:p>
    <w:p w14:paraId="0AFCC02B" w14:textId="02BE8EDA" w:rsidR="009A5C59" w:rsidRDefault="009A5C59" w:rsidP="009A5C59">
      <w:pPr>
        <w:rPr>
          <w:lang w:eastAsia="cs-CZ"/>
        </w:rPr>
      </w:pPr>
      <w:r>
        <w:rPr>
          <w:lang w:eastAsia="cs-CZ"/>
        </w:rPr>
        <w:t>Jádrem sítě je bohatá DWDM infrastruktura s desítkami přenosových kanálů o rychlostech 100, 40, 10 a 1 </w:t>
      </w:r>
      <w:proofErr w:type="spellStart"/>
      <w:r>
        <w:rPr>
          <w:lang w:eastAsia="cs-CZ"/>
        </w:rPr>
        <w:t>Gb</w:t>
      </w:r>
      <w:proofErr w:type="spellEnd"/>
      <w:r>
        <w:rPr>
          <w:lang w:eastAsia="cs-CZ"/>
        </w:rPr>
        <w:t xml:space="preserve">/s. S jejím budováním CESNET začal v roce 2005, kdy uvedl do provozu první DWDM trasu mezi Prahou a Brnem. Průběžně podle potřeby sdružení CESNET rozšiřuje jak počet připojených uzlů, tak počet a kapacitu kanálů. </w:t>
      </w:r>
      <w:r w:rsidR="00F928EA">
        <w:rPr>
          <w:lang w:eastAsia="cs-CZ"/>
        </w:rPr>
        <w:t>Jeho</w:t>
      </w:r>
      <w:r>
        <w:rPr>
          <w:lang w:eastAsia="cs-CZ"/>
        </w:rPr>
        <w:t xml:space="preserve"> DWDM infrastruktura je postavena na kombinaci komerčních zařízení s optickými prvky vlastní konstrukce (řada </w:t>
      </w:r>
      <w:proofErr w:type="spellStart"/>
      <w:r>
        <w:rPr>
          <w:lang w:eastAsia="cs-CZ"/>
        </w:rPr>
        <w:t>CzechLight</w:t>
      </w:r>
      <w:proofErr w:type="spellEnd"/>
      <w:r>
        <w:rPr>
          <w:lang w:eastAsia="cs-CZ"/>
        </w:rPr>
        <w:t xml:space="preserve">). </w:t>
      </w:r>
      <w:r w:rsidR="00F928EA">
        <w:rPr>
          <w:lang w:eastAsia="cs-CZ"/>
        </w:rPr>
        <w:t>Od</w:t>
      </w:r>
      <w:r>
        <w:rPr>
          <w:lang w:eastAsia="cs-CZ"/>
        </w:rPr>
        <w:t xml:space="preserve"> roce 2013 </w:t>
      </w:r>
      <w:r w:rsidR="00F928EA">
        <w:rPr>
          <w:lang w:eastAsia="cs-CZ"/>
        </w:rPr>
        <w:t>CESNET</w:t>
      </w:r>
      <w:r>
        <w:rPr>
          <w:lang w:eastAsia="cs-CZ"/>
        </w:rPr>
        <w:t xml:space="preserve"> povýšil jádro sítě na přenosovou rychlost 100 </w:t>
      </w:r>
      <w:proofErr w:type="spellStart"/>
      <w:r>
        <w:rPr>
          <w:lang w:eastAsia="cs-CZ"/>
        </w:rPr>
        <w:t>Gb</w:t>
      </w:r>
      <w:proofErr w:type="spellEnd"/>
      <w:r>
        <w:rPr>
          <w:lang w:eastAsia="cs-CZ"/>
        </w:rPr>
        <w:t>/s.</w:t>
      </w:r>
    </w:p>
    <w:p w14:paraId="44BB2A7A" w14:textId="77777777" w:rsidR="009A5C59" w:rsidRDefault="009A5C59" w:rsidP="009A5C59">
      <w:pPr>
        <w:spacing w:after="200" w:line="276" w:lineRule="auto"/>
        <w:jc w:val="left"/>
        <w:rPr>
          <w:lang w:eastAsia="cs-CZ"/>
        </w:rPr>
      </w:pPr>
      <w:r>
        <w:rPr>
          <w:lang w:eastAsia="cs-CZ"/>
        </w:rPr>
        <w:t xml:space="preserve">Ostatní páteřní okruhy sítě CESNET2 využívají </w:t>
      </w:r>
      <w:proofErr w:type="spellStart"/>
      <w:r>
        <w:rPr>
          <w:lang w:eastAsia="cs-CZ"/>
        </w:rPr>
        <w:t>stogigabitový</w:t>
      </w:r>
      <w:proofErr w:type="spellEnd"/>
      <w:r>
        <w:rPr>
          <w:lang w:eastAsia="cs-CZ"/>
        </w:rPr>
        <w:t xml:space="preserve">, </w:t>
      </w:r>
      <w:proofErr w:type="spellStart"/>
      <w:r>
        <w:rPr>
          <w:lang w:eastAsia="cs-CZ"/>
        </w:rPr>
        <w:t>desetigigabitový</w:t>
      </w:r>
      <w:proofErr w:type="spellEnd"/>
      <w:r>
        <w:rPr>
          <w:lang w:eastAsia="cs-CZ"/>
        </w:rPr>
        <w:t xml:space="preserve"> a gigabitový </w:t>
      </w:r>
      <w:proofErr w:type="spellStart"/>
      <w:r>
        <w:rPr>
          <w:lang w:eastAsia="cs-CZ"/>
        </w:rPr>
        <w:t>Ethernet</w:t>
      </w:r>
      <w:proofErr w:type="spellEnd"/>
      <w:r>
        <w:rPr>
          <w:lang w:eastAsia="cs-CZ"/>
        </w:rPr>
        <w:t xml:space="preserve">. Trasy do menších uzlů nabízejí rychlosti z pravidla 1 </w:t>
      </w:r>
      <w:proofErr w:type="spellStart"/>
      <w:r>
        <w:rPr>
          <w:lang w:eastAsia="cs-CZ"/>
        </w:rPr>
        <w:t>Gbps</w:t>
      </w:r>
      <w:proofErr w:type="spellEnd"/>
      <w:r>
        <w:rPr>
          <w:lang w:eastAsia="cs-CZ"/>
        </w:rPr>
        <w:t>. Také jejich kapacita je průběžně navyšována v souladu s potřebami a reálným provozem konkrétních uzlů.</w:t>
      </w:r>
    </w:p>
    <w:p w14:paraId="6F4D5DFC" w14:textId="77777777" w:rsidR="00510E50" w:rsidRDefault="00510E50">
      <w:pPr>
        <w:spacing w:after="200" w:line="276" w:lineRule="auto"/>
        <w:jc w:val="left"/>
        <w:rPr>
          <w:lang w:eastAsia="cs-CZ"/>
        </w:rPr>
      </w:pPr>
    </w:p>
    <w:p w14:paraId="662B4E63" w14:textId="73934547" w:rsidR="000023E1" w:rsidRDefault="000023E1">
      <w:pPr>
        <w:spacing w:after="0" w:line="240" w:lineRule="auto"/>
        <w:jc w:val="left"/>
        <w:rPr>
          <w:lang w:eastAsia="cs-CZ"/>
        </w:rPr>
      </w:pPr>
      <w:r>
        <w:rPr>
          <w:lang w:eastAsia="cs-CZ"/>
        </w:rPr>
        <w:br w:type="page"/>
      </w:r>
    </w:p>
    <w:p w14:paraId="48744D97" w14:textId="7AED565D" w:rsidR="000023E1" w:rsidRPr="00382066" w:rsidRDefault="000023E1" w:rsidP="000023E1">
      <w:pPr>
        <w:pStyle w:val="Nadpis1"/>
        <w:numPr>
          <w:ilvl w:val="0"/>
          <w:numId w:val="19"/>
        </w:numPr>
        <w:ind w:left="851"/>
      </w:pPr>
      <w:bookmarkStart w:id="63" w:name="_Toc40694512"/>
      <w:bookmarkStart w:id="64" w:name="_Toc45682890"/>
      <w:r w:rsidRPr="00382066">
        <w:lastRenderedPageBreak/>
        <w:t>Cíle, vize a</w:t>
      </w:r>
      <w:r w:rsidR="00C4714E">
        <w:t> </w:t>
      </w:r>
      <w:r w:rsidRPr="00382066">
        <w:t xml:space="preserve">priority rozvoje sítí </w:t>
      </w:r>
      <w:r>
        <w:t>VHCN</w:t>
      </w:r>
      <w:bookmarkEnd w:id="63"/>
      <w:bookmarkEnd w:id="64"/>
    </w:p>
    <w:p w14:paraId="4D20A630" w14:textId="25CDA0A3" w:rsidR="00FC3DA1" w:rsidRDefault="00FC3DA1" w:rsidP="000B2FA1">
      <w:r>
        <w:t>Veřejné komunikační sítě VHCN představují nepostradatelný prostředek informační společnosti orientované na služby s</w:t>
      </w:r>
      <w:r w:rsidR="00C4714E">
        <w:t> </w:t>
      </w:r>
      <w:r>
        <w:t>vysokou přidanou hodnotou. Informační a</w:t>
      </w:r>
      <w:r w:rsidR="00C4714E">
        <w:t> </w:t>
      </w:r>
      <w:r>
        <w:t>komunikační technologie přispívají významným podílem ke zvyšování hrubého domácího produktu a</w:t>
      </w:r>
      <w:r w:rsidR="00C4714E">
        <w:t> </w:t>
      </w:r>
      <w:r>
        <w:t>vedou při efektivním využívání ke zvyšování produktivity.</w:t>
      </w:r>
    </w:p>
    <w:p w14:paraId="6A965CE8" w14:textId="6A3BF971" w:rsidR="00526C40" w:rsidRDefault="00526C40" w:rsidP="000B2FA1">
      <w:r w:rsidRPr="00645C39">
        <w:t>Cílem ČR je zvýšit pokrytí a</w:t>
      </w:r>
      <w:r w:rsidR="00C4714E">
        <w:t> </w:t>
      </w:r>
      <w:r w:rsidRPr="00645C39">
        <w:t>zabezpečení dostupnosti infrastruktury pro vysokorychlostní internet o</w:t>
      </w:r>
      <w:r w:rsidR="00C4714E">
        <w:t> </w:t>
      </w:r>
      <w:r w:rsidRPr="00645C39">
        <w:t>velmi vysoké kapacitě pro domácnosti a</w:t>
      </w:r>
      <w:r w:rsidR="00C4714E">
        <w:t> </w:t>
      </w:r>
      <w:r w:rsidRPr="00645C39">
        <w:t>hlavní socioekonomické aktéry</w:t>
      </w:r>
      <w:r w:rsidR="00B27A00">
        <w:t xml:space="preserve"> v</w:t>
      </w:r>
      <w:r w:rsidR="00C4714E">
        <w:t> </w:t>
      </w:r>
      <w:r w:rsidR="00B27A00">
        <w:t>souladu s</w:t>
      </w:r>
      <w:r w:rsidR="00C4714E">
        <w:t> </w:t>
      </w:r>
      <w:r w:rsidR="00B27A00">
        <w:t>kritéri</w:t>
      </w:r>
      <w:r w:rsidR="00E35281">
        <w:t>i</w:t>
      </w:r>
      <w:r w:rsidR="00B27A00">
        <w:t>, jenž jsou uvedeny v</w:t>
      </w:r>
      <w:r w:rsidR="00C4714E">
        <w:t> </w:t>
      </w:r>
      <w:r w:rsidR="00B27A00">
        <w:t>kapitole 3.2 tohoto Národního plánu</w:t>
      </w:r>
      <w:r w:rsidRPr="00645C39">
        <w:t>, a</w:t>
      </w:r>
      <w:r w:rsidR="00C4714E">
        <w:t> </w:t>
      </w:r>
      <w:r w:rsidRPr="00645C39">
        <w:t>přiblížit se tak následujícím cílům dle sdělení Evropské komise „Připojení pro konkurenceschopný jednotný digitální trh – na cestě k</w:t>
      </w:r>
      <w:r w:rsidR="00C4714E">
        <w:t> </w:t>
      </w:r>
      <w:r w:rsidRPr="00645C39">
        <w:t>evropské gigabitové společnosti“</w:t>
      </w:r>
      <w:r>
        <w:rPr>
          <w:rStyle w:val="Znakapoznpodarou"/>
        </w:rPr>
        <w:footnoteReference w:id="28"/>
      </w:r>
      <w:r w:rsidR="00E35281">
        <w:t>, tj.</w:t>
      </w:r>
      <w:r w:rsidRPr="00645C39">
        <w:t>:</w:t>
      </w:r>
    </w:p>
    <w:p w14:paraId="6E9F058C" w14:textId="27DCECA6" w:rsidR="00FC3DA1" w:rsidRPr="00BE1F8A" w:rsidRDefault="00FC3DA1" w:rsidP="00BE1F8A">
      <w:pPr>
        <w:pStyle w:val="Odstavecseseznamem"/>
        <w:numPr>
          <w:ilvl w:val="0"/>
          <w:numId w:val="31"/>
        </w:numPr>
        <w:rPr>
          <w:sz w:val="22"/>
        </w:rPr>
      </w:pPr>
      <w:r w:rsidRPr="00BE1F8A">
        <w:rPr>
          <w:sz w:val="22"/>
        </w:rPr>
        <w:t xml:space="preserve">Gigabitové připojení </w:t>
      </w:r>
      <w:r w:rsidR="00E35281">
        <w:rPr>
          <w:sz w:val="22"/>
        </w:rPr>
        <w:t xml:space="preserve">bude zajištěno </w:t>
      </w:r>
      <w:r w:rsidRPr="00BE1F8A">
        <w:rPr>
          <w:sz w:val="22"/>
        </w:rPr>
        <w:t>pro všechny hlavní socioekonomické aktéry, jako jsou školy, dopravní uzly a</w:t>
      </w:r>
      <w:r w:rsidR="00C4714E">
        <w:rPr>
          <w:sz w:val="22"/>
        </w:rPr>
        <w:t> </w:t>
      </w:r>
      <w:r w:rsidRPr="00BE1F8A">
        <w:rPr>
          <w:sz w:val="22"/>
        </w:rPr>
        <w:t>hlavní poskytovatelé veřejných služeb, jakož i</w:t>
      </w:r>
      <w:r w:rsidR="00C4714E">
        <w:rPr>
          <w:sz w:val="22"/>
        </w:rPr>
        <w:t> </w:t>
      </w:r>
      <w:r w:rsidRPr="00BE1F8A">
        <w:rPr>
          <w:sz w:val="22"/>
        </w:rPr>
        <w:t>silně digitalizované podniky;</w:t>
      </w:r>
    </w:p>
    <w:p w14:paraId="65A4C877" w14:textId="0B7BE1F9" w:rsidR="00FC3DA1" w:rsidRPr="00BE1F8A" w:rsidRDefault="00FC3DA1" w:rsidP="00BE1F8A">
      <w:pPr>
        <w:pStyle w:val="Odstavecseseznamem"/>
        <w:numPr>
          <w:ilvl w:val="0"/>
          <w:numId w:val="31"/>
        </w:numPr>
        <w:rPr>
          <w:sz w:val="22"/>
        </w:rPr>
      </w:pPr>
      <w:r w:rsidRPr="00BE1F8A">
        <w:rPr>
          <w:sz w:val="22"/>
        </w:rPr>
        <w:t>Všechny městské oblasti a</w:t>
      </w:r>
      <w:r w:rsidR="00C4714E">
        <w:rPr>
          <w:sz w:val="22"/>
        </w:rPr>
        <w:t> </w:t>
      </w:r>
      <w:r w:rsidRPr="00BE1F8A">
        <w:rPr>
          <w:sz w:val="22"/>
        </w:rPr>
        <w:t xml:space="preserve">všechny hlavní pozemní dopravní trasy budou mít souvislé pokrytí </w:t>
      </w:r>
      <w:r w:rsidR="00D66F18" w:rsidRPr="00BE1F8A">
        <w:rPr>
          <w:sz w:val="22"/>
        </w:rPr>
        <w:t xml:space="preserve">mobilní datovou sítí </w:t>
      </w:r>
      <w:r w:rsidRPr="00BE1F8A">
        <w:rPr>
          <w:sz w:val="22"/>
        </w:rPr>
        <w:t>5G;</w:t>
      </w:r>
    </w:p>
    <w:p w14:paraId="2FA30704" w14:textId="3F59D794" w:rsidR="00B27A00" w:rsidRDefault="00FC3DA1" w:rsidP="00BE1F8A">
      <w:pPr>
        <w:pStyle w:val="Odstavecseseznamem"/>
        <w:numPr>
          <w:ilvl w:val="0"/>
          <w:numId w:val="31"/>
        </w:numPr>
        <w:rPr>
          <w:sz w:val="22"/>
        </w:rPr>
      </w:pPr>
      <w:r w:rsidRPr="00BE1F8A">
        <w:rPr>
          <w:sz w:val="22"/>
        </w:rPr>
        <w:t>Všechny domácnosti</w:t>
      </w:r>
      <w:r w:rsidR="00E35281">
        <w:rPr>
          <w:sz w:val="22"/>
        </w:rPr>
        <w:t xml:space="preserve"> </w:t>
      </w:r>
      <w:r w:rsidRPr="00BE1F8A">
        <w:rPr>
          <w:sz w:val="22"/>
        </w:rPr>
        <w:t>budou mít přístup k</w:t>
      </w:r>
      <w:r w:rsidR="00C4714E">
        <w:rPr>
          <w:sz w:val="22"/>
        </w:rPr>
        <w:t> </w:t>
      </w:r>
      <w:r w:rsidRPr="00BE1F8A">
        <w:rPr>
          <w:sz w:val="22"/>
        </w:rPr>
        <w:t xml:space="preserve">internetovému připojení </w:t>
      </w:r>
      <w:r w:rsidR="00E35281">
        <w:rPr>
          <w:sz w:val="22"/>
        </w:rPr>
        <w:t xml:space="preserve">rychlostí 1 </w:t>
      </w:r>
      <w:proofErr w:type="spellStart"/>
      <w:r w:rsidR="00E35281">
        <w:rPr>
          <w:sz w:val="22"/>
        </w:rPr>
        <w:t>GBps</w:t>
      </w:r>
      <w:proofErr w:type="spellEnd"/>
      <w:r w:rsidR="00E35281">
        <w:rPr>
          <w:sz w:val="22"/>
        </w:rPr>
        <w:t>.</w:t>
      </w:r>
      <w:r w:rsidR="00D66F18" w:rsidRPr="00BE1F8A">
        <w:rPr>
          <w:sz w:val="22"/>
        </w:rPr>
        <w:t xml:space="preserve"> </w:t>
      </w:r>
    </w:p>
    <w:p w14:paraId="0C6ECA82" w14:textId="0F92B542" w:rsidR="00BE1F8A" w:rsidRDefault="00BE1F8A" w:rsidP="00645C39"/>
    <w:p w14:paraId="52F91838" w14:textId="32CE5C63" w:rsidR="00FC3DA1" w:rsidRPr="00BC1325" w:rsidRDefault="00FC3DA1" w:rsidP="00AC7A54">
      <w:pPr>
        <w:pStyle w:val="Nadpis2"/>
        <w:numPr>
          <w:ilvl w:val="1"/>
          <w:numId w:val="19"/>
        </w:numPr>
        <w:ind w:left="851"/>
      </w:pPr>
      <w:bookmarkStart w:id="65" w:name="_Toc22197613"/>
      <w:bookmarkStart w:id="66" w:name="_Toc40694513"/>
      <w:bookmarkStart w:id="67" w:name="_Toc45682891"/>
      <w:r>
        <w:t>Přístup k</w:t>
      </w:r>
      <w:r w:rsidR="00C4714E">
        <w:t> </w:t>
      </w:r>
      <w:r>
        <w:t>ř</w:t>
      </w:r>
      <w:r w:rsidRPr="00BC1325">
        <w:t xml:space="preserve">ešení </w:t>
      </w:r>
      <w:r>
        <w:t xml:space="preserve">problematiky </w:t>
      </w:r>
      <w:r w:rsidRPr="00BC1325">
        <w:t>v</w:t>
      </w:r>
      <w:r w:rsidR="00C4714E">
        <w:t> </w:t>
      </w:r>
      <w:r w:rsidRPr="00BC1325">
        <w:t>oblasti poptávky</w:t>
      </w:r>
      <w:bookmarkEnd w:id="65"/>
      <w:bookmarkEnd w:id="66"/>
      <w:bookmarkEnd w:id="67"/>
    </w:p>
    <w:p w14:paraId="392305FE" w14:textId="553A82DD" w:rsidR="00FC3DA1" w:rsidRPr="001E79FA" w:rsidRDefault="00FC3DA1" w:rsidP="00D527AB">
      <w:pPr>
        <w:rPr>
          <w:bCs/>
          <w:sz w:val="20"/>
          <w:szCs w:val="20"/>
        </w:rPr>
      </w:pPr>
      <w:r w:rsidRPr="001E79FA">
        <w:rPr>
          <w:bCs/>
          <w:sz w:val="20"/>
          <w:szCs w:val="20"/>
        </w:rPr>
        <w:t>V</w:t>
      </w:r>
      <w:r>
        <w:rPr>
          <w:bCs/>
          <w:sz w:val="20"/>
          <w:szCs w:val="20"/>
        </w:rPr>
        <w:t> </w:t>
      </w:r>
      <w:r w:rsidRPr="001E79FA">
        <w:rPr>
          <w:bCs/>
          <w:sz w:val="20"/>
          <w:szCs w:val="20"/>
        </w:rPr>
        <w:t>oblas</w:t>
      </w:r>
      <w:r>
        <w:rPr>
          <w:bCs/>
          <w:sz w:val="20"/>
          <w:szCs w:val="20"/>
        </w:rPr>
        <w:t xml:space="preserve">ti poptávky je </w:t>
      </w:r>
      <w:r w:rsidRPr="00D527AB">
        <w:t>nezbytné</w:t>
      </w:r>
      <w:r>
        <w:rPr>
          <w:bCs/>
          <w:sz w:val="20"/>
          <w:szCs w:val="20"/>
        </w:rPr>
        <w:t xml:space="preserve"> se zaměřit zejména na tři následující zákaznické segmenty, u</w:t>
      </w:r>
      <w:r w:rsidR="00C4714E">
        <w:rPr>
          <w:bCs/>
          <w:sz w:val="20"/>
          <w:szCs w:val="20"/>
        </w:rPr>
        <w:t> </w:t>
      </w:r>
      <w:r>
        <w:rPr>
          <w:bCs/>
          <w:sz w:val="20"/>
          <w:szCs w:val="20"/>
        </w:rPr>
        <w:t>kterých je přístup k</w:t>
      </w:r>
      <w:r w:rsidR="00C4714E">
        <w:rPr>
          <w:bCs/>
          <w:sz w:val="20"/>
          <w:szCs w:val="20"/>
        </w:rPr>
        <w:t> </w:t>
      </w:r>
      <w:r>
        <w:rPr>
          <w:bCs/>
          <w:sz w:val="20"/>
          <w:szCs w:val="20"/>
        </w:rPr>
        <w:t xml:space="preserve">vysokorychlostním sítím </w:t>
      </w:r>
      <w:r w:rsidR="00526C40">
        <w:rPr>
          <w:bCs/>
          <w:sz w:val="20"/>
          <w:szCs w:val="20"/>
        </w:rPr>
        <w:t xml:space="preserve">považován </w:t>
      </w:r>
      <w:r>
        <w:rPr>
          <w:bCs/>
          <w:sz w:val="20"/>
          <w:szCs w:val="20"/>
        </w:rPr>
        <w:t>za nejproblematičtější:</w:t>
      </w:r>
    </w:p>
    <w:p w14:paraId="0FA9BF76" w14:textId="266036F6" w:rsidR="00FC3DA1" w:rsidRPr="000667FE" w:rsidRDefault="001F6658" w:rsidP="001F6658">
      <w:pPr>
        <w:pStyle w:val="Odstavecseseznamem"/>
        <w:numPr>
          <w:ilvl w:val="0"/>
          <w:numId w:val="34"/>
        </w:numPr>
        <w:rPr>
          <w:sz w:val="22"/>
          <w:szCs w:val="22"/>
        </w:rPr>
      </w:pPr>
      <w:r>
        <w:rPr>
          <w:b/>
          <w:sz w:val="22"/>
          <w:szCs w:val="22"/>
        </w:rPr>
        <w:t>Konektivita pro d</w:t>
      </w:r>
      <w:r w:rsidR="00FC3DA1" w:rsidRPr="000667FE">
        <w:rPr>
          <w:b/>
          <w:sz w:val="22"/>
          <w:szCs w:val="22"/>
        </w:rPr>
        <w:t>omácnosti</w:t>
      </w:r>
      <w:r w:rsidR="00FC3DA1" w:rsidRPr="000667FE">
        <w:rPr>
          <w:sz w:val="22"/>
          <w:szCs w:val="22"/>
        </w:rPr>
        <w:br/>
      </w:r>
      <w:r w:rsidR="000667FE" w:rsidRPr="000667FE">
        <w:rPr>
          <w:sz w:val="22"/>
          <w:szCs w:val="22"/>
        </w:rPr>
        <w:t>Z dotazníkového šetření vyplynulo, že existuje poptávka po vyšší kvalitě připojení, která není dostatečně naplněná. Bariérou je zejména nedostupnost spolehlivějšího a</w:t>
      </w:r>
      <w:r w:rsidR="00C4714E">
        <w:rPr>
          <w:sz w:val="22"/>
          <w:szCs w:val="22"/>
        </w:rPr>
        <w:t> </w:t>
      </w:r>
      <w:r w:rsidR="000667FE" w:rsidRPr="000667FE">
        <w:rPr>
          <w:sz w:val="22"/>
          <w:szCs w:val="22"/>
        </w:rPr>
        <w:t>rychlejšího připojení. Řešením pro tuto skupinu zákazníků je zajištění dostupnosti vysokorychlostních přípojek k</w:t>
      </w:r>
      <w:r w:rsidR="00C4714E">
        <w:rPr>
          <w:sz w:val="22"/>
          <w:szCs w:val="22"/>
        </w:rPr>
        <w:t> </w:t>
      </w:r>
      <w:r w:rsidR="000667FE" w:rsidRPr="000667FE">
        <w:rPr>
          <w:sz w:val="22"/>
          <w:szCs w:val="22"/>
        </w:rPr>
        <w:t>internetu s</w:t>
      </w:r>
      <w:r w:rsidR="00C4714E">
        <w:rPr>
          <w:sz w:val="22"/>
          <w:szCs w:val="22"/>
        </w:rPr>
        <w:t> </w:t>
      </w:r>
      <w:r w:rsidR="000667FE" w:rsidRPr="000667FE">
        <w:rPr>
          <w:sz w:val="22"/>
          <w:szCs w:val="22"/>
        </w:rPr>
        <w:t>možností spolufinancování z</w:t>
      </w:r>
      <w:r w:rsidR="00C4714E">
        <w:rPr>
          <w:sz w:val="22"/>
          <w:szCs w:val="22"/>
        </w:rPr>
        <w:t> </w:t>
      </w:r>
      <w:r w:rsidR="000667FE" w:rsidRPr="000667FE">
        <w:rPr>
          <w:sz w:val="22"/>
          <w:szCs w:val="22"/>
        </w:rPr>
        <w:t>veřejných zdrojů (viz – Národní plán, kapitola Dotační politika)</w:t>
      </w:r>
      <w:r w:rsidR="00FC3DA1" w:rsidRPr="000667FE">
        <w:rPr>
          <w:sz w:val="22"/>
          <w:szCs w:val="22"/>
        </w:rPr>
        <w:t>.</w:t>
      </w:r>
    </w:p>
    <w:p w14:paraId="157B9336" w14:textId="06479FC5" w:rsidR="006A30D6" w:rsidRDefault="001F6658" w:rsidP="001F6658">
      <w:pPr>
        <w:pStyle w:val="Odstavecseseznamem"/>
        <w:numPr>
          <w:ilvl w:val="0"/>
          <w:numId w:val="34"/>
        </w:numPr>
        <w:rPr>
          <w:sz w:val="22"/>
          <w:szCs w:val="22"/>
        </w:rPr>
      </w:pPr>
      <w:r>
        <w:rPr>
          <w:b/>
          <w:sz w:val="22"/>
          <w:szCs w:val="22"/>
        </w:rPr>
        <w:t>Konektivita pro p</w:t>
      </w:r>
      <w:r w:rsidR="002E0ED7" w:rsidRPr="006A30D6">
        <w:rPr>
          <w:b/>
          <w:bCs/>
          <w:sz w:val="22"/>
          <w:szCs w:val="22"/>
        </w:rPr>
        <w:t>odnikatelský sektor</w:t>
      </w:r>
      <w:r w:rsidR="00FC3DA1" w:rsidRPr="006A30D6">
        <w:rPr>
          <w:b/>
          <w:bCs/>
          <w:sz w:val="22"/>
          <w:szCs w:val="22"/>
        </w:rPr>
        <w:br/>
      </w:r>
      <w:r w:rsidR="002E0ED7" w:rsidRPr="006A30D6">
        <w:rPr>
          <w:sz w:val="22"/>
          <w:szCs w:val="22"/>
        </w:rPr>
        <w:t>Co se týče dostupnosti s</w:t>
      </w:r>
      <w:r w:rsidR="00C4714E">
        <w:rPr>
          <w:sz w:val="22"/>
          <w:szCs w:val="22"/>
        </w:rPr>
        <w:t> </w:t>
      </w:r>
      <w:r w:rsidR="002E0ED7" w:rsidRPr="006A30D6">
        <w:rPr>
          <w:sz w:val="22"/>
          <w:szCs w:val="22"/>
        </w:rPr>
        <w:t>parametry sítí VHNC, v</w:t>
      </w:r>
      <w:r w:rsidR="00C4714E">
        <w:rPr>
          <w:sz w:val="22"/>
          <w:szCs w:val="22"/>
        </w:rPr>
        <w:t> </w:t>
      </w:r>
      <w:r w:rsidR="002E0ED7" w:rsidRPr="006A30D6">
        <w:rPr>
          <w:sz w:val="22"/>
          <w:szCs w:val="22"/>
        </w:rPr>
        <w:t>segmentu velkých podniků neexistuje zásadní problém. Předpokládá se, že tyto společnosti nebo jejich části budou mezi prvními transformovány jako vysoce digitalizované podniky, využívající mimo jiné kampusové sítě. Již v</w:t>
      </w:r>
      <w:r w:rsidR="00C4714E">
        <w:rPr>
          <w:sz w:val="22"/>
          <w:szCs w:val="22"/>
        </w:rPr>
        <w:t> </w:t>
      </w:r>
      <w:r w:rsidR="002E0ED7" w:rsidRPr="006A30D6">
        <w:rPr>
          <w:sz w:val="22"/>
          <w:szCs w:val="22"/>
        </w:rPr>
        <w:t>současnosti mají zajištěn potřebný vysoce kvalitní přístup k</w:t>
      </w:r>
      <w:r w:rsidR="00C4714E">
        <w:rPr>
          <w:sz w:val="22"/>
          <w:szCs w:val="22"/>
        </w:rPr>
        <w:t> </w:t>
      </w:r>
      <w:r w:rsidR="002E0ED7" w:rsidRPr="006A30D6">
        <w:rPr>
          <w:sz w:val="22"/>
          <w:szCs w:val="22"/>
        </w:rPr>
        <w:t>vysokorychlostnímu internetu a</w:t>
      </w:r>
      <w:r w:rsidR="00C4714E">
        <w:rPr>
          <w:sz w:val="22"/>
          <w:szCs w:val="22"/>
        </w:rPr>
        <w:t> </w:t>
      </w:r>
      <w:r w:rsidR="002E0ED7" w:rsidRPr="006A30D6">
        <w:rPr>
          <w:sz w:val="22"/>
          <w:szCs w:val="22"/>
        </w:rPr>
        <w:t xml:space="preserve">připravují si kvalifikovaný odborný personál. </w:t>
      </w:r>
      <w:r w:rsidR="00C31D79" w:rsidRPr="006A30D6">
        <w:rPr>
          <w:sz w:val="22"/>
          <w:szCs w:val="22"/>
        </w:rPr>
        <w:br/>
        <w:t>Obdobně s</w:t>
      </w:r>
      <w:r w:rsidR="002E0ED7" w:rsidRPr="006A30D6">
        <w:rPr>
          <w:sz w:val="22"/>
          <w:szCs w:val="22"/>
        </w:rPr>
        <w:t>tředn</w:t>
      </w:r>
      <w:r w:rsidR="00C31D79" w:rsidRPr="006A30D6">
        <w:rPr>
          <w:sz w:val="22"/>
          <w:szCs w:val="22"/>
        </w:rPr>
        <w:t>ě velké</w:t>
      </w:r>
      <w:r w:rsidR="002E0ED7" w:rsidRPr="006A30D6">
        <w:rPr>
          <w:sz w:val="22"/>
          <w:szCs w:val="22"/>
        </w:rPr>
        <w:t xml:space="preserve"> podnik</w:t>
      </w:r>
      <w:r w:rsidR="00C31D79" w:rsidRPr="006A30D6">
        <w:rPr>
          <w:sz w:val="22"/>
          <w:szCs w:val="22"/>
        </w:rPr>
        <w:t>y</w:t>
      </w:r>
      <w:r w:rsidR="002E0ED7" w:rsidRPr="006A30D6">
        <w:rPr>
          <w:sz w:val="22"/>
          <w:szCs w:val="22"/>
        </w:rPr>
        <w:t xml:space="preserve"> j</w:t>
      </w:r>
      <w:r w:rsidR="00C31D79" w:rsidRPr="006A30D6">
        <w:rPr>
          <w:sz w:val="22"/>
          <w:szCs w:val="22"/>
        </w:rPr>
        <w:t>sou</w:t>
      </w:r>
      <w:r w:rsidR="002E0ED7" w:rsidRPr="006A30D6">
        <w:rPr>
          <w:sz w:val="22"/>
          <w:szCs w:val="22"/>
        </w:rPr>
        <w:t xml:space="preserve"> v</w:t>
      </w:r>
      <w:r w:rsidR="00C4714E">
        <w:rPr>
          <w:sz w:val="22"/>
          <w:szCs w:val="22"/>
        </w:rPr>
        <w:t> </w:t>
      </w:r>
      <w:r w:rsidR="002E0ED7" w:rsidRPr="006A30D6">
        <w:rPr>
          <w:sz w:val="22"/>
          <w:szCs w:val="22"/>
        </w:rPr>
        <w:t xml:space="preserve">podobné situaci jako velké podniky, tj. </w:t>
      </w:r>
      <w:r w:rsidR="00C31D79" w:rsidRPr="006A30D6">
        <w:rPr>
          <w:sz w:val="22"/>
          <w:szCs w:val="22"/>
        </w:rPr>
        <w:t xml:space="preserve">jsou </w:t>
      </w:r>
      <w:r w:rsidR="002E0ED7" w:rsidRPr="006A30D6">
        <w:rPr>
          <w:sz w:val="22"/>
          <w:szCs w:val="22"/>
        </w:rPr>
        <w:t>dobře připravená na digitalizaci</w:t>
      </w:r>
      <w:r w:rsidR="00C31D79" w:rsidRPr="006A30D6">
        <w:rPr>
          <w:sz w:val="22"/>
          <w:szCs w:val="22"/>
        </w:rPr>
        <w:t xml:space="preserve">. </w:t>
      </w:r>
      <w:r w:rsidR="006A30D6">
        <w:rPr>
          <w:sz w:val="22"/>
          <w:szCs w:val="22"/>
        </w:rPr>
        <w:t>M</w:t>
      </w:r>
      <w:r w:rsidR="00C31D79" w:rsidRPr="006A30D6">
        <w:rPr>
          <w:sz w:val="22"/>
          <w:szCs w:val="22"/>
        </w:rPr>
        <w:t>al</w:t>
      </w:r>
      <w:r w:rsidR="006A30D6">
        <w:rPr>
          <w:sz w:val="22"/>
          <w:szCs w:val="22"/>
        </w:rPr>
        <w:t>é</w:t>
      </w:r>
      <w:r w:rsidR="00C31D79" w:rsidRPr="006A30D6">
        <w:rPr>
          <w:sz w:val="22"/>
          <w:szCs w:val="22"/>
        </w:rPr>
        <w:t xml:space="preserve"> podnik</w:t>
      </w:r>
      <w:r w:rsidR="006A30D6">
        <w:rPr>
          <w:sz w:val="22"/>
          <w:szCs w:val="22"/>
        </w:rPr>
        <w:t>y</w:t>
      </w:r>
      <w:r w:rsidR="00C31D79" w:rsidRPr="006A30D6">
        <w:rPr>
          <w:sz w:val="22"/>
          <w:szCs w:val="22"/>
        </w:rPr>
        <w:t xml:space="preserve"> </w:t>
      </w:r>
      <w:r w:rsidR="002E0ED7" w:rsidRPr="006A30D6">
        <w:rPr>
          <w:sz w:val="22"/>
          <w:szCs w:val="22"/>
        </w:rPr>
        <w:t>využív</w:t>
      </w:r>
      <w:r w:rsidR="006A30D6">
        <w:rPr>
          <w:sz w:val="22"/>
          <w:szCs w:val="22"/>
        </w:rPr>
        <w:t>ají</w:t>
      </w:r>
      <w:r w:rsidR="002E0ED7" w:rsidRPr="006A30D6">
        <w:rPr>
          <w:sz w:val="22"/>
          <w:szCs w:val="22"/>
        </w:rPr>
        <w:t xml:space="preserve"> tradiční služby elektronických komunikací odpovídající službám pro domácnosti</w:t>
      </w:r>
      <w:r w:rsidR="006A30D6">
        <w:rPr>
          <w:sz w:val="22"/>
          <w:szCs w:val="22"/>
        </w:rPr>
        <w:t>, takže konektivita pro ně bude zajišťována obdobně jako pro konektivita pro domácnosti.</w:t>
      </w:r>
    </w:p>
    <w:p w14:paraId="6A2E6DBE" w14:textId="69EC0BB6" w:rsidR="007F01D2" w:rsidRPr="007F01D2" w:rsidRDefault="001F6658" w:rsidP="001F6658">
      <w:pPr>
        <w:pStyle w:val="Odstavecseseznamem"/>
        <w:numPr>
          <w:ilvl w:val="0"/>
          <w:numId w:val="34"/>
        </w:numPr>
        <w:spacing w:after="120"/>
      </w:pPr>
      <w:r>
        <w:rPr>
          <w:b/>
          <w:sz w:val="22"/>
          <w:szCs w:val="22"/>
        </w:rPr>
        <w:t>Konektivita pro h</w:t>
      </w:r>
      <w:r w:rsidR="00FC3DA1" w:rsidRPr="007F01D2">
        <w:rPr>
          <w:b/>
          <w:sz w:val="22"/>
          <w:szCs w:val="22"/>
        </w:rPr>
        <w:t>lavní socioekonomičtí aktéři (instituce)</w:t>
      </w:r>
      <w:r w:rsidR="00FC3DA1" w:rsidRPr="007F01D2">
        <w:rPr>
          <w:sz w:val="22"/>
          <w:szCs w:val="22"/>
        </w:rPr>
        <w:br/>
      </w:r>
      <w:r w:rsidR="002B664A" w:rsidRPr="007F01D2">
        <w:rPr>
          <w:sz w:val="22"/>
          <w:szCs w:val="22"/>
        </w:rPr>
        <w:t>Mezi závěry z</w:t>
      </w:r>
      <w:r w:rsidR="00C4714E">
        <w:rPr>
          <w:sz w:val="22"/>
          <w:szCs w:val="22"/>
        </w:rPr>
        <w:t> </w:t>
      </w:r>
      <w:r w:rsidR="002B664A" w:rsidRPr="007F01D2">
        <w:rPr>
          <w:sz w:val="22"/>
          <w:szCs w:val="22"/>
        </w:rPr>
        <w:t xml:space="preserve">provedené analýzy tohoto segmentu byla skutečnost, že </w:t>
      </w:r>
      <w:r w:rsidR="003307C6" w:rsidRPr="007F01D2">
        <w:rPr>
          <w:sz w:val="22"/>
          <w:szCs w:val="22"/>
        </w:rPr>
        <w:t xml:space="preserve">častokrát </w:t>
      </w:r>
      <w:r w:rsidR="002B664A" w:rsidRPr="007F01D2">
        <w:rPr>
          <w:sz w:val="22"/>
          <w:szCs w:val="22"/>
        </w:rPr>
        <w:t>resort</w:t>
      </w:r>
      <w:r w:rsidR="003307C6" w:rsidRPr="007F01D2">
        <w:rPr>
          <w:sz w:val="22"/>
          <w:szCs w:val="22"/>
        </w:rPr>
        <w:t>y</w:t>
      </w:r>
      <w:r w:rsidR="002B664A" w:rsidRPr="007F01D2">
        <w:rPr>
          <w:sz w:val="22"/>
          <w:szCs w:val="22"/>
        </w:rPr>
        <w:t xml:space="preserve"> systematicky nemonitoruje současný stav, potřebu a</w:t>
      </w:r>
      <w:r w:rsidR="00C4714E">
        <w:rPr>
          <w:sz w:val="22"/>
          <w:szCs w:val="22"/>
        </w:rPr>
        <w:t> </w:t>
      </w:r>
      <w:r w:rsidR="002B664A" w:rsidRPr="007F01D2">
        <w:rPr>
          <w:sz w:val="22"/>
          <w:szCs w:val="22"/>
        </w:rPr>
        <w:t>poptávku po datových službách a</w:t>
      </w:r>
      <w:r w:rsidR="00C4714E">
        <w:rPr>
          <w:sz w:val="22"/>
          <w:szCs w:val="22"/>
        </w:rPr>
        <w:t> </w:t>
      </w:r>
      <w:r w:rsidR="002B664A" w:rsidRPr="007F01D2">
        <w:rPr>
          <w:sz w:val="22"/>
          <w:szCs w:val="22"/>
        </w:rPr>
        <w:t>připojení k</w:t>
      </w:r>
      <w:r w:rsidR="00C4714E">
        <w:rPr>
          <w:sz w:val="22"/>
          <w:szCs w:val="22"/>
        </w:rPr>
        <w:t> </w:t>
      </w:r>
      <w:r w:rsidR="002B664A" w:rsidRPr="007F01D2">
        <w:rPr>
          <w:sz w:val="22"/>
          <w:szCs w:val="22"/>
        </w:rPr>
        <w:t>internetu</w:t>
      </w:r>
      <w:r w:rsidR="003307C6" w:rsidRPr="007F01D2">
        <w:rPr>
          <w:sz w:val="22"/>
          <w:szCs w:val="22"/>
        </w:rPr>
        <w:t xml:space="preserve">. Kromě toho </w:t>
      </w:r>
      <w:r w:rsidR="007F01D2" w:rsidRPr="007F01D2">
        <w:rPr>
          <w:sz w:val="22"/>
          <w:szCs w:val="22"/>
        </w:rPr>
        <w:t>v</w:t>
      </w:r>
      <w:r w:rsidR="00C4714E">
        <w:rPr>
          <w:sz w:val="22"/>
          <w:szCs w:val="22"/>
        </w:rPr>
        <w:t> </w:t>
      </w:r>
      <w:r w:rsidR="007F01D2" w:rsidRPr="007F01D2">
        <w:rPr>
          <w:sz w:val="22"/>
          <w:szCs w:val="22"/>
        </w:rPr>
        <w:t>řadě případů</w:t>
      </w:r>
      <w:r w:rsidR="003307C6" w:rsidRPr="007F01D2">
        <w:rPr>
          <w:sz w:val="22"/>
          <w:szCs w:val="22"/>
        </w:rPr>
        <w:t xml:space="preserve"> ne</w:t>
      </w:r>
      <w:r w:rsidR="007F01D2" w:rsidRPr="007F01D2">
        <w:rPr>
          <w:sz w:val="22"/>
          <w:szCs w:val="22"/>
        </w:rPr>
        <w:t>jsou</w:t>
      </w:r>
      <w:r w:rsidR="003307C6" w:rsidRPr="007F01D2">
        <w:rPr>
          <w:sz w:val="22"/>
          <w:szCs w:val="22"/>
        </w:rPr>
        <w:t xml:space="preserve"> </w:t>
      </w:r>
      <w:r w:rsidR="002B664A" w:rsidRPr="007F01D2">
        <w:rPr>
          <w:sz w:val="22"/>
          <w:szCs w:val="22"/>
        </w:rPr>
        <w:t>nastaveny minimální infrastrukturní standardy pro jednotlivé instituce. Tato skutečnost způsobuje velké disproporce v</w:t>
      </w:r>
      <w:r w:rsidR="00C4714E">
        <w:rPr>
          <w:sz w:val="22"/>
          <w:szCs w:val="22"/>
        </w:rPr>
        <w:t> </w:t>
      </w:r>
      <w:r w:rsidR="002B664A" w:rsidRPr="007F01D2">
        <w:rPr>
          <w:sz w:val="22"/>
          <w:szCs w:val="22"/>
        </w:rPr>
        <w:t>kvalitě připojení, a</w:t>
      </w:r>
      <w:r w:rsidR="00C4714E">
        <w:rPr>
          <w:sz w:val="22"/>
          <w:szCs w:val="22"/>
        </w:rPr>
        <w:t> </w:t>
      </w:r>
      <w:r w:rsidR="002B664A" w:rsidRPr="007F01D2">
        <w:rPr>
          <w:sz w:val="22"/>
          <w:szCs w:val="22"/>
        </w:rPr>
        <w:t>to obzvlášť mezi centrálními, resp. regionálními institucemi a</w:t>
      </w:r>
      <w:r w:rsidR="00C4714E">
        <w:rPr>
          <w:sz w:val="22"/>
          <w:szCs w:val="22"/>
        </w:rPr>
        <w:t> </w:t>
      </w:r>
      <w:r w:rsidR="002B664A" w:rsidRPr="007F01D2">
        <w:rPr>
          <w:sz w:val="22"/>
          <w:szCs w:val="22"/>
        </w:rPr>
        <w:t>institucemi v</w:t>
      </w:r>
      <w:r w:rsidR="00C4714E">
        <w:rPr>
          <w:sz w:val="22"/>
          <w:szCs w:val="22"/>
        </w:rPr>
        <w:t> </w:t>
      </w:r>
      <w:r w:rsidR="002B664A" w:rsidRPr="007F01D2">
        <w:rPr>
          <w:sz w:val="22"/>
          <w:szCs w:val="22"/>
        </w:rPr>
        <w:t xml:space="preserve">menších obcích. </w:t>
      </w:r>
      <w:r w:rsidR="007F01D2" w:rsidRPr="007F01D2">
        <w:rPr>
          <w:sz w:val="22"/>
          <w:szCs w:val="22"/>
        </w:rPr>
        <w:t>Kromě toho někteří socioekonomický aktéři jsou připojeny na neveřejné sítě provozované ve veřejném zájmu,</w:t>
      </w:r>
      <w:r w:rsidR="002B664A" w:rsidRPr="007F01D2">
        <w:rPr>
          <w:sz w:val="22"/>
          <w:szCs w:val="22"/>
        </w:rPr>
        <w:br/>
        <w:t>Vedle infrastrukturních standardů by měly resorty definovat provozní a</w:t>
      </w:r>
      <w:r w:rsidR="00C4714E">
        <w:rPr>
          <w:sz w:val="22"/>
          <w:szCs w:val="22"/>
        </w:rPr>
        <w:t> </w:t>
      </w:r>
      <w:r w:rsidR="002B664A" w:rsidRPr="007F01D2">
        <w:rPr>
          <w:sz w:val="22"/>
          <w:szCs w:val="22"/>
        </w:rPr>
        <w:t>bezpečnostní standardy institucí a</w:t>
      </w:r>
      <w:r w:rsidR="00C4714E">
        <w:rPr>
          <w:sz w:val="22"/>
          <w:szCs w:val="22"/>
        </w:rPr>
        <w:t> </w:t>
      </w:r>
      <w:r w:rsidR="002B664A" w:rsidRPr="007F01D2">
        <w:rPr>
          <w:sz w:val="22"/>
          <w:szCs w:val="22"/>
        </w:rPr>
        <w:t xml:space="preserve">ve spolupráci se zřizovateli by měly obsluhu interních sítí jednotlivých institucí zajistit tak, </w:t>
      </w:r>
      <w:r w:rsidR="002B664A" w:rsidRPr="007F01D2">
        <w:rPr>
          <w:sz w:val="22"/>
          <w:szCs w:val="22"/>
        </w:rPr>
        <w:lastRenderedPageBreak/>
        <w:t>aby bylo možné dostupnou kapacitu datové infrastruktury plně využít. Případná státní podpora by se tedy měla zaměřit na řešení uvedených problémů, popř. nalézt krátkodobou pomoc s</w:t>
      </w:r>
      <w:r w:rsidR="00C4714E">
        <w:rPr>
          <w:sz w:val="22"/>
          <w:szCs w:val="22"/>
        </w:rPr>
        <w:t> </w:t>
      </w:r>
      <w:r w:rsidR="002B664A" w:rsidRPr="007F01D2">
        <w:rPr>
          <w:sz w:val="22"/>
          <w:szCs w:val="22"/>
        </w:rPr>
        <w:t>financováním používání VHCN služeb u</w:t>
      </w:r>
      <w:r w:rsidR="00C4714E">
        <w:rPr>
          <w:sz w:val="22"/>
          <w:szCs w:val="22"/>
        </w:rPr>
        <w:t> </w:t>
      </w:r>
      <w:r w:rsidR="002B664A" w:rsidRPr="007F01D2">
        <w:rPr>
          <w:sz w:val="22"/>
          <w:szCs w:val="22"/>
        </w:rPr>
        <w:t>těchto institucí.</w:t>
      </w:r>
    </w:p>
    <w:p w14:paraId="7F5DBCAC" w14:textId="13B52D71" w:rsidR="00374293" w:rsidRDefault="007F01D2" w:rsidP="00187550">
      <w:r>
        <w:t xml:space="preserve">Při </w:t>
      </w:r>
      <w:r w:rsidRPr="007F01D2">
        <w:t xml:space="preserve">řešení </w:t>
      </w:r>
      <w:r>
        <w:t>vysokorychlostní</w:t>
      </w:r>
      <w:r w:rsidR="00FB0517">
        <w:t xml:space="preserve"> konektivity</w:t>
      </w:r>
      <w:r>
        <w:t xml:space="preserve"> z</w:t>
      </w:r>
      <w:r w:rsidR="00C4714E">
        <w:t> </w:t>
      </w:r>
      <w:r>
        <w:t>pohledu existující poptávky existuj</w:t>
      </w:r>
      <w:r w:rsidR="00FB0517">
        <w:t>í</w:t>
      </w:r>
      <w:r>
        <w:t xml:space="preserve"> </w:t>
      </w:r>
      <w:r w:rsidR="001F6658">
        <w:t>následující</w:t>
      </w:r>
      <w:r>
        <w:t xml:space="preserve"> negativní faktor</w:t>
      </w:r>
      <w:r w:rsidR="00374293">
        <w:t>y, přičemž jejich vliv na absorpční kapacitu lze ohodnotit jen expertním odhadem</w:t>
      </w:r>
      <w:r>
        <w:t>:</w:t>
      </w:r>
    </w:p>
    <w:p w14:paraId="68A5031D" w14:textId="5578672D" w:rsidR="009C042E" w:rsidRPr="001F6658" w:rsidRDefault="007F01D2" w:rsidP="001F6658">
      <w:pPr>
        <w:pStyle w:val="Odstavecseseznamem"/>
        <w:numPr>
          <w:ilvl w:val="0"/>
          <w:numId w:val="59"/>
        </w:numPr>
        <w:rPr>
          <w:sz w:val="22"/>
        </w:rPr>
      </w:pPr>
      <w:r w:rsidRPr="007B2C98">
        <w:rPr>
          <w:sz w:val="22"/>
        </w:rPr>
        <w:t>Česká republika je stát</w:t>
      </w:r>
      <w:r w:rsidR="00FB0517" w:rsidRPr="007B2C98">
        <w:rPr>
          <w:sz w:val="22"/>
        </w:rPr>
        <w:t>em</w:t>
      </w:r>
      <w:r w:rsidRPr="007B2C98">
        <w:rPr>
          <w:sz w:val="22"/>
        </w:rPr>
        <w:t xml:space="preserve"> s</w:t>
      </w:r>
      <w:r w:rsidR="00C4714E">
        <w:rPr>
          <w:sz w:val="22"/>
        </w:rPr>
        <w:t> </w:t>
      </w:r>
      <w:r w:rsidR="00FB0517" w:rsidRPr="007B2C98">
        <w:rPr>
          <w:sz w:val="22"/>
        </w:rPr>
        <w:t xml:space="preserve">vysokým </w:t>
      </w:r>
      <w:r w:rsidR="00374293" w:rsidRPr="007B2C98">
        <w:rPr>
          <w:sz w:val="22"/>
        </w:rPr>
        <w:t>množstvím</w:t>
      </w:r>
      <w:r w:rsidR="00FB0517" w:rsidRPr="007B2C98">
        <w:rPr>
          <w:sz w:val="22"/>
        </w:rPr>
        <w:t xml:space="preserve"> obcí s</w:t>
      </w:r>
      <w:r w:rsidR="00C4714E">
        <w:rPr>
          <w:sz w:val="22"/>
        </w:rPr>
        <w:t> </w:t>
      </w:r>
      <w:r w:rsidR="00FB0517" w:rsidRPr="007B2C98">
        <w:rPr>
          <w:sz w:val="22"/>
        </w:rPr>
        <w:t>malým počtem obyvatel. V</w:t>
      </w:r>
      <w:r w:rsidR="00C4714E">
        <w:rPr>
          <w:sz w:val="22"/>
        </w:rPr>
        <w:t> </w:t>
      </w:r>
      <w:r w:rsidR="00FB0517" w:rsidRPr="007B2C98">
        <w:rPr>
          <w:sz w:val="22"/>
        </w:rPr>
        <w:t xml:space="preserve">těchto obcích existuje poptávka </w:t>
      </w:r>
      <w:r w:rsidR="00374293" w:rsidRPr="007B2C98">
        <w:rPr>
          <w:sz w:val="22"/>
        </w:rPr>
        <w:t>obyvatel a</w:t>
      </w:r>
      <w:r w:rsidR="00C4714E">
        <w:rPr>
          <w:sz w:val="22"/>
        </w:rPr>
        <w:t> </w:t>
      </w:r>
      <w:r w:rsidR="00374293" w:rsidRPr="007B2C98">
        <w:rPr>
          <w:sz w:val="22"/>
        </w:rPr>
        <w:t>občas i</w:t>
      </w:r>
      <w:r w:rsidR="00C4714E">
        <w:rPr>
          <w:sz w:val="22"/>
        </w:rPr>
        <w:t> </w:t>
      </w:r>
      <w:r w:rsidR="00374293" w:rsidRPr="007B2C98">
        <w:rPr>
          <w:sz w:val="22"/>
        </w:rPr>
        <w:t xml:space="preserve">z oblasti malých podniků </w:t>
      </w:r>
      <w:r w:rsidR="00FB0517" w:rsidRPr="007B2C98">
        <w:rPr>
          <w:sz w:val="22"/>
        </w:rPr>
        <w:t xml:space="preserve">na vysokorychlostní připojení </w:t>
      </w:r>
      <w:r w:rsidR="00374293" w:rsidRPr="007B2C98">
        <w:rPr>
          <w:sz w:val="22"/>
        </w:rPr>
        <w:t>k</w:t>
      </w:r>
      <w:r w:rsidR="00C4714E">
        <w:rPr>
          <w:sz w:val="22"/>
        </w:rPr>
        <w:t> </w:t>
      </w:r>
      <w:r w:rsidR="00FB0517" w:rsidRPr="007B2C98">
        <w:rPr>
          <w:sz w:val="22"/>
        </w:rPr>
        <w:t>internetu, avšak i</w:t>
      </w:r>
      <w:r w:rsidR="00C4714E">
        <w:rPr>
          <w:sz w:val="22"/>
        </w:rPr>
        <w:t> </w:t>
      </w:r>
      <w:r w:rsidR="00FB0517" w:rsidRPr="007B2C98">
        <w:rPr>
          <w:sz w:val="22"/>
        </w:rPr>
        <w:t>při 100% investování veřejných prostředků a</w:t>
      </w:r>
      <w:r w:rsidR="00C4714E">
        <w:rPr>
          <w:sz w:val="22"/>
        </w:rPr>
        <w:t> </w:t>
      </w:r>
      <w:r w:rsidR="00FB0517" w:rsidRPr="007B2C98">
        <w:rPr>
          <w:sz w:val="22"/>
        </w:rPr>
        <w:t>nulové participace soukromých prostředků, výnosy z</w:t>
      </w:r>
      <w:r w:rsidR="00C4714E">
        <w:rPr>
          <w:sz w:val="22"/>
        </w:rPr>
        <w:t> </w:t>
      </w:r>
      <w:r w:rsidR="00FB0517" w:rsidRPr="007B2C98">
        <w:rPr>
          <w:sz w:val="22"/>
        </w:rPr>
        <w:t xml:space="preserve">provozu </w:t>
      </w:r>
      <w:r w:rsidR="00374293" w:rsidRPr="007B2C98">
        <w:rPr>
          <w:sz w:val="22"/>
        </w:rPr>
        <w:t xml:space="preserve">nikdy </w:t>
      </w:r>
      <w:r w:rsidR="00FB0517" w:rsidRPr="007B2C98">
        <w:rPr>
          <w:sz w:val="22"/>
        </w:rPr>
        <w:t>nedokážou generovat dostatek zdrojů na krytí provozních nákladů. V</w:t>
      </w:r>
      <w:r w:rsidR="00C4714E">
        <w:rPr>
          <w:sz w:val="22"/>
        </w:rPr>
        <w:t> </w:t>
      </w:r>
      <w:r w:rsidR="00FB0517" w:rsidRPr="007B2C98">
        <w:rPr>
          <w:sz w:val="22"/>
        </w:rPr>
        <w:t>těchto investičně náročných lokalitách s</w:t>
      </w:r>
      <w:r w:rsidR="00C4714E">
        <w:rPr>
          <w:sz w:val="22"/>
        </w:rPr>
        <w:t> </w:t>
      </w:r>
      <w:r w:rsidR="00FB0517" w:rsidRPr="007B2C98">
        <w:rPr>
          <w:sz w:val="22"/>
        </w:rPr>
        <w:t>nemožností krýt provozní náklady z</w:t>
      </w:r>
      <w:r w:rsidR="00C4714E">
        <w:rPr>
          <w:sz w:val="22"/>
        </w:rPr>
        <w:t> </w:t>
      </w:r>
      <w:r w:rsidR="00FB0517" w:rsidRPr="007B2C98">
        <w:rPr>
          <w:sz w:val="22"/>
        </w:rPr>
        <w:t>výnosů nebude nikdy možné vybudovat</w:t>
      </w:r>
      <w:r w:rsidR="00374293" w:rsidRPr="007B2C98">
        <w:rPr>
          <w:sz w:val="22"/>
        </w:rPr>
        <w:t xml:space="preserve"> sítě VHCN s</w:t>
      </w:r>
      <w:r w:rsidR="00C4714E">
        <w:rPr>
          <w:sz w:val="22"/>
        </w:rPr>
        <w:t> </w:t>
      </w:r>
      <w:r w:rsidR="00374293" w:rsidRPr="007B2C98">
        <w:rPr>
          <w:sz w:val="22"/>
        </w:rPr>
        <w:t>pevným připojením zákazníků.</w:t>
      </w:r>
      <w:r w:rsidR="009C042E" w:rsidRPr="007B2C98">
        <w:rPr>
          <w:sz w:val="22"/>
        </w:rPr>
        <w:t xml:space="preserve"> Zákazníci v</w:t>
      </w:r>
      <w:r w:rsidR="00C4714E">
        <w:rPr>
          <w:sz w:val="22"/>
        </w:rPr>
        <w:t> </w:t>
      </w:r>
      <w:r w:rsidR="009C042E" w:rsidRPr="007B2C98">
        <w:rPr>
          <w:sz w:val="22"/>
        </w:rPr>
        <w:t xml:space="preserve">takovýchto lokalitách budou pokrývány </w:t>
      </w:r>
      <w:r w:rsidR="009C042E" w:rsidRPr="007B2C98">
        <w:rPr>
          <w:sz w:val="22"/>
          <w:szCs w:val="22"/>
        </w:rPr>
        <w:t>připojovány pomocí mobilní konektivity v</w:t>
      </w:r>
      <w:r w:rsidR="00C4714E">
        <w:rPr>
          <w:sz w:val="22"/>
          <w:szCs w:val="22"/>
        </w:rPr>
        <w:t> </w:t>
      </w:r>
      <w:r w:rsidR="009C042E" w:rsidRPr="007B2C98">
        <w:rPr>
          <w:sz w:val="22"/>
          <w:szCs w:val="22"/>
        </w:rPr>
        <w:t>pevném místě nebo taky prostřednictví</w:t>
      </w:r>
      <w:r w:rsidR="007B2C98" w:rsidRPr="007B2C98">
        <w:rPr>
          <w:sz w:val="22"/>
          <w:szCs w:val="22"/>
        </w:rPr>
        <w:t>m jiného bezdrátového připojení, které je schopno poskytovat za obvyklých podmínek v</w:t>
      </w:r>
      <w:r w:rsidR="00C4714E">
        <w:rPr>
          <w:sz w:val="22"/>
          <w:szCs w:val="22"/>
        </w:rPr>
        <w:t> </w:t>
      </w:r>
      <w:r w:rsidR="007B2C98" w:rsidRPr="007B2C98">
        <w:rPr>
          <w:sz w:val="22"/>
          <w:szCs w:val="22"/>
        </w:rPr>
        <w:t xml:space="preserve">době špičky služby koncovým zákazníkům kvalitu služby </w:t>
      </w:r>
      <w:r w:rsidR="007B2C98">
        <w:rPr>
          <w:sz w:val="22"/>
          <w:szCs w:val="22"/>
        </w:rPr>
        <w:t xml:space="preserve">odpovídajících </w:t>
      </w:r>
      <w:r w:rsidR="007B2C98" w:rsidRPr="007B2C98">
        <w:rPr>
          <w:sz w:val="22"/>
          <w:szCs w:val="22"/>
        </w:rPr>
        <w:t>prahový</w:t>
      </w:r>
      <w:r w:rsidR="007B2C98">
        <w:rPr>
          <w:sz w:val="22"/>
          <w:szCs w:val="22"/>
        </w:rPr>
        <w:t>ch</w:t>
      </w:r>
      <w:r w:rsidR="007B2C98" w:rsidRPr="007B2C98">
        <w:rPr>
          <w:sz w:val="22"/>
          <w:szCs w:val="22"/>
        </w:rPr>
        <w:t xml:space="preserve"> výkonnostní</w:t>
      </w:r>
      <w:r w:rsidR="007B2C98">
        <w:rPr>
          <w:sz w:val="22"/>
          <w:szCs w:val="22"/>
        </w:rPr>
        <w:t>ch</w:t>
      </w:r>
      <w:r w:rsidR="007B2C98" w:rsidRPr="007B2C98">
        <w:rPr>
          <w:sz w:val="22"/>
          <w:szCs w:val="22"/>
        </w:rPr>
        <w:t xml:space="preserve"> parametr</w:t>
      </w:r>
      <w:r w:rsidR="007B2C98">
        <w:rPr>
          <w:sz w:val="22"/>
          <w:szCs w:val="22"/>
        </w:rPr>
        <w:t>ů.</w:t>
      </w:r>
    </w:p>
    <w:p w14:paraId="6B570E99" w14:textId="5C53103F" w:rsidR="001F6658" w:rsidRPr="007B2C98" w:rsidRDefault="005517FA" w:rsidP="005517FA">
      <w:pPr>
        <w:pStyle w:val="Odstavecseseznamem"/>
        <w:numPr>
          <w:ilvl w:val="0"/>
          <w:numId w:val="59"/>
        </w:numPr>
        <w:rPr>
          <w:sz w:val="22"/>
        </w:rPr>
      </w:pPr>
      <w:r>
        <w:rPr>
          <w:sz w:val="22"/>
          <w:szCs w:val="22"/>
        </w:rPr>
        <w:t>Č</w:t>
      </w:r>
      <w:r w:rsidR="001F6658">
        <w:rPr>
          <w:sz w:val="22"/>
          <w:szCs w:val="22"/>
        </w:rPr>
        <w:t>astokrát zákazníkům vyhovuje připojení k</w:t>
      </w:r>
      <w:r w:rsidR="00C4714E">
        <w:rPr>
          <w:sz w:val="22"/>
          <w:szCs w:val="22"/>
        </w:rPr>
        <w:t> </w:t>
      </w:r>
      <w:r w:rsidR="001F6658">
        <w:rPr>
          <w:sz w:val="22"/>
          <w:szCs w:val="22"/>
        </w:rPr>
        <w:t>internetu s</w:t>
      </w:r>
      <w:r w:rsidR="00C4714E">
        <w:rPr>
          <w:sz w:val="22"/>
          <w:szCs w:val="22"/>
        </w:rPr>
        <w:t> </w:t>
      </w:r>
      <w:r w:rsidR="001F6658">
        <w:rPr>
          <w:sz w:val="22"/>
          <w:szCs w:val="22"/>
        </w:rPr>
        <w:t>nižší přenosovou rychlostí</w:t>
      </w:r>
      <w:r w:rsidR="001F6658" w:rsidRPr="001F6658">
        <w:rPr>
          <w:sz w:val="22"/>
          <w:szCs w:val="22"/>
        </w:rPr>
        <w:t>, i</w:t>
      </w:r>
      <w:r w:rsidR="00C4714E">
        <w:rPr>
          <w:sz w:val="22"/>
          <w:szCs w:val="22"/>
        </w:rPr>
        <w:t> </w:t>
      </w:r>
      <w:r w:rsidR="001F6658" w:rsidRPr="001F6658">
        <w:rPr>
          <w:sz w:val="22"/>
          <w:szCs w:val="22"/>
        </w:rPr>
        <w:t>když na jejich adres</w:t>
      </w:r>
      <w:r w:rsidR="001F6658">
        <w:rPr>
          <w:sz w:val="22"/>
          <w:szCs w:val="22"/>
        </w:rPr>
        <w:t>ním místě j</w:t>
      </w:r>
      <w:r w:rsidR="001F6658" w:rsidRPr="001F6658">
        <w:rPr>
          <w:sz w:val="22"/>
          <w:szCs w:val="22"/>
        </w:rPr>
        <w:t>e dostupn</w:t>
      </w:r>
      <w:r w:rsidR="001F6658">
        <w:rPr>
          <w:sz w:val="22"/>
          <w:szCs w:val="22"/>
        </w:rPr>
        <w:t xml:space="preserve">é vysokorychlostní připojení. </w:t>
      </w:r>
      <w:r w:rsidRPr="005517FA">
        <w:rPr>
          <w:sz w:val="22"/>
          <w:szCs w:val="22"/>
        </w:rPr>
        <w:t>Důvodem je často přesvědčení zákazníka, že mu stávající rychlost postačuje.</w:t>
      </w:r>
      <w:r>
        <w:rPr>
          <w:sz w:val="22"/>
          <w:szCs w:val="22"/>
        </w:rPr>
        <w:t xml:space="preserve"> </w:t>
      </w:r>
      <w:r w:rsidR="001F6658">
        <w:rPr>
          <w:sz w:val="22"/>
          <w:szCs w:val="22"/>
        </w:rPr>
        <w:t>Tento problém lze (v omezené míře) řešit prostřednictvím účinnějších marketinkových a</w:t>
      </w:r>
      <w:r w:rsidR="00C4714E">
        <w:rPr>
          <w:sz w:val="22"/>
          <w:szCs w:val="22"/>
        </w:rPr>
        <w:t> </w:t>
      </w:r>
      <w:r w:rsidR="001F6658">
        <w:rPr>
          <w:sz w:val="22"/>
          <w:szCs w:val="22"/>
        </w:rPr>
        <w:t>reklamních nástrojů.</w:t>
      </w:r>
    </w:p>
    <w:p w14:paraId="6D531590" w14:textId="0A19E7D1" w:rsidR="00055567" w:rsidRDefault="007B2C98" w:rsidP="00374293">
      <w:pPr>
        <w:pStyle w:val="Odstavecseseznamem"/>
        <w:numPr>
          <w:ilvl w:val="0"/>
          <w:numId w:val="59"/>
        </w:numPr>
        <w:rPr>
          <w:sz w:val="22"/>
        </w:rPr>
      </w:pPr>
      <w:r>
        <w:rPr>
          <w:sz w:val="22"/>
        </w:rPr>
        <w:t xml:space="preserve">U socioekonomických </w:t>
      </w:r>
      <w:r w:rsidR="00055567">
        <w:rPr>
          <w:sz w:val="22"/>
        </w:rPr>
        <w:t>akté</w:t>
      </w:r>
      <w:r>
        <w:rPr>
          <w:sz w:val="22"/>
        </w:rPr>
        <w:t xml:space="preserve">rů častokrát dochází </w:t>
      </w:r>
      <w:r w:rsidR="00055567">
        <w:rPr>
          <w:sz w:val="22"/>
        </w:rPr>
        <w:t>k</w:t>
      </w:r>
      <w:r w:rsidR="00C4714E">
        <w:rPr>
          <w:sz w:val="22"/>
        </w:rPr>
        <w:t> </w:t>
      </w:r>
      <w:r w:rsidR="00055567">
        <w:rPr>
          <w:sz w:val="22"/>
        </w:rPr>
        <w:t>situaci, že existuje poptávka na vysokorychlostní připojení k</w:t>
      </w:r>
      <w:r w:rsidR="00C4714E">
        <w:rPr>
          <w:sz w:val="22"/>
        </w:rPr>
        <w:t> </w:t>
      </w:r>
      <w:r w:rsidR="00055567">
        <w:rPr>
          <w:sz w:val="22"/>
        </w:rPr>
        <w:t>internetu, avšak z</w:t>
      </w:r>
      <w:r w:rsidR="00C4714E">
        <w:rPr>
          <w:sz w:val="22"/>
        </w:rPr>
        <w:t> </w:t>
      </w:r>
      <w:r w:rsidR="00055567">
        <w:rPr>
          <w:sz w:val="22"/>
        </w:rPr>
        <w:t xml:space="preserve">druhé strany aktéři nemají dostatek finančních zdrojů na krytí souvisejících poplatků. Plánuje se tento vážný nedostatek řešit prostřednictvím metody IRU </w:t>
      </w:r>
      <w:r w:rsidR="00055567" w:rsidRPr="00055567">
        <w:rPr>
          <w:sz w:val="22"/>
        </w:rPr>
        <w:t>(</w:t>
      </w:r>
      <w:proofErr w:type="spellStart"/>
      <w:r w:rsidR="00055567" w:rsidRPr="00055567">
        <w:rPr>
          <w:sz w:val="22"/>
        </w:rPr>
        <w:t>Indefeasible</w:t>
      </w:r>
      <w:proofErr w:type="spellEnd"/>
      <w:r w:rsidR="00055567" w:rsidRPr="00055567">
        <w:rPr>
          <w:sz w:val="22"/>
        </w:rPr>
        <w:t xml:space="preserve"> </w:t>
      </w:r>
      <w:proofErr w:type="spellStart"/>
      <w:r w:rsidR="00055567">
        <w:rPr>
          <w:sz w:val="22"/>
        </w:rPr>
        <w:t>R</w:t>
      </w:r>
      <w:r w:rsidR="00055567" w:rsidRPr="00055567">
        <w:rPr>
          <w:sz w:val="22"/>
        </w:rPr>
        <w:t>ights</w:t>
      </w:r>
      <w:proofErr w:type="spellEnd"/>
      <w:r w:rsidR="00055567" w:rsidRPr="00055567">
        <w:rPr>
          <w:sz w:val="22"/>
        </w:rPr>
        <w:t xml:space="preserve"> of </w:t>
      </w:r>
      <w:r w:rsidR="00055567">
        <w:rPr>
          <w:sz w:val="22"/>
        </w:rPr>
        <w:t>Use</w:t>
      </w:r>
      <w:r w:rsidR="00055567" w:rsidRPr="00055567">
        <w:rPr>
          <w:sz w:val="22"/>
        </w:rPr>
        <w:t>)</w:t>
      </w:r>
      <w:r w:rsidR="00985386" w:rsidRPr="00985386">
        <w:rPr>
          <w:rStyle w:val="Znakapoznpodarou"/>
        </w:rPr>
        <w:t xml:space="preserve"> </w:t>
      </w:r>
      <w:r w:rsidR="00985386">
        <w:rPr>
          <w:rStyle w:val="Znakapoznpodarou"/>
        </w:rPr>
        <w:footnoteReference w:id="29"/>
      </w:r>
      <w:r w:rsidR="00055567">
        <w:rPr>
          <w:sz w:val="22"/>
        </w:rPr>
        <w:t>, tj. kapitalizaci provozních nákladů.</w:t>
      </w:r>
    </w:p>
    <w:p w14:paraId="6ED2C61E" w14:textId="77777777" w:rsidR="007F01D2" w:rsidRDefault="007F01D2" w:rsidP="00187550"/>
    <w:p w14:paraId="3F487EB2" w14:textId="4C92F73E" w:rsidR="00FC3DA1" w:rsidRPr="00BC1325" w:rsidRDefault="00FC3DA1" w:rsidP="00AC7A54">
      <w:pPr>
        <w:pStyle w:val="Nadpis2"/>
        <w:numPr>
          <w:ilvl w:val="1"/>
          <w:numId w:val="19"/>
        </w:numPr>
        <w:ind w:left="851"/>
      </w:pPr>
      <w:bookmarkStart w:id="68" w:name="_Toc40694514"/>
      <w:bookmarkStart w:id="69" w:name="_Toc45682892"/>
      <w:r>
        <w:t>Přístup k</w:t>
      </w:r>
      <w:r w:rsidR="00C4714E">
        <w:t> </w:t>
      </w:r>
      <w:r>
        <w:t>ř</w:t>
      </w:r>
      <w:r w:rsidRPr="00BC1325">
        <w:t xml:space="preserve">ešení </w:t>
      </w:r>
      <w:r>
        <w:t xml:space="preserve">problematiky </w:t>
      </w:r>
      <w:r w:rsidRPr="00BC1325">
        <w:t>v</w:t>
      </w:r>
      <w:r w:rsidR="00C4714E">
        <w:t> </w:t>
      </w:r>
      <w:r w:rsidRPr="00BC1325">
        <w:t xml:space="preserve">oblasti </w:t>
      </w:r>
      <w:r>
        <w:t>nabídky</w:t>
      </w:r>
      <w:bookmarkEnd w:id="68"/>
      <w:r w:rsidR="002172CA">
        <w:t xml:space="preserve"> a</w:t>
      </w:r>
      <w:r w:rsidR="00C4714E">
        <w:t> </w:t>
      </w:r>
      <w:r w:rsidR="002172CA">
        <w:t>velikost</w:t>
      </w:r>
      <w:r w:rsidR="007E1A09">
        <w:t>i</w:t>
      </w:r>
      <w:r w:rsidR="002172CA">
        <w:t xml:space="preserve"> absorpční kapacity</w:t>
      </w:r>
      <w:bookmarkEnd w:id="69"/>
    </w:p>
    <w:p w14:paraId="5B313CD7" w14:textId="5A2816EF" w:rsidR="00FC3DA1" w:rsidRPr="00FC10C3" w:rsidRDefault="00FC3DA1" w:rsidP="00700AA2">
      <w:r w:rsidRPr="00FC10C3">
        <w:t>ČR patří k</w:t>
      </w:r>
      <w:r w:rsidR="00C4714E">
        <w:t> </w:t>
      </w:r>
      <w:r w:rsidRPr="00FC10C3">
        <w:t>zemím s</w:t>
      </w:r>
      <w:r w:rsidR="00C4714E">
        <w:t> </w:t>
      </w:r>
      <w:r w:rsidRPr="00FC10C3">
        <w:t>rozvinutou a</w:t>
      </w:r>
      <w:r w:rsidR="00C4714E">
        <w:t> </w:t>
      </w:r>
      <w:r w:rsidRPr="00FC10C3">
        <w:t>konkurenční páteřní optickou infrastrukturou minimálně do úrovně okresních měst, popř. do úrovně obcí s</w:t>
      </w:r>
      <w:r w:rsidR="00C4714E">
        <w:t> </w:t>
      </w:r>
      <w:r w:rsidRPr="00FC10C3">
        <w:t>rozšířenou působností</w:t>
      </w:r>
      <w:r w:rsidR="007A7A81">
        <w:t xml:space="preserve"> (ORP)</w:t>
      </w:r>
      <w:r w:rsidRPr="00FC10C3">
        <w:t>, takže další rozvoj a</w:t>
      </w:r>
      <w:r w:rsidR="00C4714E">
        <w:t> </w:t>
      </w:r>
      <w:r w:rsidRPr="00FC10C3">
        <w:t xml:space="preserve">potenciální dotační podpora by měla být primárně směřována do </w:t>
      </w:r>
      <w:r w:rsidR="007A7A81">
        <w:t xml:space="preserve">absentujících </w:t>
      </w:r>
      <w:r w:rsidRPr="00FC10C3">
        <w:t>přípojných a</w:t>
      </w:r>
      <w:r w:rsidR="00C4714E">
        <w:t> </w:t>
      </w:r>
      <w:r w:rsidRPr="00FC10C3">
        <w:t xml:space="preserve">přístupových částí sítí. </w:t>
      </w:r>
    </w:p>
    <w:p w14:paraId="0AF7FD91" w14:textId="7E0BB15C" w:rsidR="00FC3DA1" w:rsidRPr="00FC10C3" w:rsidRDefault="00FC3DA1" w:rsidP="00700AA2">
      <w:r w:rsidRPr="00FC10C3">
        <w:t>Z toho důvodu podpora z</w:t>
      </w:r>
      <w:r w:rsidR="00C4714E">
        <w:t> </w:t>
      </w:r>
      <w:r w:rsidRPr="00FC10C3">
        <w:t>veřejných zdrojů by měla být směřována do dvou hierarchicky nejnižších úrovní sítě, tzn. do vytvoření propojovacích bodů, které by měly dostatečnou kapacitu pro zajištění strategických cílů, a</w:t>
      </w:r>
      <w:r w:rsidR="00C4714E">
        <w:t> </w:t>
      </w:r>
      <w:r w:rsidRPr="00FC10C3">
        <w:t>do budování přístupových sítí s</w:t>
      </w:r>
      <w:r w:rsidR="00C4714E">
        <w:t> </w:t>
      </w:r>
      <w:r w:rsidRPr="00FC10C3">
        <w:t xml:space="preserve">parametry VHCN sítí (ideálně </w:t>
      </w:r>
      <w:r w:rsidR="007A7A81">
        <w:t xml:space="preserve">- </w:t>
      </w:r>
      <w:r w:rsidRPr="00FC10C3">
        <w:t>s</w:t>
      </w:r>
      <w:r w:rsidR="00C4714E">
        <w:t> </w:t>
      </w:r>
      <w:r w:rsidRPr="00FC10C3">
        <w:t>využitím optické infrastruktury), konkrétně:</w:t>
      </w:r>
    </w:p>
    <w:p w14:paraId="66C76802" w14:textId="584ADA28" w:rsidR="00FC3DA1" w:rsidRPr="00187550" w:rsidRDefault="00FC3DA1" w:rsidP="00D65B9E">
      <w:pPr>
        <w:pStyle w:val="Odstavecseseznamem"/>
        <w:numPr>
          <w:ilvl w:val="0"/>
          <w:numId w:val="35"/>
        </w:numPr>
        <w:rPr>
          <w:bCs/>
          <w:sz w:val="22"/>
          <w:szCs w:val="22"/>
        </w:rPr>
      </w:pPr>
      <w:r w:rsidRPr="00187550">
        <w:rPr>
          <w:b/>
          <w:bCs/>
          <w:sz w:val="22"/>
          <w:szCs w:val="22"/>
        </w:rPr>
        <w:t>Připojení obcí a</w:t>
      </w:r>
      <w:r w:rsidR="00C4714E">
        <w:rPr>
          <w:b/>
          <w:bCs/>
          <w:sz w:val="22"/>
          <w:szCs w:val="22"/>
        </w:rPr>
        <w:t> </w:t>
      </w:r>
      <w:r w:rsidRPr="00187550">
        <w:rPr>
          <w:b/>
          <w:bCs/>
          <w:sz w:val="22"/>
          <w:szCs w:val="22"/>
        </w:rPr>
        <w:t>jejich částí k</w:t>
      </w:r>
      <w:r w:rsidR="00C4714E">
        <w:rPr>
          <w:b/>
          <w:bCs/>
          <w:sz w:val="22"/>
          <w:szCs w:val="22"/>
        </w:rPr>
        <w:t> </w:t>
      </w:r>
      <w:r w:rsidRPr="00187550">
        <w:rPr>
          <w:b/>
          <w:bCs/>
          <w:sz w:val="22"/>
          <w:szCs w:val="22"/>
        </w:rPr>
        <w:t>sítím VHCN</w:t>
      </w:r>
      <w:r w:rsidRPr="00187550">
        <w:rPr>
          <w:b/>
          <w:bCs/>
          <w:sz w:val="22"/>
          <w:szCs w:val="22"/>
        </w:rPr>
        <w:br/>
      </w:r>
      <w:r w:rsidRPr="00187550">
        <w:rPr>
          <w:bCs/>
          <w:sz w:val="22"/>
          <w:szCs w:val="22"/>
        </w:rPr>
        <w:t xml:space="preserve">Z výše uvedených závěrů průzkumu mezi poskytovateli infrastruktury vyplývá, že byla zjištěna neexistence, resp. nedostatečná konkurence na úrovni infrastruktury už od velikosti obcí do cca </w:t>
      </w:r>
      <w:r w:rsidRPr="00187550">
        <w:rPr>
          <w:bCs/>
          <w:sz w:val="22"/>
          <w:szCs w:val="22"/>
        </w:rPr>
        <w:lastRenderedPageBreak/>
        <w:t>2 000. obyvatel. Na základě podkladů z</w:t>
      </w:r>
      <w:r w:rsidR="00C4714E">
        <w:rPr>
          <w:bCs/>
          <w:sz w:val="22"/>
          <w:szCs w:val="22"/>
        </w:rPr>
        <w:t> </w:t>
      </w:r>
      <w:r w:rsidRPr="00187550">
        <w:rPr>
          <w:bCs/>
          <w:sz w:val="22"/>
          <w:szCs w:val="22"/>
        </w:rPr>
        <w:t>analýzy byla celková investiční mezera na zajištění optické konektivity do všech obcí v</w:t>
      </w:r>
      <w:r w:rsidR="00C4714E">
        <w:rPr>
          <w:bCs/>
          <w:sz w:val="22"/>
          <w:szCs w:val="22"/>
        </w:rPr>
        <w:t> </w:t>
      </w:r>
      <w:r w:rsidRPr="00187550">
        <w:rPr>
          <w:bCs/>
          <w:sz w:val="22"/>
          <w:szCs w:val="22"/>
        </w:rPr>
        <w:t xml:space="preserve">ČR (od alespoň jednoho operátora) vypočtena </w:t>
      </w:r>
      <w:r w:rsidRPr="00187550">
        <w:rPr>
          <w:b/>
          <w:bCs/>
          <w:sz w:val="22"/>
          <w:szCs w:val="22"/>
          <w:u w:val="single"/>
        </w:rPr>
        <w:t>na cca 2,2 mld. Kč.</w:t>
      </w:r>
      <w:r w:rsidR="00D66F18" w:rsidRPr="00187550">
        <w:rPr>
          <w:b/>
          <w:bCs/>
          <w:sz w:val="22"/>
          <w:szCs w:val="22"/>
          <w:u w:val="single"/>
        </w:rPr>
        <w:t xml:space="preserve"> </w:t>
      </w:r>
      <w:r w:rsidR="007A7A81" w:rsidRPr="007A7A81">
        <w:rPr>
          <w:bCs/>
          <w:sz w:val="22"/>
          <w:szCs w:val="22"/>
        </w:rPr>
        <w:br/>
      </w:r>
      <w:r w:rsidR="00D66F18" w:rsidRPr="007A7A81">
        <w:rPr>
          <w:bCs/>
          <w:sz w:val="22"/>
          <w:szCs w:val="22"/>
        </w:rPr>
        <w:t>Tato částka ovšem nepokrývá kapacitní optické připojení všech jednotlivých sídelních jednotek obce, kterých je zpravidla v</w:t>
      </w:r>
      <w:r w:rsidR="00C4714E">
        <w:rPr>
          <w:bCs/>
          <w:sz w:val="22"/>
          <w:szCs w:val="22"/>
        </w:rPr>
        <w:t> </w:t>
      </w:r>
      <w:r w:rsidR="00D66F18" w:rsidRPr="007A7A81">
        <w:rPr>
          <w:bCs/>
          <w:sz w:val="22"/>
          <w:szCs w:val="22"/>
        </w:rPr>
        <w:t>rámci jedné obce několik. Lokální provozovatelé přístupových sítí z</w:t>
      </w:r>
      <w:r w:rsidR="00C4714E">
        <w:rPr>
          <w:bCs/>
          <w:sz w:val="22"/>
          <w:szCs w:val="22"/>
        </w:rPr>
        <w:t> </w:t>
      </w:r>
      <w:r w:rsidR="00D66F18" w:rsidRPr="007A7A81">
        <w:rPr>
          <w:bCs/>
          <w:sz w:val="22"/>
          <w:szCs w:val="22"/>
        </w:rPr>
        <w:t>ekonomických důvodů stále preferují k</w:t>
      </w:r>
      <w:r w:rsidR="00C4714E">
        <w:rPr>
          <w:bCs/>
          <w:sz w:val="22"/>
          <w:szCs w:val="22"/>
        </w:rPr>
        <w:t> </w:t>
      </w:r>
      <w:r w:rsidR="00D66F18" w:rsidRPr="007A7A81">
        <w:rPr>
          <w:bCs/>
          <w:sz w:val="22"/>
          <w:szCs w:val="22"/>
        </w:rPr>
        <w:t>připojení vzdálených sídelních jednotek obce spíše bezdrátovým připojením s</w:t>
      </w:r>
      <w:r w:rsidR="00C4714E">
        <w:rPr>
          <w:bCs/>
          <w:sz w:val="22"/>
          <w:szCs w:val="22"/>
        </w:rPr>
        <w:t> </w:t>
      </w:r>
      <w:r w:rsidR="00D66F18" w:rsidRPr="007A7A81">
        <w:rPr>
          <w:bCs/>
          <w:sz w:val="22"/>
          <w:szCs w:val="22"/>
        </w:rPr>
        <w:t>limitovanou kapacitou.</w:t>
      </w:r>
    </w:p>
    <w:p w14:paraId="0AEE07BF" w14:textId="7A049230" w:rsidR="00FC3DA1" w:rsidRPr="00187550" w:rsidRDefault="00FC3DA1" w:rsidP="00DC3513">
      <w:pPr>
        <w:pStyle w:val="Odstavecseseznamem"/>
        <w:numPr>
          <w:ilvl w:val="0"/>
          <w:numId w:val="35"/>
        </w:numPr>
        <w:rPr>
          <w:sz w:val="22"/>
          <w:szCs w:val="22"/>
        </w:rPr>
      </w:pPr>
      <w:r w:rsidRPr="00187550">
        <w:rPr>
          <w:b/>
          <w:sz w:val="22"/>
          <w:szCs w:val="22"/>
        </w:rPr>
        <w:t>Připojení adresních míst k</w:t>
      </w:r>
      <w:r w:rsidR="00C4714E">
        <w:rPr>
          <w:b/>
          <w:sz w:val="22"/>
          <w:szCs w:val="22"/>
        </w:rPr>
        <w:t> </w:t>
      </w:r>
      <w:r w:rsidRPr="00187550">
        <w:rPr>
          <w:b/>
          <w:sz w:val="22"/>
          <w:szCs w:val="22"/>
        </w:rPr>
        <w:t xml:space="preserve">sítím VHCN </w:t>
      </w:r>
      <w:r w:rsidRPr="00187550">
        <w:rPr>
          <w:b/>
          <w:sz w:val="22"/>
          <w:szCs w:val="22"/>
        </w:rPr>
        <w:br/>
      </w:r>
      <w:r w:rsidRPr="00187550">
        <w:rPr>
          <w:sz w:val="22"/>
          <w:szCs w:val="22"/>
        </w:rPr>
        <w:t>Současné přístupové sítě s</w:t>
      </w:r>
      <w:r w:rsidR="00C4714E">
        <w:rPr>
          <w:sz w:val="22"/>
          <w:szCs w:val="22"/>
        </w:rPr>
        <w:t> </w:t>
      </w:r>
      <w:r w:rsidRPr="00187550">
        <w:rPr>
          <w:sz w:val="22"/>
          <w:szCs w:val="22"/>
        </w:rPr>
        <w:t>parametry stanovené pro sítě VHCN (popř. pro sítě NGA) byly vybudovány buď v</w:t>
      </w:r>
      <w:r w:rsidR="00C4714E">
        <w:rPr>
          <w:sz w:val="22"/>
          <w:szCs w:val="22"/>
        </w:rPr>
        <w:t> </w:t>
      </w:r>
      <w:r w:rsidRPr="00187550">
        <w:rPr>
          <w:sz w:val="22"/>
          <w:szCs w:val="22"/>
        </w:rPr>
        <w:t xml:space="preserve">ekonomicky </w:t>
      </w:r>
      <w:r w:rsidRPr="00187550">
        <w:rPr>
          <w:bCs/>
          <w:sz w:val="22"/>
          <w:szCs w:val="22"/>
        </w:rPr>
        <w:t>lukrativních</w:t>
      </w:r>
      <w:r w:rsidRPr="00187550">
        <w:rPr>
          <w:sz w:val="22"/>
          <w:szCs w:val="22"/>
        </w:rPr>
        <w:t xml:space="preserve"> lokalitách (tzn. v</w:t>
      </w:r>
      <w:r w:rsidR="00C4714E">
        <w:rPr>
          <w:sz w:val="22"/>
          <w:szCs w:val="22"/>
        </w:rPr>
        <w:t> </w:t>
      </w:r>
      <w:r w:rsidRPr="00187550">
        <w:rPr>
          <w:sz w:val="22"/>
          <w:szCs w:val="22"/>
        </w:rPr>
        <w:t>hustě obydlených oblastech s</w:t>
      </w:r>
      <w:r w:rsidR="00C4714E">
        <w:rPr>
          <w:sz w:val="22"/>
          <w:szCs w:val="22"/>
        </w:rPr>
        <w:t> </w:t>
      </w:r>
      <w:r w:rsidRPr="00187550">
        <w:rPr>
          <w:sz w:val="22"/>
          <w:szCs w:val="22"/>
        </w:rPr>
        <w:t xml:space="preserve">návratností investice do 10 až 15 let) nebo díky využití synergií </w:t>
      </w:r>
      <w:r w:rsidRPr="00187550">
        <w:rPr>
          <w:bCs/>
          <w:sz w:val="22"/>
          <w:szCs w:val="22"/>
        </w:rPr>
        <w:t>spojených</w:t>
      </w:r>
      <w:r w:rsidRPr="00187550">
        <w:rPr>
          <w:sz w:val="22"/>
          <w:szCs w:val="22"/>
        </w:rPr>
        <w:t xml:space="preserve"> s</w:t>
      </w:r>
      <w:r w:rsidR="00C4714E">
        <w:rPr>
          <w:sz w:val="22"/>
          <w:szCs w:val="22"/>
        </w:rPr>
        <w:t> </w:t>
      </w:r>
      <w:r w:rsidRPr="00187550">
        <w:rPr>
          <w:sz w:val="22"/>
          <w:szCs w:val="22"/>
        </w:rPr>
        <w:t>výstavbou jiné infrastruktury, díky čemuž bylo dosaženo rozumné ekonomické návratnosti i</w:t>
      </w:r>
      <w:r w:rsidR="00C4714E">
        <w:rPr>
          <w:sz w:val="22"/>
          <w:szCs w:val="22"/>
        </w:rPr>
        <w:t> </w:t>
      </w:r>
      <w:r w:rsidRPr="00187550">
        <w:rPr>
          <w:sz w:val="22"/>
          <w:szCs w:val="22"/>
        </w:rPr>
        <w:t>v jinak ekonomicky méně lukrativních lokalitách.</w:t>
      </w:r>
      <w:r w:rsidRPr="00187550">
        <w:rPr>
          <w:sz w:val="22"/>
          <w:szCs w:val="22"/>
        </w:rPr>
        <w:br/>
        <w:t>Obecně lze současný stav znázornit v</w:t>
      </w:r>
      <w:r w:rsidR="00C4714E">
        <w:rPr>
          <w:sz w:val="22"/>
          <w:szCs w:val="22"/>
        </w:rPr>
        <w:t> </w:t>
      </w:r>
      <w:r w:rsidRPr="00187550">
        <w:rPr>
          <w:sz w:val="22"/>
          <w:szCs w:val="22"/>
        </w:rPr>
        <w:t>jednoduchém schématu vyjadřujícím závislost mezi výší investice do disponibilní přípojky (resp. návratnosti této investice), mírou celkového pokrytí a</w:t>
      </w:r>
      <w:r w:rsidR="00C4714E">
        <w:rPr>
          <w:sz w:val="22"/>
          <w:szCs w:val="22"/>
        </w:rPr>
        <w:t> </w:t>
      </w:r>
      <w:r w:rsidRPr="00187550">
        <w:rPr>
          <w:sz w:val="22"/>
          <w:szCs w:val="22"/>
        </w:rPr>
        <w:t>možnosti zajištění reálné návratnosti investice. Ze schématu vyplývá, že stále existuje poměrně významná skupina přípojek</w:t>
      </w:r>
      <w:r w:rsidRPr="00E47371">
        <w:rPr>
          <w:sz w:val="22"/>
          <w:szCs w:val="22"/>
        </w:rPr>
        <w:t xml:space="preserve">, které </w:t>
      </w:r>
      <w:r w:rsidR="00D66F18" w:rsidRPr="00E47371">
        <w:rPr>
          <w:rFonts w:cs="Calibri"/>
          <w:sz w:val="22"/>
          <w:szCs w:val="22"/>
        </w:rPr>
        <w:t>sice již jsou provozovateli sítí deklarovány jako vysokorychlostní (i</w:t>
      </w:r>
      <w:r w:rsidR="00E47371">
        <w:rPr>
          <w:rFonts w:cs="Calibri"/>
          <w:sz w:val="22"/>
          <w:szCs w:val="22"/>
        </w:rPr>
        <w:t> </w:t>
      </w:r>
      <w:r w:rsidR="00D66F18" w:rsidRPr="00E47371">
        <w:rPr>
          <w:rFonts w:cs="Calibri"/>
          <w:sz w:val="22"/>
          <w:szCs w:val="22"/>
        </w:rPr>
        <w:t>s</w:t>
      </w:r>
      <w:r w:rsidR="00C4714E">
        <w:rPr>
          <w:rFonts w:cs="Calibri"/>
          <w:sz w:val="22"/>
          <w:szCs w:val="22"/>
        </w:rPr>
        <w:t> </w:t>
      </w:r>
      <w:r w:rsidR="00D66F18" w:rsidRPr="00E47371">
        <w:rPr>
          <w:rFonts w:cs="Calibri"/>
          <w:sz w:val="22"/>
          <w:szCs w:val="22"/>
        </w:rPr>
        <w:t>přístupovou rychlostí 100</w:t>
      </w:r>
      <w:r w:rsidR="00E47371" w:rsidRPr="00E47371">
        <w:rPr>
          <w:rFonts w:cs="Calibri"/>
          <w:sz w:val="22"/>
          <w:szCs w:val="22"/>
        </w:rPr>
        <w:t xml:space="preserve"> </w:t>
      </w:r>
      <w:proofErr w:type="spellStart"/>
      <w:r w:rsidR="00D66F18" w:rsidRPr="00E47371">
        <w:rPr>
          <w:rFonts w:cs="Calibri"/>
          <w:sz w:val="22"/>
          <w:szCs w:val="22"/>
        </w:rPr>
        <w:t>Mbit</w:t>
      </w:r>
      <w:proofErr w:type="spellEnd"/>
      <w:r w:rsidR="00D66F18" w:rsidRPr="00E47371">
        <w:rPr>
          <w:rFonts w:cs="Calibri"/>
          <w:sz w:val="22"/>
          <w:szCs w:val="22"/>
        </w:rPr>
        <w:t>/s), ale ve skutečnosti budou muset být zmodernizovány (resp. vybudovány znovu), aby byly schopny dosáhnout na požadavky, kladené na přístupové sítě VHCN. Lze proto předpokládat, že</w:t>
      </w:r>
      <w:r w:rsidR="00D66F18" w:rsidRPr="00E47371">
        <w:rPr>
          <w:sz w:val="22"/>
          <w:szCs w:val="22"/>
        </w:rPr>
        <w:t xml:space="preserve"> </w:t>
      </w:r>
      <w:r w:rsidRPr="00E47371">
        <w:rPr>
          <w:sz w:val="22"/>
          <w:szCs w:val="22"/>
        </w:rPr>
        <w:t xml:space="preserve">budou postupně budovány </w:t>
      </w:r>
      <w:r w:rsidR="00D66F18" w:rsidRPr="00E47371">
        <w:rPr>
          <w:rFonts w:cs="Calibri"/>
          <w:sz w:val="22"/>
          <w:szCs w:val="22"/>
        </w:rPr>
        <w:t>nové, vzhledem k</w:t>
      </w:r>
      <w:r w:rsidR="00C4714E">
        <w:rPr>
          <w:rFonts w:cs="Calibri"/>
          <w:sz w:val="22"/>
          <w:szCs w:val="22"/>
        </w:rPr>
        <w:t> </w:t>
      </w:r>
      <w:r w:rsidR="00D66F18" w:rsidRPr="00E47371">
        <w:rPr>
          <w:rFonts w:cs="Calibri"/>
          <w:sz w:val="22"/>
          <w:szCs w:val="22"/>
        </w:rPr>
        <w:t>existující síti paralelní přípojky VHCN, zajišťující připojení jen do těch adresních míst, kde</w:t>
      </w:r>
      <w:r w:rsidR="00D66F18" w:rsidRPr="00E47371">
        <w:rPr>
          <w:sz w:val="22"/>
          <w:szCs w:val="22"/>
        </w:rPr>
        <w:t xml:space="preserve"> </w:t>
      </w:r>
      <w:r w:rsidRPr="00E47371">
        <w:rPr>
          <w:sz w:val="22"/>
          <w:szCs w:val="22"/>
        </w:rPr>
        <w:t>provozovatel</w:t>
      </w:r>
      <w:r w:rsidR="00D66F18" w:rsidRPr="00E47371">
        <w:rPr>
          <w:sz w:val="22"/>
          <w:szCs w:val="22"/>
        </w:rPr>
        <w:t>é</w:t>
      </w:r>
      <w:r w:rsidRPr="00E47371">
        <w:rPr>
          <w:sz w:val="22"/>
          <w:szCs w:val="22"/>
        </w:rPr>
        <w:t xml:space="preserve"> sítí el</w:t>
      </w:r>
      <w:r w:rsidRPr="00187550">
        <w:rPr>
          <w:sz w:val="22"/>
          <w:szCs w:val="22"/>
        </w:rPr>
        <w:t>ektronických komunikací s</w:t>
      </w:r>
      <w:r w:rsidR="00C4714E">
        <w:rPr>
          <w:sz w:val="22"/>
          <w:szCs w:val="22"/>
        </w:rPr>
        <w:t> </w:t>
      </w:r>
      <w:r w:rsidRPr="00187550">
        <w:rPr>
          <w:sz w:val="22"/>
          <w:szCs w:val="22"/>
        </w:rPr>
        <w:t>reálnou návratností investic bez potřeby dotačního financování. Mimo tuto skupinu přípojek lze dosáhnout reálné návratnosti buď prostřednictvím dotací z</w:t>
      </w:r>
      <w:r w:rsidR="00C4714E">
        <w:rPr>
          <w:sz w:val="22"/>
          <w:szCs w:val="22"/>
        </w:rPr>
        <w:t> </w:t>
      </w:r>
      <w:r w:rsidRPr="00187550">
        <w:rPr>
          <w:sz w:val="22"/>
          <w:szCs w:val="22"/>
        </w:rPr>
        <w:t>veřejných zdrojů, nebo díky synergiím ve výstavbě. Vezmou-li se v</w:t>
      </w:r>
      <w:r w:rsidR="00C4714E">
        <w:rPr>
          <w:sz w:val="22"/>
          <w:szCs w:val="22"/>
        </w:rPr>
        <w:t> </w:t>
      </w:r>
      <w:r w:rsidRPr="00187550">
        <w:rPr>
          <w:sz w:val="22"/>
          <w:szCs w:val="22"/>
        </w:rPr>
        <w:t>úvahu čistě dotační nástroje, je zřejmé, že prostřednictvím dotačního financování s</w:t>
      </w:r>
      <w:r w:rsidR="00C4714E">
        <w:rPr>
          <w:sz w:val="22"/>
          <w:szCs w:val="22"/>
        </w:rPr>
        <w:t> </w:t>
      </w:r>
      <w:r w:rsidRPr="00187550">
        <w:rPr>
          <w:sz w:val="22"/>
          <w:szCs w:val="22"/>
        </w:rPr>
        <w:t xml:space="preserve">dnešními parametry (např. prostřednictvím OP PIK) není </w:t>
      </w:r>
      <w:r w:rsidR="00E47371">
        <w:rPr>
          <w:sz w:val="22"/>
          <w:szCs w:val="22"/>
        </w:rPr>
        <w:t>v</w:t>
      </w:r>
      <w:r w:rsidR="00C4714E">
        <w:rPr>
          <w:sz w:val="22"/>
          <w:szCs w:val="22"/>
        </w:rPr>
        <w:t> </w:t>
      </w:r>
      <w:r w:rsidR="00E47371">
        <w:rPr>
          <w:sz w:val="22"/>
          <w:szCs w:val="22"/>
        </w:rPr>
        <w:t xml:space="preserve">řadě míst </w:t>
      </w:r>
      <w:r w:rsidRPr="00187550">
        <w:rPr>
          <w:sz w:val="22"/>
          <w:szCs w:val="22"/>
        </w:rPr>
        <w:t>možné dosáhnout komerčně zajímavé návratnosti. Proto se předpokládá existence stále významného počtu odlehlých lokalit, kde bude nezbytné hledat dodatečné finanční zdroje, např. kofinancování ze speciální evropských (např. CEF u</w:t>
      </w:r>
      <w:r w:rsidR="00C4714E">
        <w:rPr>
          <w:sz w:val="22"/>
          <w:szCs w:val="22"/>
        </w:rPr>
        <w:t> </w:t>
      </w:r>
      <w:r w:rsidRPr="00187550">
        <w:rPr>
          <w:sz w:val="22"/>
          <w:szCs w:val="22"/>
        </w:rPr>
        <w:t>přeshraniční výstavby nebo dotační tituly související s</w:t>
      </w:r>
      <w:r w:rsidR="00C4714E">
        <w:rPr>
          <w:sz w:val="22"/>
          <w:szCs w:val="22"/>
        </w:rPr>
        <w:t> </w:t>
      </w:r>
      <w:r w:rsidRPr="00187550">
        <w:rPr>
          <w:sz w:val="22"/>
          <w:szCs w:val="22"/>
        </w:rPr>
        <w:t>podporou venkova</w:t>
      </w:r>
      <w:r w:rsidR="00DC3513">
        <w:rPr>
          <w:sz w:val="22"/>
          <w:szCs w:val="22"/>
        </w:rPr>
        <w:t xml:space="preserve"> nebo zaměřené na </w:t>
      </w:r>
      <w:r w:rsidR="00DC3513" w:rsidRPr="00DC3513">
        <w:rPr>
          <w:sz w:val="22"/>
          <w:szCs w:val="22"/>
        </w:rPr>
        <w:t>spravedlivou transformaci</w:t>
      </w:r>
      <w:r w:rsidRPr="00187550">
        <w:rPr>
          <w:sz w:val="22"/>
          <w:szCs w:val="22"/>
        </w:rPr>
        <w:t>), státních, regionálních nebo dokonce obecních dotačních zdrojů atd.</w:t>
      </w:r>
      <w:r w:rsidR="00DC3513">
        <w:rPr>
          <w:sz w:val="22"/>
          <w:szCs w:val="22"/>
        </w:rPr>
        <w:t xml:space="preserve"> Takovéto financování z</w:t>
      </w:r>
      <w:r w:rsidR="00C4714E">
        <w:rPr>
          <w:sz w:val="22"/>
          <w:szCs w:val="22"/>
        </w:rPr>
        <w:t> </w:t>
      </w:r>
      <w:r w:rsidR="00DC3513">
        <w:rPr>
          <w:sz w:val="22"/>
          <w:szCs w:val="22"/>
        </w:rPr>
        <w:t xml:space="preserve">většího počtu </w:t>
      </w:r>
      <w:r w:rsidR="00E52CA0">
        <w:rPr>
          <w:sz w:val="22"/>
          <w:szCs w:val="22"/>
        </w:rPr>
        <w:t>zdrojů veřejných prostředků je však komplikované, administrativně náročné a</w:t>
      </w:r>
      <w:r w:rsidR="00C4714E">
        <w:rPr>
          <w:sz w:val="22"/>
          <w:szCs w:val="22"/>
        </w:rPr>
        <w:t> </w:t>
      </w:r>
      <w:r w:rsidR="00E52CA0">
        <w:rPr>
          <w:sz w:val="22"/>
          <w:szCs w:val="22"/>
        </w:rPr>
        <w:t xml:space="preserve">nelze ho vždy použít. </w:t>
      </w:r>
    </w:p>
    <w:tbl>
      <w:tblPr>
        <w:tblW w:w="0" w:type="auto"/>
        <w:tblLayout w:type="fixed"/>
        <w:tblLook w:val="00A0" w:firstRow="1" w:lastRow="0" w:firstColumn="1" w:lastColumn="0" w:noHBand="0" w:noVBand="0"/>
      </w:tblPr>
      <w:tblGrid>
        <w:gridCol w:w="567"/>
        <w:gridCol w:w="3261"/>
        <w:gridCol w:w="4536"/>
      </w:tblGrid>
      <w:tr w:rsidR="00FC3DA1" w14:paraId="2D4B1610" w14:textId="77777777" w:rsidTr="009112C9">
        <w:tc>
          <w:tcPr>
            <w:tcW w:w="567" w:type="dxa"/>
          </w:tcPr>
          <w:p w14:paraId="68ABD6E4" w14:textId="77777777" w:rsidR="00FC3DA1" w:rsidRDefault="00FC3DA1" w:rsidP="00221C9C">
            <w:pPr>
              <w:rPr>
                <w:noProof/>
                <w:lang w:eastAsia="cs-CZ"/>
              </w:rPr>
            </w:pPr>
          </w:p>
        </w:tc>
        <w:tc>
          <w:tcPr>
            <w:tcW w:w="3261" w:type="dxa"/>
          </w:tcPr>
          <w:p w14:paraId="235FE4FD" w14:textId="5EDA869B" w:rsidR="00FC3DA1" w:rsidRDefault="00DB0CD5" w:rsidP="00221C9C">
            <w:r>
              <w:rPr>
                <w:noProof/>
                <w:lang w:eastAsia="cs-CZ"/>
              </w:rPr>
              <w:drawing>
                <wp:inline distT="0" distB="0" distL="0" distR="0" wp14:anchorId="0D939DC8" wp14:editId="6E055D55">
                  <wp:extent cx="2004060" cy="1382395"/>
                  <wp:effectExtent l="0" t="0" r="0" b="8255"/>
                  <wp:docPr id="19"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4060" cy="1382395"/>
                          </a:xfrm>
                          <a:prstGeom prst="rect">
                            <a:avLst/>
                          </a:prstGeom>
                          <a:noFill/>
                          <a:ln>
                            <a:noFill/>
                          </a:ln>
                        </pic:spPr>
                      </pic:pic>
                    </a:graphicData>
                  </a:graphic>
                </wp:inline>
              </w:drawing>
            </w:r>
          </w:p>
        </w:tc>
        <w:tc>
          <w:tcPr>
            <w:tcW w:w="4536" w:type="dxa"/>
          </w:tcPr>
          <w:p w14:paraId="30E07090" w14:textId="185BFF8D" w:rsidR="00FC3DA1" w:rsidRPr="009112C9" w:rsidRDefault="00FC3DA1" w:rsidP="00CF3302">
            <w:pPr>
              <w:pStyle w:val="Obrzek"/>
            </w:pPr>
            <w:r w:rsidRPr="009112C9">
              <w:br/>
            </w:r>
            <w:r w:rsidRPr="009112C9">
              <w:br/>
            </w:r>
            <w:r w:rsidRPr="009112C9">
              <w:br/>
            </w:r>
            <w:r w:rsidRPr="009112C9">
              <w:br/>
            </w:r>
            <w:r w:rsidRPr="009112C9">
              <w:br/>
            </w:r>
            <w:r w:rsidRPr="009112C9">
              <w:br/>
            </w:r>
            <w:r w:rsidRPr="009112C9">
              <w:br/>
            </w:r>
            <w:r w:rsidRPr="009112C9">
              <w:br/>
            </w:r>
            <w:bookmarkStart w:id="70" w:name="_Toc45682978"/>
            <w:r w:rsidRPr="009112C9">
              <w:t xml:space="preserve">Obrázek č. </w:t>
            </w:r>
            <w:r w:rsidR="00CF3302">
              <w:t>6</w:t>
            </w:r>
            <w:r w:rsidRPr="009112C9">
              <w:t>: Míra pokrytí versus výše investice (ilustrace)</w:t>
            </w:r>
            <w:r w:rsidRPr="009112C9">
              <w:br/>
              <w:t>Zdroj: GTA</w:t>
            </w:r>
            <w:bookmarkEnd w:id="70"/>
          </w:p>
        </w:tc>
      </w:tr>
    </w:tbl>
    <w:p w14:paraId="7D91A139" w14:textId="4706310D" w:rsidR="00297F05" w:rsidRDefault="00FC3DA1" w:rsidP="00221C9C">
      <w:r>
        <w:t xml:space="preserve">Z výpočtu investiční mezery pro vybudování </w:t>
      </w:r>
      <w:r w:rsidRPr="00094018">
        <w:t xml:space="preserve">disponibilních přípojek </w:t>
      </w:r>
      <w:r>
        <w:t>s</w:t>
      </w:r>
      <w:r w:rsidR="00C4714E">
        <w:t> </w:t>
      </w:r>
      <w:r>
        <w:t xml:space="preserve">přenosovou </w:t>
      </w:r>
      <w:r w:rsidRPr="00094018">
        <w:t>rychlost</w:t>
      </w:r>
      <w:r>
        <w:t>í</w:t>
      </w:r>
      <w:r w:rsidRPr="00094018">
        <w:t xml:space="preserve"> 100</w:t>
      </w:r>
      <w:r>
        <w:t>+</w:t>
      </w:r>
      <w:r w:rsidRPr="00094018">
        <w:t xml:space="preserve"> </w:t>
      </w:r>
      <w:proofErr w:type="spellStart"/>
      <w:r w:rsidRPr="00094018">
        <w:t>Mbit</w:t>
      </w:r>
      <w:proofErr w:type="spellEnd"/>
      <w:r w:rsidRPr="00094018">
        <w:t xml:space="preserve">/s </w:t>
      </w:r>
      <w:r>
        <w:t>v</w:t>
      </w:r>
      <w:r w:rsidR="00C4714E">
        <w:t> </w:t>
      </w:r>
      <w:r>
        <w:t xml:space="preserve">celé ČR, že by do konce programového období 2021-2027 nebylo za komerčních podmínek vybudováno, resp. </w:t>
      </w:r>
      <w:r w:rsidR="00DB0CD5">
        <w:t>zmodernizování</w:t>
      </w:r>
      <w:r>
        <w:t xml:space="preserve"> 470 000 přípojek do </w:t>
      </w:r>
      <w:r w:rsidRPr="00094018">
        <w:t>bytů</w:t>
      </w:r>
      <w:r>
        <w:rPr>
          <w:rStyle w:val="Znakapoznpodarou"/>
        </w:rPr>
        <w:footnoteReference w:id="30"/>
      </w:r>
      <w:r w:rsidRPr="00094018">
        <w:t xml:space="preserve">. </w:t>
      </w:r>
      <w:r>
        <w:t>Při </w:t>
      </w:r>
      <w:r w:rsidRPr="00196E8E">
        <w:t>průměrn</w:t>
      </w:r>
      <w:r>
        <w:t>é</w:t>
      </w:r>
      <w:r w:rsidRPr="00196E8E">
        <w:t xml:space="preserve"> investici </w:t>
      </w:r>
      <w:r>
        <w:t>na jednu disponibilní přípojku</w:t>
      </w:r>
      <w:r w:rsidRPr="00196E8E">
        <w:t xml:space="preserve"> ve výši </w:t>
      </w:r>
      <w:r>
        <w:lastRenderedPageBreak/>
        <w:t>30</w:t>
      </w:r>
      <w:r w:rsidR="00187550">
        <w:t> </w:t>
      </w:r>
      <w:r w:rsidRPr="00196E8E">
        <w:t xml:space="preserve">tis. Kč vychází </w:t>
      </w:r>
      <w:r w:rsidRPr="001A6AFF">
        <w:rPr>
          <w:b/>
        </w:rPr>
        <w:t>investiční mezera</w:t>
      </w:r>
      <w:r w:rsidRPr="00196E8E">
        <w:t xml:space="preserve"> na pokrytí </w:t>
      </w:r>
      <w:r>
        <w:t xml:space="preserve">všech </w:t>
      </w:r>
      <w:r w:rsidR="009A75CA">
        <w:rPr>
          <w:b/>
          <w:bCs/>
        </w:rPr>
        <w:t>adresních míst</w:t>
      </w:r>
      <w:r>
        <w:t xml:space="preserve"> v</w:t>
      </w:r>
      <w:r w:rsidR="00C4714E">
        <w:t> </w:t>
      </w:r>
      <w:r>
        <w:t>ČR</w:t>
      </w:r>
      <w:r w:rsidRPr="00196E8E">
        <w:t xml:space="preserve"> </w:t>
      </w:r>
      <w:r w:rsidRPr="001A6AFF">
        <w:rPr>
          <w:b/>
        </w:rPr>
        <w:t>rychlost</w:t>
      </w:r>
      <w:r w:rsidR="00DB0CD5">
        <w:rPr>
          <w:b/>
        </w:rPr>
        <w:t>mi</w:t>
      </w:r>
      <w:r w:rsidRPr="001A6AFF">
        <w:rPr>
          <w:b/>
        </w:rPr>
        <w:t xml:space="preserve"> 100</w:t>
      </w:r>
      <w:r>
        <w:rPr>
          <w:b/>
        </w:rPr>
        <w:t>+</w:t>
      </w:r>
      <w:r w:rsidRPr="001A6AFF">
        <w:rPr>
          <w:b/>
        </w:rPr>
        <w:t xml:space="preserve"> </w:t>
      </w:r>
      <w:proofErr w:type="spellStart"/>
      <w:r w:rsidRPr="001A6AFF">
        <w:rPr>
          <w:b/>
        </w:rPr>
        <w:t>Mbit</w:t>
      </w:r>
      <w:proofErr w:type="spellEnd"/>
      <w:r w:rsidRPr="001A6AFF">
        <w:rPr>
          <w:b/>
        </w:rPr>
        <w:t xml:space="preserve">/s </w:t>
      </w:r>
      <w:r w:rsidRPr="00196E8E">
        <w:t xml:space="preserve">ve výši </w:t>
      </w:r>
      <w:r w:rsidRPr="001A6AFF">
        <w:rPr>
          <w:b/>
        </w:rPr>
        <w:t xml:space="preserve">cca </w:t>
      </w:r>
      <w:r>
        <w:rPr>
          <w:b/>
        </w:rPr>
        <w:t>14,1</w:t>
      </w:r>
      <w:r w:rsidRPr="001A6AFF">
        <w:rPr>
          <w:b/>
        </w:rPr>
        <w:t xml:space="preserve"> mld. Kč</w:t>
      </w:r>
      <w:r w:rsidRPr="00196E8E">
        <w:t>.</w:t>
      </w:r>
      <w:r w:rsidR="00AC750F">
        <w:t xml:space="preserve"> </w:t>
      </w:r>
    </w:p>
    <w:p w14:paraId="603FF58B" w14:textId="0B71A701" w:rsidR="00297F05" w:rsidRDefault="00AC750F" w:rsidP="00221C9C">
      <w:r>
        <w:t>Další dělení investiční mezery</w:t>
      </w:r>
      <w:r w:rsidR="00EE0415">
        <w:t>, například</w:t>
      </w:r>
      <w:r w:rsidR="00297F05">
        <w:t>:</w:t>
      </w:r>
    </w:p>
    <w:p w14:paraId="349A1DCF" w14:textId="09355F92" w:rsidR="00FC3DA1" w:rsidRDefault="00AC750F" w:rsidP="00297F05">
      <w:pPr>
        <w:pStyle w:val="Odstavecseseznamem"/>
        <w:numPr>
          <w:ilvl w:val="0"/>
          <w:numId w:val="31"/>
        </w:numPr>
        <w:rPr>
          <w:sz w:val="22"/>
        </w:rPr>
      </w:pPr>
      <w:r w:rsidRPr="00297F05">
        <w:rPr>
          <w:sz w:val="22"/>
          <w:u w:val="single"/>
        </w:rPr>
        <w:t>podle krajů</w:t>
      </w:r>
      <w:r w:rsidRPr="00297F05">
        <w:rPr>
          <w:sz w:val="22"/>
        </w:rPr>
        <w:t xml:space="preserve">, </w:t>
      </w:r>
      <w:r w:rsidR="00297F05">
        <w:rPr>
          <w:sz w:val="22"/>
        </w:rPr>
        <w:br/>
      </w:r>
      <w:r w:rsidRPr="00297F05">
        <w:rPr>
          <w:sz w:val="22"/>
        </w:rPr>
        <w:t xml:space="preserve">ztrácí opodstatnění, poněvadž </w:t>
      </w:r>
      <w:r w:rsidR="00297F05" w:rsidRPr="00297F05">
        <w:rPr>
          <w:sz w:val="22"/>
        </w:rPr>
        <w:t>soukromí investoři při jejich investování se řídí principem návratnosti jimi vložených investic a</w:t>
      </w:r>
      <w:r w:rsidR="00C4714E">
        <w:rPr>
          <w:sz w:val="22"/>
        </w:rPr>
        <w:t> </w:t>
      </w:r>
      <w:r w:rsidR="00297F05" w:rsidRPr="00297F05">
        <w:rPr>
          <w:sz w:val="22"/>
        </w:rPr>
        <w:t xml:space="preserve">zásadně se neřídí principem administrativního/teritoriálního dělení </w:t>
      </w:r>
      <w:r w:rsidR="00297F05">
        <w:rPr>
          <w:sz w:val="22"/>
        </w:rPr>
        <w:t>republiky,</w:t>
      </w:r>
    </w:p>
    <w:p w14:paraId="05A3E2FD" w14:textId="4343477C" w:rsidR="00297F05" w:rsidRPr="00297F05" w:rsidRDefault="00297F05" w:rsidP="00297F05">
      <w:pPr>
        <w:pStyle w:val="Odstavecseseznamem"/>
        <w:numPr>
          <w:ilvl w:val="0"/>
          <w:numId w:val="31"/>
        </w:numPr>
        <w:rPr>
          <w:sz w:val="22"/>
        </w:rPr>
      </w:pPr>
      <w:r>
        <w:rPr>
          <w:sz w:val="22"/>
          <w:u w:val="single"/>
        </w:rPr>
        <w:t xml:space="preserve">podle </w:t>
      </w:r>
      <w:r w:rsidR="00EE0415">
        <w:rPr>
          <w:sz w:val="22"/>
          <w:u w:val="single"/>
        </w:rPr>
        <w:t>typ</w:t>
      </w:r>
      <w:r>
        <w:rPr>
          <w:sz w:val="22"/>
          <w:u w:val="single"/>
        </w:rPr>
        <w:t xml:space="preserve"> zákazníka</w:t>
      </w:r>
      <w:r w:rsidRPr="00297F05">
        <w:rPr>
          <w:sz w:val="22"/>
        </w:rPr>
        <w:t xml:space="preserve"> (domácnost, podnik, nebo socioekonomický aktér</w:t>
      </w:r>
      <w:r w:rsidR="00EE0415">
        <w:rPr>
          <w:sz w:val="22"/>
        </w:rPr>
        <w:t>),</w:t>
      </w:r>
      <w:r w:rsidRPr="00297F05">
        <w:rPr>
          <w:sz w:val="22"/>
        </w:rPr>
        <w:br/>
      </w:r>
      <w:r>
        <w:rPr>
          <w:sz w:val="22"/>
        </w:rPr>
        <w:t xml:space="preserve">rovněž </w:t>
      </w:r>
      <w:r w:rsidRPr="00297F05">
        <w:rPr>
          <w:sz w:val="22"/>
        </w:rPr>
        <w:t>ztrácí opodstatnění, poněvadž</w:t>
      </w:r>
      <w:r>
        <w:rPr>
          <w:sz w:val="22"/>
        </w:rPr>
        <w:t xml:space="preserve"> kalkulace v</w:t>
      </w:r>
      <w:r w:rsidR="00C4714E">
        <w:rPr>
          <w:sz w:val="22"/>
        </w:rPr>
        <w:t> </w:t>
      </w:r>
      <w:r>
        <w:rPr>
          <w:sz w:val="22"/>
        </w:rPr>
        <w:t xml:space="preserve">Národním plánu jsou </w:t>
      </w:r>
      <w:r w:rsidR="00EE0415">
        <w:rPr>
          <w:sz w:val="22"/>
        </w:rPr>
        <w:t>konstruované z</w:t>
      </w:r>
      <w:r w:rsidR="00C4714E">
        <w:rPr>
          <w:sz w:val="22"/>
        </w:rPr>
        <w:t> </w:t>
      </w:r>
      <w:r w:rsidR="00EE0415">
        <w:rPr>
          <w:sz w:val="22"/>
        </w:rPr>
        <w:t>pohledu adresního místa, tzn., že investiční náročnost na výstavbu přípojky je stejná pro všechny typy zákazníků.</w:t>
      </w:r>
    </w:p>
    <w:p w14:paraId="48CA05A3" w14:textId="53F4475E" w:rsidR="00E43E25" w:rsidRDefault="00E43E25" w:rsidP="009E7260">
      <w:pPr>
        <w:spacing w:after="120"/>
      </w:pPr>
      <w:r>
        <w:t>Vycházejíc z</w:t>
      </w:r>
      <w:r w:rsidR="00C4714E">
        <w:t> </w:t>
      </w:r>
      <w:r>
        <w:t>dat uváděních v</w:t>
      </w:r>
      <w:r w:rsidR="00C4714E">
        <w:t> </w:t>
      </w:r>
      <w:r w:rsidRPr="00D93E2E">
        <w:rPr>
          <w:rFonts w:asciiTheme="minorHAnsi" w:hAnsiTheme="minorHAnsi" w:cs="Arial"/>
        </w:rPr>
        <w:t>Analýz</w:t>
      </w:r>
      <w:r w:rsidR="0049456C">
        <w:rPr>
          <w:rFonts w:asciiTheme="minorHAnsi" w:hAnsiTheme="minorHAnsi" w:cs="Arial"/>
        </w:rPr>
        <w:t>e</w:t>
      </w:r>
      <w:r w:rsidRPr="00D93E2E">
        <w:rPr>
          <w:rFonts w:asciiTheme="minorHAnsi" w:hAnsiTheme="minorHAnsi" w:cs="Arial"/>
        </w:rPr>
        <w:t xml:space="preserve"> stavu rozvoje sítí NGA v</w:t>
      </w:r>
      <w:r w:rsidR="00C4714E">
        <w:rPr>
          <w:rFonts w:asciiTheme="minorHAnsi" w:hAnsiTheme="minorHAnsi" w:cs="Arial"/>
        </w:rPr>
        <w:t> </w:t>
      </w:r>
      <w:r w:rsidRPr="00D93E2E">
        <w:rPr>
          <w:rFonts w:asciiTheme="minorHAnsi" w:hAnsiTheme="minorHAnsi" w:cs="Arial"/>
        </w:rPr>
        <w:t>ČR</w:t>
      </w:r>
      <w:r>
        <w:rPr>
          <w:rFonts w:asciiTheme="minorHAnsi" w:hAnsiTheme="minorHAnsi" w:cs="Arial"/>
        </w:rPr>
        <w:t>… (</w:t>
      </w:r>
      <w:r w:rsidR="0049456C">
        <w:rPr>
          <w:rFonts w:asciiTheme="minorHAnsi" w:hAnsiTheme="minorHAnsi" w:cs="Arial"/>
        </w:rPr>
        <w:t xml:space="preserve">v tomto </w:t>
      </w:r>
      <w:r w:rsidR="0049456C">
        <w:t xml:space="preserve">dokumentu jsou </w:t>
      </w:r>
      <w:r>
        <w:rPr>
          <w:rFonts w:asciiTheme="minorHAnsi" w:hAnsiTheme="minorHAnsi" w:cs="Arial"/>
        </w:rPr>
        <w:t xml:space="preserve">analytické rozbory preciznější </w:t>
      </w:r>
      <w:r w:rsidR="0049456C">
        <w:rPr>
          <w:rFonts w:asciiTheme="minorHAnsi" w:hAnsiTheme="minorHAnsi" w:cs="Arial"/>
        </w:rPr>
        <w:t>a</w:t>
      </w:r>
      <w:r w:rsidR="00C4714E">
        <w:rPr>
          <w:rFonts w:asciiTheme="minorHAnsi" w:hAnsiTheme="minorHAnsi" w:cs="Arial"/>
        </w:rPr>
        <w:t> </w:t>
      </w:r>
      <w:r w:rsidR="0049456C">
        <w:rPr>
          <w:rFonts w:asciiTheme="minorHAnsi" w:hAnsiTheme="minorHAnsi" w:cs="Arial"/>
        </w:rPr>
        <w:t xml:space="preserve">podrobněji odůvodněné </w:t>
      </w:r>
      <w:r>
        <w:rPr>
          <w:rFonts w:asciiTheme="minorHAnsi" w:hAnsiTheme="minorHAnsi" w:cs="Arial"/>
        </w:rPr>
        <w:t>než v</w:t>
      </w:r>
      <w:r w:rsidR="00C4714E">
        <w:rPr>
          <w:rFonts w:asciiTheme="minorHAnsi" w:hAnsiTheme="minorHAnsi" w:cs="Arial"/>
        </w:rPr>
        <w:t> </w:t>
      </w:r>
      <w:r>
        <w:rPr>
          <w:rFonts w:asciiTheme="minorHAnsi" w:hAnsiTheme="minorHAnsi" w:cs="Arial"/>
        </w:rPr>
        <w:t>dokumentu A</w:t>
      </w:r>
      <w:r w:rsidRPr="00C505AB">
        <w:t>nalýz</w:t>
      </w:r>
      <w:r>
        <w:t>y</w:t>
      </w:r>
      <w:r w:rsidRPr="00C505AB">
        <w:t xml:space="preserve"> absorpční kapacity</w:t>
      </w:r>
      <w:r>
        <w:t>…)</w:t>
      </w:r>
      <w:r w:rsidR="0049456C">
        <w:t xml:space="preserve"> lze konstatovat, že</w:t>
      </w:r>
      <w:r w:rsidR="00A240BD">
        <w:t xml:space="preserve"> absorpční kapacita</w:t>
      </w:r>
      <w:r w:rsidR="0049456C">
        <w:t>:</w:t>
      </w:r>
    </w:p>
    <w:p w14:paraId="64B45905" w14:textId="30CBC0A7" w:rsidR="0049456C" w:rsidRDefault="009A75CA" w:rsidP="009A75CA">
      <w:pPr>
        <w:pStyle w:val="Odstavecseseznamem"/>
        <w:numPr>
          <w:ilvl w:val="0"/>
          <w:numId w:val="31"/>
        </w:numPr>
        <w:rPr>
          <w:sz w:val="22"/>
        </w:rPr>
      </w:pPr>
      <w:r w:rsidRPr="009A75CA">
        <w:rPr>
          <w:sz w:val="22"/>
        </w:rPr>
        <w:t>na zajištění optické konektivity do všech obcí v</w:t>
      </w:r>
      <w:r w:rsidR="00C4714E">
        <w:rPr>
          <w:sz w:val="22"/>
        </w:rPr>
        <w:t> </w:t>
      </w:r>
      <w:r w:rsidRPr="009A75CA">
        <w:rPr>
          <w:sz w:val="22"/>
        </w:rPr>
        <w:t xml:space="preserve">ČR (od alespoň jednoho </w:t>
      </w:r>
      <w:r>
        <w:rPr>
          <w:sz w:val="22"/>
        </w:rPr>
        <w:t>provozovatele sítí elektronických komunikací)</w:t>
      </w:r>
      <w:r w:rsidRPr="009A75CA">
        <w:rPr>
          <w:sz w:val="22"/>
        </w:rPr>
        <w:t xml:space="preserve"> </w:t>
      </w:r>
      <w:r>
        <w:rPr>
          <w:sz w:val="22"/>
        </w:rPr>
        <w:t>představuje cca</w:t>
      </w:r>
      <w:r w:rsidRPr="009A75CA">
        <w:rPr>
          <w:sz w:val="22"/>
        </w:rPr>
        <w:t xml:space="preserve"> 2,2 mld. Kč</w:t>
      </w:r>
    </w:p>
    <w:p w14:paraId="6612E244" w14:textId="0EF6039D" w:rsidR="00193012" w:rsidRPr="00193012" w:rsidRDefault="009A75CA" w:rsidP="00D13FFC">
      <w:pPr>
        <w:pStyle w:val="Odstavecseseznamem"/>
        <w:numPr>
          <w:ilvl w:val="0"/>
          <w:numId w:val="31"/>
        </w:numPr>
        <w:rPr>
          <w:sz w:val="22"/>
        </w:rPr>
      </w:pPr>
      <w:r w:rsidRPr="00193012">
        <w:rPr>
          <w:sz w:val="22"/>
        </w:rPr>
        <w:t xml:space="preserve">na </w:t>
      </w:r>
      <w:r w:rsidR="00A240BD" w:rsidRPr="009A75CA">
        <w:rPr>
          <w:sz w:val="22"/>
        </w:rPr>
        <w:t xml:space="preserve">zajištění konektivity </w:t>
      </w:r>
      <w:r w:rsidRPr="00193012">
        <w:rPr>
          <w:sz w:val="22"/>
        </w:rPr>
        <w:t>všech adresních míst v</w:t>
      </w:r>
      <w:r w:rsidR="00C4714E">
        <w:rPr>
          <w:sz w:val="22"/>
        </w:rPr>
        <w:t> </w:t>
      </w:r>
      <w:r w:rsidRPr="00193012">
        <w:rPr>
          <w:sz w:val="22"/>
        </w:rPr>
        <w:t xml:space="preserve">ČR </w:t>
      </w:r>
      <w:r w:rsidR="00A240BD">
        <w:rPr>
          <w:sz w:val="22"/>
        </w:rPr>
        <w:t xml:space="preserve">představuje </w:t>
      </w:r>
      <w:r w:rsidRPr="00193012">
        <w:rPr>
          <w:sz w:val="22"/>
        </w:rPr>
        <w:t>cca 14,1 mld. Kč</w:t>
      </w:r>
      <w:r w:rsidR="00193012" w:rsidRPr="00193012">
        <w:rPr>
          <w:sz w:val="22"/>
        </w:rPr>
        <w:t>; tuto částku bude nezbytné snížit o</w:t>
      </w:r>
      <w:r w:rsidR="00C4714E">
        <w:rPr>
          <w:sz w:val="22"/>
        </w:rPr>
        <w:t> </w:t>
      </w:r>
      <w:r w:rsidR="00193012" w:rsidRPr="00193012">
        <w:rPr>
          <w:sz w:val="22"/>
        </w:rPr>
        <w:t xml:space="preserve">cca </w:t>
      </w:r>
      <w:r w:rsidR="000579CA">
        <w:rPr>
          <w:sz w:val="22"/>
        </w:rPr>
        <w:t>2</w:t>
      </w:r>
      <w:r w:rsidR="00193012">
        <w:rPr>
          <w:sz w:val="22"/>
        </w:rPr>
        <w:t>,</w:t>
      </w:r>
      <w:r w:rsidR="000579CA">
        <w:rPr>
          <w:sz w:val="22"/>
        </w:rPr>
        <w:t>6</w:t>
      </w:r>
      <w:r w:rsidR="00193012" w:rsidRPr="00193012">
        <w:rPr>
          <w:sz w:val="22"/>
        </w:rPr>
        <w:t xml:space="preserve"> mld</w:t>
      </w:r>
      <w:r w:rsidR="00A240BD">
        <w:rPr>
          <w:sz w:val="22"/>
        </w:rPr>
        <w:t>.</w:t>
      </w:r>
      <w:r w:rsidR="00193012" w:rsidRPr="00193012">
        <w:rPr>
          <w:sz w:val="22"/>
        </w:rPr>
        <w:t xml:space="preserve"> Kč </w:t>
      </w:r>
      <w:r w:rsidR="00193012">
        <w:rPr>
          <w:sz w:val="22"/>
        </w:rPr>
        <w:t xml:space="preserve">(expertní odhad) </w:t>
      </w:r>
      <w:r w:rsidR="00193012" w:rsidRPr="00193012">
        <w:rPr>
          <w:sz w:val="22"/>
        </w:rPr>
        <w:t>zohledňujíc skutečnost, že v</w:t>
      </w:r>
      <w:r w:rsidR="00C4714E">
        <w:rPr>
          <w:sz w:val="22"/>
        </w:rPr>
        <w:t> </w:t>
      </w:r>
      <w:r w:rsidR="00193012" w:rsidRPr="00193012">
        <w:rPr>
          <w:sz w:val="22"/>
        </w:rPr>
        <w:t>investičně náročných lokalitách s</w:t>
      </w:r>
      <w:r w:rsidR="00C4714E">
        <w:rPr>
          <w:sz w:val="22"/>
        </w:rPr>
        <w:t> </w:t>
      </w:r>
      <w:r w:rsidR="00193012" w:rsidRPr="00193012">
        <w:rPr>
          <w:sz w:val="22"/>
        </w:rPr>
        <w:t>nemožností krýt provozní náklady z</w:t>
      </w:r>
      <w:r w:rsidR="00C4714E">
        <w:rPr>
          <w:sz w:val="22"/>
        </w:rPr>
        <w:t> </w:t>
      </w:r>
      <w:r w:rsidR="00193012" w:rsidRPr="00193012">
        <w:rPr>
          <w:sz w:val="22"/>
        </w:rPr>
        <w:t>výnosů nebude nikdy možné vybudovat sítě VHCN s</w:t>
      </w:r>
      <w:r w:rsidR="00C4714E">
        <w:rPr>
          <w:sz w:val="22"/>
        </w:rPr>
        <w:t> </w:t>
      </w:r>
      <w:r w:rsidR="00193012" w:rsidRPr="00193012">
        <w:rPr>
          <w:sz w:val="22"/>
        </w:rPr>
        <w:t>pevným připojením zákazníků</w:t>
      </w:r>
      <w:r w:rsidR="00193012">
        <w:rPr>
          <w:sz w:val="22"/>
        </w:rPr>
        <w:t>.</w:t>
      </w:r>
    </w:p>
    <w:p w14:paraId="06D09646" w14:textId="79714846" w:rsidR="00193012" w:rsidRPr="009E7260" w:rsidRDefault="00193012" w:rsidP="00193012">
      <w:pPr>
        <w:spacing w:after="120"/>
      </w:pPr>
      <w:r w:rsidRPr="009E7260">
        <w:t>Při přepočtu prostřednictvím míry podpory do výše 75 % způsobilých nákladů, bude potřeba na tuto aktivitu dotační podpora</w:t>
      </w:r>
      <w:r w:rsidR="00122C23">
        <w:t xml:space="preserve"> z</w:t>
      </w:r>
      <w:r w:rsidR="00C4714E">
        <w:t> </w:t>
      </w:r>
      <w:r w:rsidR="00122C23">
        <w:t>veřejných zdrojů</w:t>
      </w:r>
      <w:r w:rsidRPr="009E7260">
        <w:t xml:space="preserve"> ve výši</w:t>
      </w:r>
      <w:r w:rsidR="00122C23">
        <w:t xml:space="preserve"> cca</w:t>
      </w:r>
      <w:r w:rsidRPr="009E7260">
        <w:t xml:space="preserve"> </w:t>
      </w:r>
      <w:r w:rsidR="000579CA">
        <w:rPr>
          <w:b/>
        </w:rPr>
        <w:t>10</w:t>
      </w:r>
      <w:r w:rsidR="004E5AB7" w:rsidRPr="004E5AB7">
        <w:rPr>
          <w:b/>
        </w:rPr>
        <w:t>,</w:t>
      </w:r>
      <w:r w:rsidR="009D12FF">
        <w:rPr>
          <w:b/>
        </w:rPr>
        <w:t>3</w:t>
      </w:r>
      <w:r w:rsidRPr="0060331D">
        <w:rPr>
          <w:b/>
        </w:rPr>
        <w:t xml:space="preserve"> mld. CZK</w:t>
      </w:r>
      <w:r w:rsidR="000579CA">
        <w:t xml:space="preserve"> a</w:t>
      </w:r>
      <w:r w:rsidR="00C4714E">
        <w:t> </w:t>
      </w:r>
      <w:r w:rsidR="000579CA">
        <w:t>následní investiční mezera je značná (jedná se o</w:t>
      </w:r>
      <w:r w:rsidR="00C4714E">
        <w:t> </w:t>
      </w:r>
      <w:r w:rsidR="000579CA">
        <w:t>projev slabéh</w:t>
      </w:r>
      <w:r w:rsidR="009D40D1">
        <w:t>o čerpání veřejných prostředků z</w:t>
      </w:r>
      <w:r w:rsidR="00C4714E">
        <w:t> </w:t>
      </w:r>
      <w:r w:rsidR="009D40D1">
        <w:t>OP PIK.</w:t>
      </w:r>
    </w:p>
    <w:p w14:paraId="45EEB03F" w14:textId="49605DC5" w:rsidR="009D12FF" w:rsidRDefault="009D12FF" w:rsidP="009D12FF">
      <w:pPr>
        <w:spacing w:after="120"/>
      </w:pPr>
      <w:r w:rsidRPr="009E7260">
        <w:t>Dostupnost vysokorychlostního připojení k</w:t>
      </w:r>
      <w:r w:rsidR="00C4714E">
        <w:t> </w:t>
      </w:r>
      <w:r w:rsidRPr="009E7260">
        <w:t>síti internet pro ob</w:t>
      </w:r>
      <w:r w:rsidR="00B80A04">
        <w:t xml:space="preserve">yvatelstvo, </w:t>
      </w:r>
      <w:r w:rsidRPr="009E7260">
        <w:t>podnik</w:t>
      </w:r>
      <w:r w:rsidR="00B80A04">
        <w:t>y a</w:t>
      </w:r>
      <w:r w:rsidR="00C4714E">
        <w:t> </w:t>
      </w:r>
      <w:r w:rsidR="00B80A04">
        <w:t xml:space="preserve">socioekonomické aktéry </w:t>
      </w:r>
      <w:r w:rsidRPr="009E7260">
        <w:t xml:space="preserve">prostřednictvím sítí </w:t>
      </w:r>
      <w:r w:rsidR="00B80A04">
        <w:t>VHCN</w:t>
      </w:r>
      <w:r w:rsidRPr="009E7260">
        <w:t xml:space="preserve"> má strategický význam pro udržitelný a</w:t>
      </w:r>
      <w:r w:rsidR="00C4714E">
        <w:t> </w:t>
      </w:r>
      <w:r w:rsidRPr="009E7260">
        <w:t>inkluzívní růst hospodářství a</w:t>
      </w:r>
      <w:r w:rsidR="00C4714E">
        <w:t> </w:t>
      </w:r>
      <w:r w:rsidRPr="009E7260">
        <w:t>implementaci inovací a</w:t>
      </w:r>
      <w:r w:rsidR="00C4714E">
        <w:t> </w:t>
      </w:r>
      <w:r w:rsidRPr="009E7260">
        <w:t>také povede ke zlepšení podmínek sociální a</w:t>
      </w:r>
      <w:r w:rsidR="00C4714E">
        <w:t> </w:t>
      </w:r>
      <w:r w:rsidRPr="009E7260">
        <w:t>územní soudržnosti. Existence vysokorychlostního připojení k</w:t>
      </w:r>
      <w:r w:rsidR="00C4714E">
        <w:t> </w:t>
      </w:r>
      <w:r w:rsidRPr="009E7260">
        <w:t>internetu má socioekonomické výhody a</w:t>
      </w:r>
      <w:r w:rsidR="00C4714E">
        <w:t> </w:t>
      </w:r>
      <w:r w:rsidRPr="009E7260">
        <w:t>podporuje sociální začleňování a</w:t>
      </w:r>
      <w:r w:rsidR="00C4714E">
        <w:t> </w:t>
      </w:r>
      <w:r w:rsidRPr="009E7260">
        <w:t>zaměstnanost</w:t>
      </w:r>
      <w:r w:rsidR="00B80A04">
        <w:t xml:space="preserve"> v</w:t>
      </w:r>
      <w:r w:rsidR="00C4714E">
        <w:t> </w:t>
      </w:r>
      <w:r w:rsidR="00B80A04">
        <w:t>dané lokalitě</w:t>
      </w:r>
      <w:r w:rsidRPr="009E7260">
        <w:t xml:space="preserve">. </w:t>
      </w:r>
    </w:p>
    <w:p w14:paraId="3E2A0D0F" w14:textId="23D3CF4F" w:rsidR="00122C23" w:rsidRDefault="00122C23" w:rsidP="009E7260">
      <w:pPr>
        <w:spacing w:after="120"/>
      </w:pPr>
      <w:r w:rsidRPr="00122C23">
        <w:t xml:space="preserve">Na základě kvalitativního </w:t>
      </w:r>
      <w:r w:rsidR="00B80A04">
        <w:t>rozboru</w:t>
      </w:r>
      <w:r w:rsidRPr="00122C23">
        <w:t xml:space="preserve"> bylo zjištěno, že při čerpání </w:t>
      </w:r>
      <w:r w:rsidR="00B80A04">
        <w:t>finančních prostředků z</w:t>
      </w:r>
      <w:r w:rsidR="00C4714E">
        <w:t> </w:t>
      </w:r>
      <w:r w:rsidR="00B80A04">
        <w:t xml:space="preserve">veřejných zdrojů je primárně zaměřeno </w:t>
      </w:r>
      <w:r w:rsidRPr="00122C23">
        <w:t xml:space="preserve">na </w:t>
      </w:r>
      <w:r w:rsidR="00D069B5">
        <w:t>fond EFRR</w:t>
      </w:r>
      <w:r w:rsidRPr="00122C23">
        <w:t>, i</w:t>
      </w:r>
      <w:r w:rsidR="00C4714E">
        <w:t> </w:t>
      </w:r>
      <w:r w:rsidRPr="00122C23">
        <w:t>když existují potenciální možnosti alternativního financování z</w:t>
      </w:r>
      <w:r w:rsidR="00C4714E">
        <w:t> </w:t>
      </w:r>
      <w:r w:rsidR="00D069B5">
        <w:t>následujících</w:t>
      </w:r>
      <w:r w:rsidRPr="00122C23">
        <w:t xml:space="preserve"> </w:t>
      </w:r>
      <w:r w:rsidR="00D069B5">
        <w:t xml:space="preserve">veřejných </w:t>
      </w:r>
      <w:r w:rsidRPr="00122C23">
        <w:t>zdrojů</w:t>
      </w:r>
      <w:r w:rsidR="00D069B5">
        <w:t xml:space="preserve"> EU:</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7"/>
        <w:gridCol w:w="3101"/>
        <w:gridCol w:w="3849"/>
      </w:tblGrid>
      <w:tr w:rsidR="00D069B5" w14:paraId="5CBB4D18" w14:textId="77777777" w:rsidTr="007E35FB">
        <w:trPr>
          <w:trHeight w:val="84"/>
          <w:tblHeader/>
        </w:trPr>
        <w:tc>
          <w:tcPr>
            <w:tcW w:w="2797" w:type="dxa"/>
            <w:shd w:val="clear" w:color="auto" w:fill="DCD5E5"/>
          </w:tcPr>
          <w:p w14:paraId="5C367120" w14:textId="77777777" w:rsidR="00D069B5" w:rsidRPr="00D069B5" w:rsidRDefault="00D069B5" w:rsidP="00FA71D5">
            <w:pPr>
              <w:pStyle w:val="Default"/>
              <w:spacing w:before="120" w:after="120"/>
              <w:rPr>
                <w:rFonts w:asciiTheme="minorHAnsi" w:hAnsiTheme="minorHAnsi"/>
                <w:sz w:val="20"/>
                <w:szCs w:val="18"/>
              </w:rPr>
            </w:pPr>
            <w:r w:rsidRPr="00D069B5">
              <w:rPr>
                <w:rFonts w:asciiTheme="minorHAnsi" w:hAnsiTheme="minorHAnsi"/>
                <w:b/>
                <w:bCs/>
                <w:sz w:val="20"/>
                <w:szCs w:val="18"/>
              </w:rPr>
              <w:t xml:space="preserve">Zdroj financování </w:t>
            </w:r>
          </w:p>
        </w:tc>
        <w:tc>
          <w:tcPr>
            <w:tcW w:w="3101" w:type="dxa"/>
            <w:shd w:val="clear" w:color="auto" w:fill="DCD5E5"/>
          </w:tcPr>
          <w:p w14:paraId="2F9EBC35" w14:textId="77777777" w:rsidR="00D069B5" w:rsidRPr="00D069B5" w:rsidRDefault="00D069B5" w:rsidP="00FA71D5">
            <w:pPr>
              <w:pStyle w:val="Default"/>
              <w:spacing w:before="120" w:after="120"/>
              <w:rPr>
                <w:rFonts w:asciiTheme="minorHAnsi" w:hAnsiTheme="minorHAnsi"/>
                <w:sz w:val="20"/>
                <w:szCs w:val="18"/>
              </w:rPr>
            </w:pPr>
            <w:r w:rsidRPr="00D069B5">
              <w:rPr>
                <w:rFonts w:asciiTheme="minorHAnsi" w:hAnsiTheme="minorHAnsi"/>
                <w:b/>
                <w:bCs/>
                <w:sz w:val="20"/>
                <w:szCs w:val="18"/>
              </w:rPr>
              <w:t xml:space="preserve">Podporované aktivity </w:t>
            </w:r>
          </w:p>
        </w:tc>
        <w:tc>
          <w:tcPr>
            <w:tcW w:w="3849" w:type="dxa"/>
            <w:shd w:val="clear" w:color="auto" w:fill="DCD5E5"/>
          </w:tcPr>
          <w:p w14:paraId="77A70016" w14:textId="0DD30865" w:rsidR="00D069B5" w:rsidRPr="00D069B5" w:rsidRDefault="00FA71D5" w:rsidP="00C4714E">
            <w:pPr>
              <w:pStyle w:val="Default"/>
              <w:spacing w:before="120" w:after="120"/>
              <w:rPr>
                <w:rFonts w:asciiTheme="minorHAnsi" w:hAnsiTheme="minorHAnsi"/>
                <w:sz w:val="20"/>
                <w:szCs w:val="18"/>
              </w:rPr>
            </w:pPr>
            <w:r>
              <w:rPr>
                <w:rFonts w:asciiTheme="minorHAnsi" w:hAnsiTheme="minorHAnsi"/>
                <w:b/>
                <w:bCs/>
                <w:sz w:val="20"/>
                <w:szCs w:val="18"/>
              </w:rPr>
              <w:t>Vztah k</w:t>
            </w:r>
            <w:r w:rsidR="00C4714E">
              <w:rPr>
                <w:rFonts w:asciiTheme="minorHAnsi" w:hAnsiTheme="minorHAnsi"/>
                <w:b/>
                <w:bCs/>
                <w:sz w:val="20"/>
                <w:szCs w:val="18"/>
              </w:rPr>
              <w:t> </w:t>
            </w:r>
            <w:r w:rsidR="00D069B5" w:rsidRPr="00D069B5">
              <w:rPr>
                <w:rFonts w:asciiTheme="minorHAnsi" w:hAnsiTheme="minorHAnsi"/>
                <w:b/>
                <w:bCs/>
                <w:sz w:val="20"/>
                <w:szCs w:val="18"/>
              </w:rPr>
              <w:t xml:space="preserve">OP TAK </w:t>
            </w:r>
          </w:p>
        </w:tc>
      </w:tr>
      <w:tr w:rsidR="00D069B5" w14:paraId="7F20B497" w14:textId="77777777" w:rsidTr="00BA70A9">
        <w:trPr>
          <w:trHeight w:val="630"/>
        </w:trPr>
        <w:tc>
          <w:tcPr>
            <w:tcW w:w="2797" w:type="dxa"/>
          </w:tcPr>
          <w:p w14:paraId="6AC220B0" w14:textId="55DE320A" w:rsidR="00D069B5" w:rsidRPr="007E35FB" w:rsidRDefault="00D069B5" w:rsidP="007E35FB">
            <w:pPr>
              <w:spacing w:after="120"/>
              <w:jc w:val="left"/>
            </w:pPr>
            <w:r w:rsidRPr="007E35FB">
              <w:rPr>
                <w:b/>
              </w:rPr>
              <w:t>Integrovaný regionální operační program</w:t>
            </w:r>
            <w:r w:rsidRPr="007E35FB">
              <w:t xml:space="preserve"> </w:t>
            </w:r>
            <w:r w:rsidRPr="007E35FB">
              <w:rPr>
                <w:b/>
              </w:rPr>
              <w:t>(</w:t>
            </w:r>
            <w:r w:rsidR="007E35FB" w:rsidRPr="007E35FB">
              <w:rPr>
                <w:b/>
              </w:rPr>
              <w:t>IROP</w:t>
            </w:r>
            <w:r w:rsidRPr="007E35FB">
              <w:rPr>
                <w:b/>
              </w:rPr>
              <w:t>)</w:t>
            </w:r>
            <w:r w:rsidRPr="007E35FB">
              <w:t xml:space="preserve"> </w:t>
            </w:r>
          </w:p>
          <w:p w14:paraId="52FC0A26" w14:textId="270C6468" w:rsidR="00D069B5" w:rsidRPr="007E35FB" w:rsidRDefault="00D069B5" w:rsidP="007E35FB">
            <w:pPr>
              <w:spacing w:after="120"/>
              <w:jc w:val="left"/>
            </w:pPr>
            <w:r w:rsidRPr="007E35FB">
              <w:t xml:space="preserve">Doba trvání programu: </w:t>
            </w:r>
            <w:r w:rsidR="007E35FB">
              <w:br/>
            </w:r>
            <w:r w:rsidRPr="007E35FB">
              <w:t xml:space="preserve">2021 - 2027 </w:t>
            </w:r>
          </w:p>
        </w:tc>
        <w:tc>
          <w:tcPr>
            <w:tcW w:w="3101" w:type="dxa"/>
          </w:tcPr>
          <w:p w14:paraId="37E2CD4E" w14:textId="27ED3101" w:rsidR="00447F8C" w:rsidRDefault="00D069B5" w:rsidP="007E35FB">
            <w:pPr>
              <w:spacing w:after="120"/>
              <w:jc w:val="left"/>
            </w:pPr>
            <w:r w:rsidRPr="007E35FB">
              <w:t>Podpor</w:t>
            </w:r>
            <w:r w:rsidR="00BA402E">
              <w:t>a realizace</w:t>
            </w:r>
            <w:r w:rsidRPr="007E35FB">
              <w:t xml:space="preserve"> tzv. neveřejných sítí ve vlastnictví státu</w:t>
            </w:r>
            <w:r w:rsidR="007E35FB">
              <w:t>, tj</w:t>
            </w:r>
            <w:r w:rsidRPr="007E35FB">
              <w:t xml:space="preserve">. </w:t>
            </w:r>
            <w:r w:rsidR="007E35FB">
              <w:t>částečné zajištění konektivity pro socioekonomické aktéry.</w:t>
            </w:r>
          </w:p>
          <w:p w14:paraId="5CA1B6BD" w14:textId="4B4AFD99" w:rsidR="00D069B5" w:rsidRPr="007E35FB" w:rsidRDefault="00447F8C" w:rsidP="00447F8C">
            <w:pPr>
              <w:spacing w:after="120"/>
              <w:jc w:val="left"/>
            </w:pPr>
            <w:r w:rsidRPr="00447F8C">
              <w:rPr>
                <w:u w:val="single"/>
              </w:rPr>
              <w:t>Poznámka:</w:t>
            </w:r>
            <w:r>
              <w:br/>
            </w:r>
            <w:r w:rsidRPr="00447F8C">
              <w:rPr>
                <w:i/>
              </w:rPr>
              <w:t>Velikost částky nelze stanovit – kromě jiného je tady závislost od rozhodnutí územních samospráv, které se rozhodují samostatně.</w:t>
            </w:r>
          </w:p>
        </w:tc>
        <w:tc>
          <w:tcPr>
            <w:tcW w:w="3849" w:type="dxa"/>
          </w:tcPr>
          <w:p w14:paraId="42EC525E" w14:textId="71D92125" w:rsidR="00D069B5" w:rsidRPr="007E35FB" w:rsidRDefault="00D069B5" w:rsidP="00C4714E">
            <w:pPr>
              <w:spacing w:after="120"/>
              <w:jc w:val="left"/>
            </w:pPr>
            <w:r w:rsidRPr="007E35FB">
              <w:t>V případě zařazení uvedených aktivit do programu IROP vznikne překryv aktivit zaměřených na zvyšování digitálního připojení, a</w:t>
            </w:r>
            <w:r w:rsidR="00C4714E">
              <w:t> </w:t>
            </w:r>
            <w:r w:rsidRPr="007E35FB">
              <w:t>to v</w:t>
            </w:r>
            <w:r w:rsidR="00C4714E">
              <w:t> </w:t>
            </w:r>
            <w:r w:rsidRPr="007E35FB">
              <w:t>oblasti podpory neveřejných síti, které budou využívány státní správou a</w:t>
            </w:r>
            <w:r w:rsidR="00C4714E">
              <w:t> </w:t>
            </w:r>
            <w:r w:rsidR="007E35FB">
              <w:t xml:space="preserve">územní </w:t>
            </w:r>
            <w:r w:rsidRPr="007E35FB">
              <w:t>samosprávou.</w:t>
            </w:r>
            <w:r w:rsidR="00447F8C">
              <w:br/>
              <w:t>Nezbytnou podmínkou je vyřešení používání IRU v</w:t>
            </w:r>
            <w:r w:rsidR="00C4714E">
              <w:t> </w:t>
            </w:r>
            <w:r w:rsidR="00447F8C">
              <w:t>České republice (GREB použití IRU akceptuje).</w:t>
            </w:r>
            <w:r w:rsidR="00447F8C">
              <w:br/>
            </w:r>
            <w:r w:rsidRPr="007E35FB">
              <w:t>Existuje potenciál pro spoluprác</w:t>
            </w:r>
            <w:r w:rsidR="007E35FB">
              <w:t>i</w:t>
            </w:r>
            <w:r w:rsidRPr="007E35FB">
              <w:t xml:space="preserve"> mezi těmito programu</w:t>
            </w:r>
            <w:r w:rsidR="00447F8C">
              <w:t>.</w:t>
            </w:r>
            <w:r w:rsidR="00447F8C">
              <w:br/>
            </w:r>
            <w:r w:rsidRPr="007E35FB">
              <w:t>Nejedná se však o</w:t>
            </w:r>
            <w:r w:rsidR="00C4714E">
              <w:t> </w:t>
            </w:r>
            <w:r w:rsidRPr="007E35FB">
              <w:t xml:space="preserve">program, ze které by </w:t>
            </w:r>
            <w:r w:rsidRPr="007E35FB">
              <w:lastRenderedPageBreak/>
              <w:t xml:space="preserve">se daly alternativně financovat aktivity OP TAK, jelikož ty jsou zaměřeny na sítě veřejné. </w:t>
            </w:r>
          </w:p>
        </w:tc>
      </w:tr>
      <w:tr w:rsidR="00D069B5" w14:paraId="7820E3C3" w14:textId="77777777" w:rsidTr="007E35FB">
        <w:trPr>
          <w:trHeight w:val="1892"/>
        </w:trPr>
        <w:tc>
          <w:tcPr>
            <w:tcW w:w="2797" w:type="dxa"/>
          </w:tcPr>
          <w:p w14:paraId="0EFBB31B" w14:textId="48329202" w:rsidR="00D069B5" w:rsidRPr="000503CE" w:rsidRDefault="00D069B5" w:rsidP="00BA70A9">
            <w:pPr>
              <w:spacing w:after="120"/>
              <w:jc w:val="left"/>
              <w:rPr>
                <w:b/>
              </w:rPr>
            </w:pPr>
            <w:r w:rsidRPr="000503CE">
              <w:rPr>
                <w:b/>
              </w:rPr>
              <w:lastRenderedPageBreak/>
              <w:t xml:space="preserve">Program </w:t>
            </w:r>
            <w:proofErr w:type="spellStart"/>
            <w:r w:rsidRPr="000503CE">
              <w:rPr>
                <w:b/>
              </w:rPr>
              <w:t>Connecting</w:t>
            </w:r>
            <w:proofErr w:type="spellEnd"/>
            <w:r w:rsidRPr="000503CE">
              <w:rPr>
                <w:b/>
              </w:rPr>
              <w:t xml:space="preserve"> </w:t>
            </w:r>
            <w:proofErr w:type="spellStart"/>
            <w:r w:rsidRPr="000503CE">
              <w:rPr>
                <w:b/>
              </w:rPr>
              <w:t>Europe</w:t>
            </w:r>
            <w:proofErr w:type="spellEnd"/>
            <w:r w:rsidRPr="000503CE">
              <w:rPr>
                <w:b/>
              </w:rPr>
              <w:t xml:space="preserve"> </w:t>
            </w:r>
            <w:proofErr w:type="spellStart"/>
            <w:r w:rsidRPr="000503CE">
              <w:rPr>
                <w:b/>
              </w:rPr>
              <w:t>Facility</w:t>
            </w:r>
            <w:proofErr w:type="spellEnd"/>
            <w:r w:rsidRPr="000503CE">
              <w:rPr>
                <w:b/>
              </w:rPr>
              <w:t xml:space="preserve"> (CEF) </w:t>
            </w:r>
          </w:p>
          <w:p w14:paraId="0A513278" w14:textId="56315AAA" w:rsidR="00D069B5" w:rsidRPr="00BA70A9" w:rsidRDefault="00D069B5" w:rsidP="00BA70A9">
            <w:pPr>
              <w:spacing w:after="120"/>
              <w:jc w:val="left"/>
              <w:rPr>
                <w:b/>
              </w:rPr>
            </w:pPr>
            <w:r w:rsidRPr="000503CE">
              <w:t xml:space="preserve">Doba trvání programu: </w:t>
            </w:r>
            <w:r w:rsidR="00BA70A9">
              <w:br/>
            </w:r>
            <w:r w:rsidRPr="000503CE">
              <w:t xml:space="preserve">2021 - 2027 </w:t>
            </w:r>
          </w:p>
        </w:tc>
        <w:tc>
          <w:tcPr>
            <w:tcW w:w="3101" w:type="dxa"/>
          </w:tcPr>
          <w:p w14:paraId="48B93827" w14:textId="5AE3E4A9" w:rsidR="00D069B5" w:rsidRDefault="00D069B5" w:rsidP="00BA70A9">
            <w:pPr>
              <w:spacing w:after="120"/>
              <w:jc w:val="left"/>
            </w:pPr>
            <w:r w:rsidRPr="000503CE">
              <w:t xml:space="preserve">Podpora aktivit </w:t>
            </w:r>
            <w:r w:rsidR="00AF0721">
              <w:t>zaměřených na</w:t>
            </w:r>
            <w:r w:rsidRPr="000503CE">
              <w:t xml:space="preserve"> vybudování evropské digitální sítě spojující veřejnou správu, podnikatelský sektor a</w:t>
            </w:r>
            <w:r w:rsidR="00C4714E">
              <w:t> </w:t>
            </w:r>
            <w:r w:rsidRPr="000503CE">
              <w:t>veřejnost. Jedná se o</w:t>
            </w:r>
            <w:r w:rsidR="00C4714E">
              <w:t> </w:t>
            </w:r>
            <w:r w:rsidRPr="000503CE">
              <w:t>aktivity zaměřené na podporu vysokorychlostního připojení socioekonomických aktérů, podpora poskytování vysoce kvalitního bezdrátového připojení v</w:t>
            </w:r>
            <w:r w:rsidR="00C4714E">
              <w:t> </w:t>
            </w:r>
            <w:r w:rsidRPr="000503CE">
              <w:t xml:space="preserve">místních komunitách, apod. </w:t>
            </w:r>
          </w:p>
          <w:p w14:paraId="6809CADE" w14:textId="5ABECE26" w:rsidR="00D069B5" w:rsidRPr="00BA70A9" w:rsidRDefault="00BA70A9" w:rsidP="00C4714E">
            <w:pPr>
              <w:spacing w:after="120"/>
              <w:jc w:val="left"/>
            </w:pPr>
            <w:r w:rsidRPr="00447F8C">
              <w:rPr>
                <w:u w:val="single"/>
              </w:rPr>
              <w:t>Poznámka:</w:t>
            </w:r>
            <w:r>
              <w:br/>
            </w:r>
            <w:r w:rsidRPr="00447F8C">
              <w:rPr>
                <w:i/>
              </w:rPr>
              <w:t xml:space="preserve">Velikost částky nelze stanovit – </w:t>
            </w:r>
            <w:r>
              <w:rPr>
                <w:i/>
              </w:rPr>
              <w:t>potencionální investoři bezprostředně musí jednat s</w:t>
            </w:r>
            <w:r w:rsidR="00C4714E">
              <w:rPr>
                <w:i/>
              </w:rPr>
              <w:t> </w:t>
            </w:r>
            <w:r>
              <w:rPr>
                <w:i/>
              </w:rPr>
              <w:t>EK</w:t>
            </w:r>
            <w:r w:rsidRPr="00447F8C">
              <w:rPr>
                <w:i/>
              </w:rPr>
              <w:t>.</w:t>
            </w:r>
          </w:p>
        </w:tc>
        <w:tc>
          <w:tcPr>
            <w:tcW w:w="3849" w:type="dxa"/>
          </w:tcPr>
          <w:p w14:paraId="5AB8A1B8" w14:textId="4454463C" w:rsidR="00BA70A9" w:rsidRPr="00BA70A9" w:rsidRDefault="00D069B5" w:rsidP="00C4714E">
            <w:pPr>
              <w:pStyle w:val="Default"/>
              <w:autoSpaceDE/>
              <w:autoSpaceDN/>
              <w:adjustRightInd/>
              <w:spacing w:after="120" w:line="259" w:lineRule="auto"/>
              <w:rPr>
                <w:rFonts w:cs="Times New Roman"/>
                <w:color w:val="auto"/>
                <w:sz w:val="22"/>
                <w:szCs w:val="22"/>
              </w:rPr>
            </w:pPr>
            <w:r w:rsidRPr="000503CE">
              <w:rPr>
                <w:rFonts w:cs="Times New Roman"/>
                <w:color w:val="auto"/>
                <w:sz w:val="22"/>
                <w:szCs w:val="22"/>
              </w:rPr>
              <w:t>Program CEF je zaměřen zejména na výzkumné a</w:t>
            </w:r>
            <w:r w:rsidR="00C4714E">
              <w:rPr>
                <w:rFonts w:cs="Times New Roman"/>
                <w:color w:val="auto"/>
                <w:sz w:val="22"/>
                <w:szCs w:val="22"/>
              </w:rPr>
              <w:t> </w:t>
            </w:r>
            <w:r w:rsidRPr="000503CE">
              <w:rPr>
                <w:rFonts w:cs="Times New Roman"/>
                <w:color w:val="auto"/>
                <w:sz w:val="22"/>
                <w:szCs w:val="22"/>
              </w:rPr>
              <w:t xml:space="preserve">pilotní (demonstrační projekty), nikoliv na investiční podporu konkrétních řešení na úrovni podnikatelských subjektů. </w:t>
            </w:r>
            <w:r w:rsidR="00BA70A9">
              <w:rPr>
                <w:rFonts w:cs="Times New Roman"/>
                <w:color w:val="auto"/>
                <w:sz w:val="22"/>
                <w:szCs w:val="22"/>
              </w:rPr>
              <w:br/>
            </w:r>
            <w:r w:rsidRPr="000503CE">
              <w:rPr>
                <w:rFonts w:cs="Times New Roman"/>
                <w:color w:val="auto"/>
                <w:sz w:val="22"/>
                <w:szCs w:val="22"/>
              </w:rPr>
              <w:t>Společně s</w:t>
            </w:r>
            <w:r w:rsidR="00C4714E">
              <w:rPr>
                <w:rFonts w:cs="Times New Roman"/>
                <w:color w:val="auto"/>
                <w:sz w:val="22"/>
                <w:szCs w:val="22"/>
              </w:rPr>
              <w:t> </w:t>
            </w:r>
            <w:r w:rsidRPr="000503CE">
              <w:rPr>
                <w:rFonts w:cs="Times New Roman"/>
                <w:color w:val="auto"/>
                <w:sz w:val="22"/>
                <w:szCs w:val="22"/>
              </w:rPr>
              <w:t>poměrně vysokou konkurencí potenciálních žadatelů v</w:t>
            </w:r>
            <w:r w:rsidR="00C4714E">
              <w:rPr>
                <w:rFonts w:cs="Times New Roman"/>
                <w:color w:val="auto"/>
                <w:sz w:val="22"/>
                <w:szCs w:val="22"/>
              </w:rPr>
              <w:t> </w:t>
            </w:r>
            <w:r w:rsidRPr="000503CE">
              <w:rPr>
                <w:rFonts w:cs="Times New Roman"/>
                <w:color w:val="auto"/>
                <w:sz w:val="22"/>
                <w:szCs w:val="22"/>
              </w:rPr>
              <w:t xml:space="preserve">programech EU nelze předpokládat negativní ovlivnění absorpční kapacity OP TAK. </w:t>
            </w:r>
            <w:r w:rsidR="00BA70A9">
              <w:rPr>
                <w:rFonts w:cs="Times New Roman"/>
                <w:color w:val="auto"/>
                <w:sz w:val="22"/>
                <w:szCs w:val="22"/>
              </w:rPr>
              <w:br/>
              <w:t xml:space="preserve">V ČR </w:t>
            </w:r>
            <w:r w:rsidR="0043128D">
              <w:rPr>
                <w:rFonts w:cs="Times New Roman"/>
                <w:color w:val="auto"/>
                <w:sz w:val="22"/>
                <w:szCs w:val="22"/>
              </w:rPr>
              <w:t xml:space="preserve">prostřednictvím programu </w:t>
            </w:r>
            <w:r w:rsidRPr="000503CE">
              <w:rPr>
                <w:rFonts w:cs="Times New Roman"/>
                <w:color w:val="auto"/>
                <w:sz w:val="22"/>
                <w:szCs w:val="22"/>
              </w:rPr>
              <w:t xml:space="preserve">CEF </w:t>
            </w:r>
            <w:r w:rsidR="0043128D">
              <w:rPr>
                <w:rFonts w:cs="Times New Roman"/>
                <w:color w:val="auto"/>
                <w:sz w:val="22"/>
                <w:szCs w:val="22"/>
              </w:rPr>
              <w:t>bude realizován projekt "5G Koridor Praha – Mnichov".</w:t>
            </w:r>
          </w:p>
        </w:tc>
      </w:tr>
      <w:tr w:rsidR="00D069B5" w14:paraId="70239B0D" w14:textId="77777777" w:rsidTr="007E35FB">
        <w:trPr>
          <w:trHeight w:val="1892"/>
        </w:trPr>
        <w:tc>
          <w:tcPr>
            <w:tcW w:w="2797" w:type="dxa"/>
          </w:tcPr>
          <w:p w14:paraId="5FC8147B" w14:textId="75875391" w:rsidR="00D069B5" w:rsidRPr="000503CE" w:rsidRDefault="00D069B5" w:rsidP="00BA70A9">
            <w:pPr>
              <w:spacing w:after="120"/>
              <w:jc w:val="left"/>
              <w:rPr>
                <w:b/>
              </w:rPr>
            </w:pPr>
            <w:r w:rsidRPr="000503CE">
              <w:rPr>
                <w:b/>
              </w:rPr>
              <w:t xml:space="preserve">Digital </w:t>
            </w:r>
            <w:proofErr w:type="spellStart"/>
            <w:r w:rsidRPr="000503CE">
              <w:rPr>
                <w:b/>
              </w:rPr>
              <w:t>Europe</w:t>
            </w:r>
            <w:proofErr w:type="spellEnd"/>
            <w:r w:rsidRPr="000503CE">
              <w:rPr>
                <w:b/>
              </w:rPr>
              <w:t xml:space="preserve"> (EU) </w:t>
            </w:r>
          </w:p>
          <w:p w14:paraId="252A399C" w14:textId="08BBA3A6" w:rsidR="00D069B5" w:rsidRPr="00BA70A9" w:rsidRDefault="00D069B5" w:rsidP="00AF0721">
            <w:pPr>
              <w:spacing w:after="120"/>
              <w:jc w:val="left"/>
              <w:rPr>
                <w:b/>
              </w:rPr>
            </w:pPr>
            <w:r w:rsidRPr="000503CE">
              <w:t>Dobra trvání programu:</w:t>
            </w:r>
            <w:r w:rsidR="0043128D">
              <w:br/>
            </w:r>
            <w:r w:rsidRPr="000503CE">
              <w:t xml:space="preserve">2021 – 2027 </w:t>
            </w:r>
          </w:p>
        </w:tc>
        <w:tc>
          <w:tcPr>
            <w:tcW w:w="3101" w:type="dxa"/>
          </w:tcPr>
          <w:p w14:paraId="675E7688" w14:textId="43BFE01D" w:rsidR="00D069B5" w:rsidRPr="000503CE" w:rsidRDefault="00AF0721" w:rsidP="00BA70A9">
            <w:pPr>
              <w:spacing w:after="120"/>
              <w:jc w:val="left"/>
            </w:pPr>
            <w:r>
              <w:t>P</w:t>
            </w:r>
            <w:r w:rsidR="00D069B5" w:rsidRPr="000503CE">
              <w:t>odpor</w:t>
            </w:r>
            <w:r>
              <w:t>a</w:t>
            </w:r>
            <w:r w:rsidR="00D069B5" w:rsidRPr="000503CE">
              <w:t xml:space="preserve"> vysoce výkonné výpočetní techniky a</w:t>
            </w:r>
            <w:r w:rsidR="00C4714E">
              <w:t> </w:t>
            </w:r>
            <w:r w:rsidR="00D069B5" w:rsidRPr="000503CE">
              <w:t>zavádění využívání digitální kapacity a</w:t>
            </w:r>
            <w:r w:rsidR="00C4714E">
              <w:t> </w:t>
            </w:r>
            <w:r w:rsidR="00D069B5" w:rsidRPr="000503CE">
              <w:t xml:space="preserve">interoperabilit, včetně kvalitního vysokorychlostního připojení. </w:t>
            </w:r>
          </w:p>
          <w:p w14:paraId="5FF0EA7D" w14:textId="759400E9" w:rsidR="00D069B5" w:rsidRPr="00460A7B" w:rsidRDefault="0096743A" w:rsidP="00C4714E">
            <w:pPr>
              <w:pStyle w:val="Default"/>
              <w:autoSpaceDE/>
              <w:autoSpaceDN/>
              <w:adjustRightInd/>
              <w:spacing w:after="120" w:line="259" w:lineRule="auto"/>
              <w:rPr>
                <w:rFonts w:cs="Times New Roman"/>
                <w:color w:val="auto"/>
                <w:sz w:val="22"/>
                <w:szCs w:val="22"/>
              </w:rPr>
            </w:pPr>
            <w:r w:rsidRPr="00447F8C">
              <w:rPr>
                <w:u w:val="single"/>
              </w:rPr>
              <w:t>Poznámka:</w:t>
            </w:r>
            <w:r>
              <w:br/>
            </w:r>
            <w:r w:rsidR="009D40D1">
              <w:rPr>
                <w:i/>
              </w:rPr>
              <w:t>Program</w:t>
            </w:r>
            <w:r>
              <w:rPr>
                <w:i/>
              </w:rPr>
              <w:t xml:space="preserve"> Digital </w:t>
            </w:r>
            <w:proofErr w:type="spellStart"/>
            <w:r>
              <w:rPr>
                <w:i/>
              </w:rPr>
              <w:t>Europe</w:t>
            </w:r>
            <w:proofErr w:type="spellEnd"/>
            <w:r>
              <w:rPr>
                <w:i/>
              </w:rPr>
              <w:t xml:space="preserve"> bude </w:t>
            </w:r>
            <w:r w:rsidR="009D40D1">
              <w:rPr>
                <w:i/>
              </w:rPr>
              <w:t>účelné</w:t>
            </w:r>
            <w:r>
              <w:rPr>
                <w:i/>
              </w:rPr>
              <w:t xml:space="preserve"> využit až v</w:t>
            </w:r>
            <w:r w:rsidR="00C4714E">
              <w:rPr>
                <w:i/>
              </w:rPr>
              <w:t> </w:t>
            </w:r>
            <w:r>
              <w:rPr>
                <w:i/>
              </w:rPr>
              <w:t xml:space="preserve">2. polovině programovacího období, </w:t>
            </w:r>
            <w:r w:rsidR="009D40D1">
              <w:rPr>
                <w:i/>
              </w:rPr>
              <w:t>kdy se očekává zájem o</w:t>
            </w:r>
            <w:r w:rsidR="00C4714E">
              <w:rPr>
                <w:i/>
              </w:rPr>
              <w:t> </w:t>
            </w:r>
            <w:r w:rsidR="009D40D1">
              <w:rPr>
                <w:i/>
              </w:rPr>
              <w:t>výkonnou výpočetní techniku pro AI, jenž bude komplementárně doplňovat potenciál sítí VHCN.</w:t>
            </w:r>
          </w:p>
        </w:tc>
        <w:tc>
          <w:tcPr>
            <w:tcW w:w="3849" w:type="dxa"/>
          </w:tcPr>
          <w:p w14:paraId="3860AEED" w14:textId="1A422D0F" w:rsidR="00D069B5" w:rsidRPr="00460A7B" w:rsidRDefault="00D069B5" w:rsidP="00C4714E">
            <w:pPr>
              <w:pStyle w:val="Default"/>
              <w:autoSpaceDE/>
              <w:autoSpaceDN/>
              <w:adjustRightInd/>
              <w:spacing w:after="120" w:line="259" w:lineRule="auto"/>
              <w:rPr>
                <w:rFonts w:cs="Times New Roman"/>
                <w:color w:val="auto"/>
                <w:sz w:val="22"/>
                <w:szCs w:val="22"/>
              </w:rPr>
            </w:pPr>
            <w:r w:rsidRPr="000503CE">
              <w:rPr>
                <w:rFonts w:cs="Times New Roman"/>
                <w:color w:val="auto"/>
                <w:sz w:val="22"/>
                <w:szCs w:val="22"/>
              </w:rPr>
              <w:t xml:space="preserve">Program Digitální Evropa částečně překrývá aktivity </w:t>
            </w:r>
            <w:r w:rsidR="009D40D1">
              <w:rPr>
                <w:rFonts w:cs="Times New Roman"/>
                <w:color w:val="auto"/>
                <w:sz w:val="22"/>
                <w:szCs w:val="22"/>
              </w:rPr>
              <w:t>fondu EFRR</w:t>
            </w:r>
            <w:r w:rsidRPr="000503CE">
              <w:rPr>
                <w:rFonts w:cs="Times New Roman"/>
                <w:color w:val="auto"/>
                <w:sz w:val="22"/>
                <w:szCs w:val="22"/>
              </w:rPr>
              <w:t>. Vzhledem ke konkurenci na úrovni evropských programů lze však předpokládat, že pro aktivity související s</w:t>
            </w:r>
            <w:r w:rsidR="00C4714E">
              <w:rPr>
                <w:rFonts w:cs="Times New Roman"/>
                <w:color w:val="auto"/>
                <w:sz w:val="22"/>
                <w:szCs w:val="22"/>
              </w:rPr>
              <w:t> </w:t>
            </w:r>
            <w:r w:rsidRPr="000503CE">
              <w:rPr>
                <w:rFonts w:cs="Times New Roman"/>
                <w:color w:val="auto"/>
                <w:sz w:val="22"/>
                <w:szCs w:val="22"/>
              </w:rPr>
              <w:t>pokrytím uživatelů na úrovni Č</w:t>
            </w:r>
            <w:r w:rsidR="009D40D1">
              <w:rPr>
                <w:rFonts w:cs="Times New Roman"/>
                <w:color w:val="auto"/>
                <w:sz w:val="22"/>
                <w:szCs w:val="22"/>
              </w:rPr>
              <w:t>R</w:t>
            </w:r>
            <w:r w:rsidRPr="000503CE">
              <w:rPr>
                <w:rFonts w:cs="Times New Roman"/>
                <w:color w:val="auto"/>
                <w:sz w:val="22"/>
                <w:szCs w:val="22"/>
              </w:rPr>
              <w:t xml:space="preserve"> budou potenciální žadatelé preferovat podporu na národní úrovni, tzn., z</w:t>
            </w:r>
            <w:r w:rsidR="00C4714E">
              <w:rPr>
                <w:rFonts w:cs="Times New Roman"/>
                <w:color w:val="auto"/>
                <w:sz w:val="22"/>
                <w:szCs w:val="22"/>
              </w:rPr>
              <w:t> </w:t>
            </w:r>
            <w:r w:rsidR="009D40D1">
              <w:rPr>
                <w:rFonts w:cs="Times New Roman"/>
                <w:color w:val="auto"/>
                <w:sz w:val="22"/>
                <w:szCs w:val="22"/>
              </w:rPr>
              <w:t>fondu EFRR</w:t>
            </w:r>
            <w:r w:rsidRPr="000503CE">
              <w:rPr>
                <w:rFonts w:cs="Times New Roman"/>
                <w:color w:val="auto"/>
                <w:sz w:val="22"/>
                <w:szCs w:val="22"/>
              </w:rPr>
              <w:t xml:space="preserve">. </w:t>
            </w:r>
          </w:p>
        </w:tc>
      </w:tr>
      <w:tr w:rsidR="00D069B5" w14:paraId="57DBFB94" w14:textId="77777777" w:rsidTr="00C62B70">
        <w:trPr>
          <w:trHeight w:val="1622"/>
        </w:trPr>
        <w:tc>
          <w:tcPr>
            <w:tcW w:w="2797" w:type="dxa"/>
          </w:tcPr>
          <w:p w14:paraId="2304E2ED" w14:textId="79BA7BA7" w:rsidR="00D069B5" w:rsidRPr="000503CE" w:rsidRDefault="00D069B5" w:rsidP="00BA70A9">
            <w:pPr>
              <w:spacing w:after="120"/>
              <w:jc w:val="left"/>
              <w:rPr>
                <w:b/>
              </w:rPr>
            </w:pPr>
            <w:r w:rsidRPr="000503CE">
              <w:rPr>
                <w:b/>
              </w:rPr>
              <w:t>Fond pro spravedlivou transformaci (</w:t>
            </w:r>
            <w:r w:rsidR="009D40D1">
              <w:rPr>
                <w:b/>
              </w:rPr>
              <w:t>JTF</w:t>
            </w:r>
            <w:r w:rsidRPr="000503CE">
              <w:rPr>
                <w:b/>
              </w:rPr>
              <w:t xml:space="preserve">) </w:t>
            </w:r>
          </w:p>
          <w:p w14:paraId="21004393" w14:textId="362298F7" w:rsidR="00D069B5" w:rsidRPr="009D40D1" w:rsidRDefault="00D069B5" w:rsidP="00C4714E">
            <w:pPr>
              <w:pStyle w:val="Default"/>
              <w:autoSpaceDE/>
              <w:autoSpaceDN/>
              <w:adjustRightInd/>
              <w:spacing w:after="120" w:line="259" w:lineRule="auto"/>
              <w:rPr>
                <w:rFonts w:cs="Times New Roman"/>
                <w:color w:val="auto"/>
                <w:sz w:val="22"/>
                <w:szCs w:val="22"/>
              </w:rPr>
            </w:pPr>
            <w:r w:rsidRPr="000503CE">
              <w:rPr>
                <w:rFonts w:cs="Times New Roman"/>
                <w:color w:val="auto"/>
                <w:sz w:val="22"/>
                <w:szCs w:val="22"/>
              </w:rPr>
              <w:t xml:space="preserve">Fond aktuálně </w:t>
            </w:r>
            <w:r w:rsidR="009D40D1">
              <w:rPr>
                <w:rFonts w:cs="Times New Roman"/>
                <w:color w:val="auto"/>
                <w:sz w:val="22"/>
                <w:szCs w:val="22"/>
              </w:rPr>
              <w:t xml:space="preserve">je </w:t>
            </w:r>
            <w:r w:rsidRPr="000503CE">
              <w:rPr>
                <w:rFonts w:cs="Times New Roman"/>
                <w:color w:val="auto"/>
                <w:sz w:val="22"/>
                <w:szCs w:val="22"/>
              </w:rPr>
              <w:t>v</w:t>
            </w:r>
            <w:r w:rsidR="00C4714E">
              <w:rPr>
                <w:rFonts w:cs="Times New Roman"/>
                <w:color w:val="auto"/>
                <w:sz w:val="22"/>
                <w:szCs w:val="22"/>
              </w:rPr>
              <w:t> </w:t>
            </w:r>
            <w:r w:rsidRPr="000503CE">
              <w:rPr>
                <w:rFonts w:cs="Times New Roman"/>
                <w:color w:val="auto"/>
                <w:sz w:val="22"/>
                <w:szCs w:val="22"/>
              </w:rPr>
              <w:t>přípravě</w:t>
            </w:r>
            <w:r w:rsidR="009D40D1">
              <w:rPr>
                <w:rFonts w:cs="Times New Roman"/>
                <w:color w:val="auto"/>
                <w:sz w:val="22"/>
                <w:szCs w:val="22"/>
              </w:rPr>
              <w:t>.</w:t>
            </w:r>
            <w:r w:rsidRPr="000503CE">
              <w:rPr>
                <w:rFonts w:cs="Times New Roman"/>
                <w:color w:val="auto"/>
                <w:sz w:val="22"/>
                <w:szCs w:val="22"/>
              </w:rPr>
              <w:t xml:space="preserve"> </w:t>
            </w:r>
          </w:p>
        </w:tc>
        <w:tc>
          <w:tcPr>
            <w:tcW w:w="3101" w:type="dxa"/>
          </w:tcPr>
          <w:p w14:paraId="706F5CEA" w14:textId="6BC80838" w:rsidR="00D069B5" w:rsidRDefault="00D069B5" w:rsidP="009D40D1">
            <w:pPr>
              <w:spacing w:after="120"/>
              <w:jc w:val="left"/>
            </w:pPr>
            <w:r w:rsidRPr="000503CE">
              <w:t>Podpor</w:t>
            </w:r>
            <w:r w:rsidR="009D40D1">
              <w:t>a</w:t>
            </w:r>
            <w:r w:rsidRPr="000503CE">
              <w:t xml:space="preserve"> přechodu z</w:t>
            </w:r>
            <w:r w:rsidR="00C4714E">
              <w:t> </w:t>
            </w:r>
            <w:r w:rsidRPr="000503CE">
              <w:t>energie vyráběné z</w:t>
            </w:r>
            <w:r w:rsidR="00C4714E">
              <w:t> </w:t>
            </w:r>
            <w:r w:rsidRPr="000503CE">
              <w:t>uhlí na nízkouhlíkové technologie a</w:t>
            </w:r>
            <w:r w:rsidR="00C4714E">
              <w:t> </w:t>
            </w:r>
            <w:r w:rsidRPr="000503CE">
              <w:t xml:space="preserve">čistou energii. Podpořeny budou také investice do digitální infrastruktury. </w:t>
            </w:r>
          </w:p>
          <w:p w14:paraId="222D3000" w14:textId="41C6F0D5" w:rsidR="00677525" w:rsidRPr="00460A7B" w:rsidRDefault="00677525" w:rsidP="00C4714E">
            <w:pPr>
              <w:spacing w:after="120"/>
              <w:jc w:val="left"/>
            </w:pPr>
            <w:r w:rsidRPr="00447F8C">
              <w:rPr>
                <w:u w:val="single"/>
              </w:rPr>
              <w:t>Poznámka:</w:t>
            </w:r>
            <w:r>
              <w:br/>
            </w:r>
            <w:r w:rsidR="003F6926">
              <w:rPr>
                <w:i/>
              </w:rPr>
              <w:t>JTF bude použit na posílení a</w:t>
            </w:r>
            <w:r w:rsidR="00C4714E">
              <w:rPr>
                <w:i/>
              </w:rPr>
              <w:t> </w:t>
            </w:r>
            <w:r w:rsidR="003F6926">
              <w:rPr>
                <w:i/>
              </w:rPr>
              <w:t xml:space="preserve">komplementární doplnění financování rozvoje sítí VHCN </w:t>
            </w:r>
            <w:r w:rsidR="003F6926">
              <w:rPr>
                <w:i/>
              </w:rPr>
              <w:lastRenderedPageBreak/>
              <w:t>v</w:t>
            </w:r>
            <w:r w:rsidR="00C4714E">
              <w:rPr>
                <w:i/>
              </w:rPr>
              <w:t> </w:t>
            </w:r>
            <w:r w:rsidR="003F6926">
              <w:rPr>
                <w:i/>
              </w:rPr>
              <w:t>lokalitách, ve kterých je lze využít (zejména v</w:t>
            </w:r>
            <w:r w:rsidR="00C4714E">
              <w:rPr>
                <w:i/>
              </w:rPr>
              <w:t> </w:t>
            </w:r>
            <w:r w:rsidR="003F6926">
              <w:rPr>
                <w:i/>
              </w:rPr>
              <w:t>M-S kraji a</w:t>
            </w:r>
            <w:r w:rsidR="00C4714E">
              <w:rPr>
                <w:i/>
              </w:rPr>
              <w:t> </w:t>
            </w:r>
            <w:r w:rsidR="003F6926">
              <w:rPr>
                <w:i/>
              </w:rPr>
              <w:t xml:space="preserve">v  KV kraji). </w:t>
            </w:r>
            <w:r w:rsidR="003F6926">
              <w:rPr>
                <w:i/>
              </w:rPr>
              <w:br/>
              <w:t>Nedostatkem je časový posun mezi realizaci EFRR a</w:t>
            </w:r>
            <w:r w:rsidR="00C4714E">
              <w:rPr>
                <w:i/>
              </w:rPr>
              <w:t> </w:t>
            </w:r>
            <w:r w:rsidR="003F6926">
              <w:rPr>
                <w:i/>
              </w:rPr>
              <w:t xml:space="preserve">JTF. </w:t>
            </w:r>
          </w:p>
        </w:tc>
        <w:tc>
          <w:tcPr>
            <w:tcW w:w="3849" w:type="dxa"/>
          </w:tcPr>
          <w:p w14:paraId="5618180B" w14:textId="1DE61C50" w:rsidR="00D069B5" w:rsidRPr="000503CE" w:rsidRDefault="00D069B5" w:rsidP="00BA70A9">
            <w:pPr>
              <w:spacing w:after="120"/>
              <w:jc w:val="left"/>
            </w:pPr>
            <w:r w:rsidRPr="000503CE">
              <w:lastRenderedPageBreak/>
              <w:t xml:space="preserve">Mezi </w:t>
            </w:r>
            <w:r w:rsidR="00677525">
              <w:t>EFRR</w:t>
            </w:r>
            <w:r w:rsidRPr="000503CE">
              <w:t xml:space="preserve"> a</w:t>
            </w:r>
            <w:r w:rsidR="00C4714E">
              <w:t> </w:t>
            </w:r>
            <w:r w:rsidRPr="000503CE">
              <w:t xml:space="preserve">chystaným </w:t>
            </w:r>
            <w:r w:rsidR="00677525">
              <w:t>JTF</w:t>
            </w:r>
            <w:r w:rsidRPr="000503CE">
              <w:t xml:space="preserve"> existuje potenciál</w:t>
            </w:r>
            <w:r w:rsidR="00677525">
              <w:t>ní</w:t>
            </w:r>
            <w:r w:rsidRPr="000503CE">
              <w:t xml:space="preserve"> překryv aktivit zaměřených na digitálního propojení. Pro takto zaměřené projekty tak může </w:t>
            </w:r>
            <w:r w:rsidR="003F6926">
              <w:t>JTF</w:t>
            </w:r>
            <w:r w:rsidRPr="000503CE">
              <w:t xml:space="preserve"> představovat možnost alternativního financování aktivit vymezených v</w:t>
            </w:r>
            <w:r w:rsidR="00C4714E">
              <w:t> </w:t>
            </w:r>
            <w:r w:rsidR="003F6926">
              <w:t>EFRR</w:t>
            </w:r>
            <w:r w:rsidRPr="000503CE">
              <w:t xml:space="preserve"> pro </w:t>
            </w:r>
            <w:r w:rsidR="003F6926">
              <w:t xml:space="preserve">relevantní </w:t>
            </w:r>
            <w:r w:rsidRPr="000503CE">
              <w:t xml:space="preserve">regiony. </w:t>
            </w:r>
          </w:p>
          <w:p w14:paraId="3A97426C" w14:textId="0FE95D7C" w:rsidR="00D069B5" w:rsidRPr="00460A7B" w:rsidRDefault="00D069B5" w:rsidP="00C4714E">
            <w:pPr>
              <w:pStyle w:val="Default"/>
              <w:autoSpaceDE/>
              <w:autoSpaceDN/>
              <w:adjustRightInd/>
              <w:spacing w:after="120" w:line="259" w:lineRule="auto"/>
              <w:rPr>
                <w:rFonts w:cs="Times New Roman"/>
                <w:color w:val="auto"/>
                <w:sz w:val="22"/>
                <w:szCs w:val="22"/>
              </w:rPr>
            </w:pPr>
            <w:r w:rsidRPr="000503CE">
              <w:rPr>
                <w:rFonts w:cs="Times New Roman"/>
                <w:color w:val="auto"/>
                <w:sz w:val="22"/>
                <w:szCs w:val="22"/>
              </w:rPr>
              <w:t>Potenciál alternativního financování k</w:t>
            </w:r>
            <w:r w:rsidR="00C4714E">
              <w:rPr>
                <w:rFonts w:cs="Times New Roman"/>
                <w:color w:val="auto"/>
                <w:sz w:val="22"/>
                <w:szCs w:val="22"/>
              </w:rPr>
              <w:t> </w:t>
            </w:r>
            <w:r w:rsidR="00C62B70">
              <w:rPr>
                <w:rFonts w:cs="Times New Roman"/>
                <w:color w:val="auto"/>
                <w:sz w:val="22"/>
                <w:szCs w:val="22"/>
              </w:rPr>
              <w:t>EFRR</w:t>
            </w:r>
            <w:r w:rsidRPr="000503CE">
              <w:rPr>
                <w:rFonts w:cs="Times New Roman"/>
                <w:color w:val="auto"/>
                <w:sz w:val="22"/>
                <w:szCs w:val="22"/>
              </w:rPr>
              <w:t xml:space="preserve"> bude možné plně vyhodnotit až </w:t>
            </w:r>
            <w:r w:rsidRPr="000503CE">
              <w:rPr>
                <w:rFonts w:cs="Times New Roman"/>
                <w:color w:val="auto"/>
                <w:sz w:val="22"/>
                <w:szCs w:val="22"/>
              </w:rPr>
              <w:lastRenderedPageBreak/>
              <w:t>v</w:t>
            </w:r>
            <w:r w:rsidR="00C4714E">
              <w:rPr>
                <w:rFonts w:cs="Times New Roman"/>
                <w:color w:val="auto"/>
                <w:sz w:val="22"/>
                <w:szCs w:val="22"/>
              </w:rPr>
              <w:t> </w:t>
            </w:r>
            <w:r w:rsidRPr="000503CE">
              <w:rPr>
                <w:rFonts w:cs="Times New Roman"/>
                <w:color w:val="auto"/>
                <w:sz w:val="22"/>
                <w:szCs w:val="22"/>
              </w:rPr>
              <w:t>době, kdy bude znám mechanismus realizace podpory z</w:t>
            </w:r>
            <w:r w:rsidR="00C4714E">
              <w:rPr>
                <w:rFonts w:cs="Times New Roman"/>
                <w:color w:val="auto"/>
                <w:sz w:val="22"/>
                <w:szCs w:val="22"/>
              </w:rPr>
              <w:t> </w:t>
            </w:r>
            <w:r w:rsidR="00C62B70">
              <w:rPr>
                <w:rFonts w:cs="Times New Roman"/>
                <w:color w:val="auto"/>
                <w:sz w:val="22"/>
                <w:szCs w:val="22"/>
              </w:rPr>
              <w:t>JTF</w:t>
            </w:r>
            <w:r w:rsidRPr="000503CE">
              <w:rPr>
                <w:rFonts w:cs="Times New Roman"/>
                <w:color w:val="auto"/>
                <w:sz w:val="22"/>
                <w:szCs w:val="22"/>
              </w:rPr>
              <w:t xml:space="preserve">. </w:t>
            </w:r>
          </w:p>
        </w:tc>
      </w:tr>
      <w:tr w:rsidR="00D069B5" w14:paraId="7D3B554E" w14:textId="77777777" w:rsidTr="007E35FB">
        <w:trPr>
          <w:trHeight w:val="1892"/>
        </w:trPr>
        <w:tc>
          <w:tcPr>
            <w:tcW w:w="2797" w:type="dxa"/>
          </w:tcPr>
          <w:p w14:paraId="2C15A9D5" w14:textId="1299C07D" w:rsidR="00D069B5" w:rsidRPr="000503CE" w:rsidRDefault="00D069B5" w:rsidP="00BA70A9">
            <w:pPr>
              <w:spacing w:after="120"/>
              <w:jc w:val="left"/>
              <w:rPr>
                <w:b/>
              </w:rPr>
            </w:pPr>
            <w:r w:rsidRPr="000503CE">
              <w:rPr>
                <w:b/>
              </w:rPr>
              <w:lastRenderedPageBreak/>
              <w:t xml:space="preserve">Invest EU (EU) </w:t>
            </w:r>
          </w:p>
          <w:p w14:paraId="2D4F4E82" w14:textId="7C0F7B86" w:rsidR="00D069B5" w:rsidRPr="00C62B70" w:rsidRDefault="00D069B5" w:rsidP="00C62B70">
            <w:pPr>
              <w:spacing w:after="120"/>
              <w:jc w:val="left"/>
            </w:pPr>
            <w:r w:rsidRPr="000503CE">
              <w:t xml:space="preserve">Doba trvání programu: </w:t>
            </w:r>
            <w:r w:rsidR="00C62B70" w:rsidRPr="00C62B70">
              <w:br/>
            </w:r>
            <w:r w:rsidRPr="000503CE">
              <w:t xml:space="preserve">2021 - 2027 </w:t>
            </w:r>
          </w:p>
        </w:tc>
        <w:tc>
          <w:tcPr>
            <w:tcW w:w="3101" w:type="dxa"/>
          </w:tcPr>
          <w:p w14:paraId="1305A434" w14:textId="46644417" w:rsidR="00D069B5" w:rsidRDefault="00D069B5" w:rsidP="00C62B70">
            <w:pPr>
              <w:spacing w:after="120"/>
              <w:jc w:val="left"/>
            </w:pPr>
            <w:r w:rsidRPr="000503CE">
              <w:t>Podpora investic p</w:t>
            </w:r>
            <w:r w:rsidR="00C62B70">
              <w:t>omocí</w:t>
            </w:r>
            <w:r w:rsidRPr="000503CE">
              <w:t xml:space="preserve"> finančních nástrojů v</w:t>
            </w:r>
            <w:r w:rsidR="00C4714E">
              <w:t> </w:t>
            </w:r>
            <w:r w:rsidRPr="000503CE">
              <w:t xml:space="preserve">oblasti digitálního propojení. </w:t>
            </w:r>
          </w:p>
          <w:p w14:paraId="5683A0B9" w14:textId="6764BB78" w:rsidR="00C62B70" w:rsidRPr="00C62B70" w:rsidRDefault="00C62B70" w:rsidP="000C1DEE">
            <w:pPr>
              <w:spacing w:after="120"/>
              <w:jc w:val="left"/>
            </w:pPr>
            <w:r w:rsidRPr="00447F8C">
              <w:rPr>
                <w:u w:val="single"/>
              </w:rPr>
              <w:t>Poznámka:</w:t>
            </w:r>
            <w:r>
              <w:br/>
            </w:r>
            <w:r>
              <w:rPr>
                <w:i/>
              </w:rPr>
              <w:t>Program Invest EU bude použit zejména na financování konektivity socioekonomických aktérů pomocí institutu IRU (n</w:t>
            </w:r>
            <w:r w:rsidRPr="00C62B70">
              <w:rPr>
                <w:i/>
              </w:rPr>
              <w:t>eodvolatelné</w:t>
            </w:r>
            <w:r>
              <w:rPr>
                <w:i/>
              </w:rPr>
              <w:t>ho</w:t>
            </w:r>
            <w:r w:rsidRPr="00C62B70">
              <w:rPr>
                <w:i/>
              </w:rPr>
              <w:t xml:space="preserve"> práv</w:t>
            </w:r>
            <w:r>
              <w:rPr>
                <w:i/>
              </w:rPr>
              <w:t>a</w:t>
            </w:r>
            <w:r w:rsidRPr="00C62B70">
              <w:rPr>
                <w:i/>
              </w:rPr>
              <w:t xml:space="preserve"> na užívání)</w:t>
            </w:r>
            <w:r w:rsidR="000C1DEE">
              <w:rPr>
                <w:i/>
              </w:rPr>
              <w:t xml:space="preserve">, jenž bude realizován prostřednictvím </w:t>
            </w:r>
            <w:r>
              <w:rPr>
                <w:i/>
              </w:rPr>
              <w:t>voucherů</w:t>
            </w:r>
            <w:r w:rsidR="000C1DEE">
              <w:rPr>
                <w:i/>
              </w:rPr>
              <w:t xml:space="preserve"> poskytovaným těmto aktérům.</w:t>
            </w:r>
          </w:p>
        </w:tc>
        <w:tc>
          <w:tcPr>
            <w:tcW w:w="3849" w:type="dxa"/>
          </w:tcPr>
          <w:p w14:paraId="7480695A" w14:textId="64013B24" w:rsidR="00D069B5" w:rsidRPr="000503CE" w:rsidRDefault="00D069B5" w:rsidP="00BA70A9">
            <w:pPr>
              <w:spacing w:after="120"/>
              <w:jc w:val="left"/>
            </w:pPr>
            <w:r w:rsidRPr="000503CE">
              <w:t>Program Invest EU představuje alternativ</w:t>
            </w:r>
            <w:r w:rsidR="00C62B70">
              <w:t>u</w:t>
            </w:r>
            <w:r w:rsidRPr="000503CE">
              <w:t xml:space="preserve"> </w:t>
            </w:r>
            <w:r w:rsidR="00C62B70">
              <w:t xml:space="preserve">ve </w:t>
            </w:r>
            <w:r w:rsidRPr="000503CE">
              <w:t>financování investičních projektů v</w:t>
            </w:r>
            <w:r w:rsidR="00C4714E">
              <w:t> </w:t>
            </w:r>
            <w:r w:rsidRPr="000503CE">
              <w:t>oblasti digitálního propojení</w:t>
            </w:r>
            <w:r w:rsidR="00C62B70">
              <w:t>.</w:t>
            </w:r>
            <w:r w:rsidRPr="000503CE">
              <w:t xml:space="preserve"> </w:t>
            </w:r>
          </w:p>
          <w:p w14:paraId="12B9CEB3" w14:textId="2104B335" w:rsidR="00D069B5" w:rsidRPr="00C62B70" w:rsidRDefault="00D069B5" w:rsidP="00C4714E">
            <w:pPr>
              <w:pStyle w:val="Default"/>
              <w:autoSpaceDE/>
              <w:autoSpaceDN/>
              <w:adjustRightInd/>
              <w:spacing w:after="120" w:line="259" w:lineRule="auto"/>
              <w:rPr>
                <w:rFonts w:cs="Times New Roman"/>
                <w:color w:val="auto"/>
                <w:sz w:val="22"/>
                <w:szCs w:val="22"/>
              </w:rPr>
            </w:pPr>
            <w:r w:rsidRPr="000503CE">
              <w:rPr>
                <w:rFonts w:cs="Times New Roman"/>
                <w:color w:val="auto"/>
                <w:sz w:val="22"/>
                <w:szCs w:val="22"/>
              </w:rPr>
              <w:t>P</w:t>
            </w:r>
            <w:r w:rsidR="00C62B70">
              <w:rPr>
                <w:rFonts w:cs="Times New Roman"/>
                <w:color w:val="auto"/>
                <w:sz w:val="22"/>
                <w:szCs w:val="22"/>
              </w:rPr>
              <w:t>otenciál</w:t>
            </w:r>
            <w:r w:rsidRPr="000503CE">
              <w:rPr>
                <w:rFonts w:cs="Times New Roman"/>
                <w:color w:val="auto"/>
                <w:sz w:val="22"/>
                <w:szCs w:val="22"/>
              </w:rPr>
              <w:t xml:space="preserve"> </w:t>
            </w:r>
            <w:proofErr w:type="spellStart"/>
            <w:r w:rsidRPr="000503CE">
              <w:rPr>
                <w:rFonts w:cs="Times New Roman"/>
                <w:color w:val="auto"/>
                <w:sz w:val="22"/>
                <w:szCs w:val="22"/>
              </w:rPr>
              <w:t>InvestEU</w:t>
            </w:r>
            <w:proofErr w:type="spellEnd"/>
            <w:r w:rsidRPr="000503CE">
              <w:rPr>
                <w:rFonts w:cs="Times New Roman"/>
                <w:color w:val="auto"/>
                <w:sz w:val="22"/>
                <w:szCs w:val="22"/>
              </w:rPr>
              <w:t xml:space="preserve"> </w:t>
            </w:r>
            <w:r w:rsidR="00C62B70">
              <w:rPr>
                <w:rFonts w:cs="Times New Roman"/>
                <w:color w:val="auto"/>
                <w:sz w:val="22"/>
                <w:szCs w:val="22"/>
              </w:rPr>
              <w:t>se nachází v</w:t>
            </w:r>
            <w:r w:rsidR="00C4714E">
              <w:rPr>
                <w:rFonts w:cs="Times New Roman"/>
                <w:color w:val="auto"/>
                <w:sz w:val="22"/>
                <w:szCs w:val="22"/>
              </w:rPr>
              <w:t> </w:t>
            </w:r>
            <w:r w:rsidRPr="000503CE">
              <w:rPr>
                <w:rFonts w:cs="Times New Roman"/>
                <w:color w:val="auto"/>
                <w:sz w:val="22"/>
                <w:szCs w:val="22"/>
              </w:rPr>
              <w:t>podpor</w:t>
            </w:r>
            <w:r w:rsidR="00C62B70">
              <w:rPr>
                <w:rFonts w:cs="Times New Roman"/>
                <w:color w:val="auto"/>
                <w:sz w:val="22"/>
                <w:szCs w:val="22"/>
              </w:rPr>
              <w:t>e</w:t>
            </w:r>
            <w:r w:rsidRPr="000503CE">
              <w:rPr>
                <w:rFonts w:cs="Times New Roman"/>
                <w:color w:val="auto"/>
                <w:sz w:val="22"/>
                <w:szCs w:val="22"/>
              </w:rPr>
              <w:t xml:space="preserve"> prostřednictvím finančních nástrojů</w:t>
            </w:r>
            <w:r w:rsidR="00C62B70">
              <w:rPr>
                <w:rFonts w:cs="Times New Roman"/>
                <w:color w:val="auto"/>
                <w:sz w:val="22"/>
                <w:szCs w:val="22"/>
              </w:rPr>
              <w:t xml:space="preserve">. </w:t>
            </w:r>
            <w:r w:rsidRPr="000503CE">
              <w:rPr>
                <w:rFonts w:cs="Times New Roman"/>
                <w:color w:val="auto"/>
                <w:sz w:val="22"/>
                <w:szCs w:val="22"/>
              </w:rPr>
              <w:t>Možnost alternativního financování se zvýší v</w:t>
            </w:r>
            <w:r w:rsidR="00C4714E">
              <w:rPr>
                <w:rFonts w:cs="Times New Roman"/>
                <w:color w:val="auto"/>
                <w:sz w:val="22"/>
                <w:szCs w:val="22"/>
              </w:rPr>
              <w:t> </w:t>
            </w:r>
            <w:r w:rsidRPr="000503CE">
              <w:rPr>
                <w:rFonts w:cs="Times New Roman"/>
                <w:color w:val="auto"/>
                <w:sz w:val="22"/>
                <w:szCs w:val="22"/>
              </w:rPr>
              <w:t>případě, že bude stanovena alokace programu Invest EU přímo pro ČR, při převedení prostředků z</w:t>
            </w:r>
            <w:r w:rsidR="00C4714E">
              <w:rPr>
                <w:rFonts w:cs="Times New Roman"/>
                <w:color w:val="auto"/>
                <w:sz w:val="22"/>
                <w:szCs w:val="22"/>
              </w:rPr>
              <w:t> </w:t>
            </w:r>
            <w:r w:rsidRPr="000503CE">
              <w:rPr>
                <w:rFonts w:cs="Times New Roman"/>
                <w:color w:val="auto"/>
                <w:sz w:val="22"/>
                <w:szCs w:val="22"/>
              </w:rPr>
              <w:t xml:space="preserve">EFRR. </w:t>
            </w:r>
          </w:p>
        </w:tc>
      </w:tr>
    </w:tbl>
    <w:p w14:paraId="3E9E2DB1" w14:textId="7119E276" w:rsidR="00FC3DA1" w:rsidRDefault="00FC3DA1" w:rsidP="002A402E">
      <w:pPr>
        <w:pStyle w:val="Tabulka"/>
      </w:pPr>
      <w:bookmarkStart w:id="71" w:name="_Toc45682930"/>
      <w:r w:rsidRPr="002A402E">
        <w:t xml:space="preserve">Tabulka </w:t>
      </w:r>
      <w:r>
        <w:t xml:space="preserve">č. </w:t>
      </w:r>
      <w:r w:rsidR="00D9515D">
        <w:t>6</w:t>
      </w:r>
      <w:r>
        <w:t>:</w:t>
      </w:r>
      <w:r w:rsidRPr="002A402E">
        <w:t xml:space="preserve"> </w:t>
      </w:r>
      <w:r w:rsidR="000C1DEE">
        <w:t>A</w:t>
      </w:r>
      <w:r w:rsidR="000C1DEE" w:rsidRPr="000C1DEE">
        <w:t xml:space="preserve">lternativní </w:t>
      </w:r>
      <w:r w:rsidR="000C1DEE">
        <w:t>m</w:t>
      </w:r>
      <w:r w:rsidR="000C1DEE" w:rsidRPr="000C1DEE">
        <w:t xml:space="preserve">ožnosti financování </w:t>
      </w:r>
      <w:r w:rsidR="000C1DEE">
        <w:t xml:space="preserve">rozvoje sítí VHCN pomocí ostatních </w:t>
      </w:r>
      <w:r w:rsidR="000C1DEE" w:rsidRPr="000C1DEE">
        <w:t>veřejných zdrojů EU</w:t>
      </w:r>
      <w:r w:rsidR="000C1DEE">
        <w:br/>
        <w:t>Zdroj: MPO</w:t>
      </w:r>
      <w:bookmarkEnd w:id="71"/>
    </w:p>
    <w:p w14:paraId="1E78DC43" w14:textId="77777777" w:rsidR="000C1DEE" w:rsidRDefault="000C1DEE">
      <w:pPr>
        <w:spacing w:after="200" w:line="276" w:lineRule="auto"/>
        <w:jc w:val="left"/>
      </w:pPr>
    </w:p>
    <w:p w14:paraId="554BB624" w14:textId="77777777" w:rsidR="00FC3DA1" w:rsidRDefault="00FC3DA1">
      <w:pPr>
        <w:spacing w:after="200" w:line="276" w:lineRule="auto"/>
        <w:jc w:val="left"/>
      </w:pPr>
      <w:r>
        <w:br w:type="page"/>
      </w:r>
    </w:p>
    <w:p w14:paraId="549770EC" w14:textId="7502E927" w:rsidR="00FC3DA1" w:rsidRPr="00382066" w:rsidRDefault="00FC3DA1" w:rsidP="00414D70">
      <w:pPr>
        <w:pStyle w:val="Nadpis1"/>
        <w:numPr>
          <w:ilvl w:val="0"/>
          <w:numId w:val="19"/>
        </w:numPr>
        <w:ind w:left="851"/>
      </w:pPr>
      <w:bookmarkStart w:id="72" w:name="_Toc40694515"/>
      <w:bookmarkStart w:id="73" w:name="_Toc45682893"/>
      <w:r w:rsidRPr="00382066">
        <w:lastRenderedPageBreak/>
        <w:t>Opatření k</w:t>
      </w:r>
      <w:r w:rsidR="00C4714E">
        <w:t> </w:t>
      </w:r>
      <w:r w:rsidRPr="00382066">
        <w:t>dosažení cílů</w:t>
      </w:r>
      <w:bookmarkEnd w:id="72"/>
      <w:bookmarkEnd w:id="73"/>
    </w:p>
    <w:p w14:paraId="50D3F283" w14:textId="1E0DDC5E" w:rsidR="00FC3DA1" w:rsidRDefault="00FC3DA1" w:rsidP="00EE0208">
      <w:r>
        <w:t>Rozvoj sítí VHCN v</w:t>
      </w:r>
      <w:r w:rsidR="00C4714E">
        <w:t> </w:t>
      </w:r>
      <w:r>
        <w:t>českém právním prostředí naráží na množství překážek, které je nutné řešit komplexně. Některé z</w:t>
      </w:r>
      <w:r w:rsidR="00C4714E">
        <w:t> </w:t>
      </w:r>
      <w:r>
        <w:t>překážek jsou systémového charakteru a</w:t>
      </w:r>
      <w:r w:rsidR="00C4714E">
        <w:t> </w:t>
      </w:r>
      <w:r>
        <w:t>jejich řešení budou nutně vyžadovat multidisciplinární strategické postupy, zatímco jiné jsou specifické a</w:t>
      </w:r>
      <w:r w:rsidR="00C4714E">
        <w:t> </w:t>
      </w:r>
      <w:r>
        <w:t xml:space="preserve">nabízejí se tak pro ně konkrétní nápravná opatření. </w:t>
      </w:r>
    </w:p>
    <w:p w14:paraId="6E0B7131" w14:textId="33B59C80" w:rsidR="00FC3DA1" w:rsidRDefault="00FC3DA1" w:rsidP="00E33500">
      <w:r w:rsidRPr="00E11D3A">
        <w:t>Mezi závažné bariéry je možné v</w:t>
      </w:r>
      <w:r w:rsidR="00C4714E">
        <w:t> </w:t>
      </w:r>
      <w:r w:rsidRPr="00E11D3A">
        <w:t>některých regionech zařadit nedostatečně rozvinuté přípojné sítě, které nesplňují podmínky pro to, aby na jejich základě mohly být vybudovány přístupové sítě s</w:t>
      </w:r>
      <w:r w:rsidR="00C4714E">
        <w:t> </w:t>
      </w:r>
      <w:r w:rsidRPr="00E11D3A">
        <w:t xml:space="preserve">parametry sítí </w:t>
      </w:r>
      <w:r>
        <w:t>VHCN</w:t>
      </w:r>
      <w:r w:rsidRPr="00E11D3A">
        <w:t>. Bez dostatečně dimenzovaných přípojných sítí propojujících lokální přístupové sítě s</w:t>
      </w:r>
      <w:r w:rsidR="00C4714E">
        <w:t> </w:t>
      </w:r>
      <w:r w:rsidRPr="00E11D3A">
        <w:t>páteřními spoji by v</w:t>
      </w:r>
      <w:r w:rsidR="00C4714E">
        <w:t> </w:t>
      </w:r>
      <w:r w:rsidRPr="00E11D3A">
        <w:t>dotčených oblastech naplnění cíle pokrytí 100 % domácností možností přístupu k</w:t>
      </w:r>
      <w:r w:rsidR="00C4714E">
        <w:t> </w:t>
      </w:r>
      <w:r w:rsidRPr="00E11D3A">
        <w:t>vysokorychlostnímu internetu nebylo možné.</w:t>
      </w:r>
      <w:r w:rsidRPr="00A761B2">
        <w:t xml:space="preserve"> </w:t>
      </w:r>
    </w:p>
    <w:p w14:paraId="26A40654" w14:textId="19EAC6FD" w:rsidR="00D13FFC" w:rsidRPr="00A761B2" w:rsidRDefault="00D13FFC" w:rsidP="00E33500">
      <w:r w:rsidRPr="00D13FFC">
        <w:t>Pro budování sítí VHCN je, podobně jako v jiných případech, zásadní funkčně nastavené legislativní prostředí. V oblasti národních účetních předpisů se objevují mezery, které negativně působí na výstavbu a zejména provoz sítí VHCN. O tyto překážky bude nutno na základě tohoto, vládou odsouhlaseného, materiálu vytvořit a přijmout Akční plán pro implementaci Národního plánu rozvoje sítí s velmi vysokou kapacitou.</w:t>
      </w:r>
    </w:p>
    <w:p w14:paraId="48024A54" w14:textId="27699D74" w:rsidR="00FC3DA1" w:rsidRPr="00A761B2" w:rsidRDefault="00FC3DA1" w:rsidP="008C2978">
      <w:r>
        <w:t>Řada</w:t>
      </w:r>
      <w:r w:rsidRPr="00A761B2">
        <w:t xml:space="preserve"> překážek rozvoje sítí </w:t>
      </w:r>
      <w:r>
        <w:t xml:space="preserve">VHCN </w:t>
      </w:r>
      <w:r w:rsidRPr="00A761B2">
        <w:t>spadá do oblasti komunikace a</w:t>
      </w:r>
      <w:r w:rsidR="00C4714E">
        <w:t> </w:t>
      </w:r>
      <w:r w:rsidRPr="00A761B2">
        <w:t>osvěty. Ve vztahu k</w:t>
      </w:r>
      <w:r w:rsidR="00C4714E">
        <w:t> </w:t>
      </w:r>
      <w:r>
        <w:t>územním samosprávám</w:t>
      </w:r>
      <w:r w:rsidRPr="00A761B2">
        <w:t xml:space="preserve"> chybí širší propagace podpory výstavby sítí elektronických komunikací</w:t>
      </w:r>
      <w:r>
        <w:t xml:space="preserve">, která </w:t>
      </w:r>
      <w:r w:rsidRPr="00A761B2">
        <w:t>by zvýšila povědomí o</w:t>
      </w:r>
      <w:r w:rsidR="00C4714E">
        <w:t> </w:t>
      </w:r>
      <w:r w:rsidRPr="00A761B2">
        <w:t xml:space="preserve">přínosech dostupnosti vysokorychlostního </w:t>
      </w:r>
      <w:r>
        <w:t>přístupu k</w:t>
      </w:r>
      <w:r w:rsidR="00C4714E">
        <w:t> </w:t>
      </w:r>
      <w:r>
        <w:t>internetu</w:t>
      </w:r>
      <w:r w:rsidRPr="00A761B2">
        <w:t xml:space="preserve"> z</w:t>
      </w:r>
      <w:r w:rsidR="00C4714E">
        <w:t> </w:t>
      </w:r>
      <w:r w:rsidRPr="00A761B2">
        <w:t>pohledu ekonomiky i</w:t>
      </w:r>
      <w:r w:rsidR="00C4714E">
        <w:t> </w:t>
      </w:r>
      <w:r w:rsidRPr="00A761B2">
        <w:t>kvality života občanů</w:t>
      </w:r>
      <w:r>
        <w:t>,</w:t>
      </w:r>
      <w:r w:rsidRPr="00A761B2">
        <w:t xml:space="preserve"> o</w:t>
      </w:r>
      <w:r w:rsidR="00C4714E">
        <w:t> </w:t>
      </w:r>
      <w:r w:rsidRPr="00A761B2">
        <w:t>opatřeních a</w:t>
      </w:r>
      <w:r w:rsidR="00C4714E">
        <w:t> </w:t>
      </w:r>
      <w:r w:rsidRPr="00A761B2">
        <w:t>postupech, s</w:t>
      </w:r>
      <w:r w:rsidR="00C4714E">
        <w:t> </w:t>
      </w:r>
      <w:r w:rsidRPr="00A761B2">
        <w:t xml:space="preserve">jejichž pomocí mohou samosprávy budování </w:t>
      </w:r>
      <w:r>
        <w:t xml:space="preserve">těchto </w:t>
      </w:r>
      <w:r w:rsidRPr="00A761B2">
        <w:t>sítí podpořit</w:t>
      </w:r>
      <w:r>
        <w:t xml:space="preserve">. </w:t>
      </w:r>
      <w:r w:rsidRPr="00A761B2">
        <w:t>Komplexnost problematiky rozvoje sítí nové generace vyžaduje permanentní konstruktivní dialog a</w:t>
      </w:r>
      <w:r w:rsidR="00C4714E">
        <w:t> </w:t>
      </w:r>
      <w:r w:rsidRPr="00A761B2">
        <w:t xml:space="preserve">posilování spolupráce mezi </w:t>
      </w:r>
      <w:r w:rsidR="009A21E2">
        <w:t xml:space="preserve">podnikatelskými </w:t>
      </w:r>
      <w:r w:rsidRPr="00A761B2">
        <w:t>subjekty</w:t>
      </w:r>
      <w:r w:rsidR="009A21E2">
        <w:t xml:space="preserve"> a</w:t>
      </w:r>
      <w:r w:rsidR="00C4714E">
        <w:t> </w:t>
      </w:r>
      <w:r w:rsidR="009A21E2">
        <w:t>samosprávami</w:t>
      </w:r>
      <w:r w:rsidRPr="00A761B2">
        <w:t>.</w:t>
      </w:r>
    </w:p>
    <w:p w14:paraId="1AEA5727" w14:textId="7B10B90A" w:rsidR="00FC3DA1" w:rsidRDefault="00FC3DA1" w:rsidP="00637244">
      <w:r>
        <w:t>Pro odstranění bariér při budování sítí elektronických komunikací se předpokládá realizovat i</w:t>
      </w:r>
      <w:r w:rsidR="00C4714E">
        <w:t> </w:t>
      </w:r>
      <w:r>
        <w:t>další, následně uvedená opatření.</w:t>
      </w:r>
    </w:p>
    <w:p w14:paraId="2B1E3675" w14:textId="430D775C" w:rsidR="00FC3DA1" w:rsidRDefault="00FC3DA1" w:rsidP="00AC7A54">
      <w:pPr>
        <w:pStyle w:val="Nadpis2"/>
        <w:numPr>
          <w:ilvl w:val="1"/>
          <w:numId w:val="19"/>
        </w:numPr>
        <w:ind w:left="851"/>
      </w:pPr>
      <w:bookmarkStart w:id="74" w:name="_Toc45682894"/>
      <w:r>
        <w:t xml:space="preserve">Akční plán 2.0 </w:t>
      </w:r>
      <w:r w:rsidRPr="00637244">
        <w:t>k</w:t>
      </w:r>
      <w:r w:rsidR="00C4714E">
        <w:t> </w:t>
      </w:r>
      <w:r w:rsidRPr="00637244">
        <w:t>provedení nedotačních opatření pro podporu plánování a</w:t>
      </w:r>
      <w:r w:rsidR="00C4714E">
        <w:t> </w:t>
      </w:r>
      <w:r w:rsidRPr="00637244">
        <w:t>výstavby sítí elektronických komunikací</w:t>
      </w:r>
      <w:bookmarkEnd w:id="74"/>
    </w:p>
    <w:p w14:paraId="411BDE53" w14:textId="1B115BDF" w:rsidR="00FC3DA1" w:rsidRDefault="00FC3DA1" w:rsidP="0062373D">
      <w:r>
        <w:t>Cílem Akčního plánu 2.0</w:t>
      </w:r>
      <w:r>
        <w:rPr>
          <w:rStyle w:val="Znakapoznpodarou"/>
        </w:rPr>
        <w:footnoteReference w:id="31"/>
      </w:r>
      <w:r>
        <w:t xml:space="preserve">, který byl schválen usnesením vlády </w:t>
      </w:r>
      <w:r w:rsidRPr="00637244">
        <w:t>ze dne 4. listopadu 2019 č. 778</w:t>
      </w:r>
      <w:r>
        <w:t>, je vymezení okruhu existujících překážek a</w:t>
      </w:r>
      <w:r w:rsidR="00C4714E">
        <w:t> </w:t>
      </w:r>
      <w:r>
        <w:t>zvýšených finančních nároků, které negativně působí při plánování a</w:t>
      </w:r>
      <w:r w:rsidR="00C4714E">
        <w:t> </w:t>
      </w:r>
      <w:r>
        <w:t>výstavbě sítí elektronických komunikací, a</w:t>
      </w:r>
      <w:r w:rsidR="00C4714E">
        <w:t> </w:t>
      </w:r>
      <w:r>
        <w:t>dále existujících finančních bariér ovlivňujících provozování těchto sítí. Současně jsou v</w:t>
      </w:r>
      <w:r w:rsidR="00C4714E">
        <w:t> </w:t>
      </w:r>
      <w:r>
        <w:t>dokumentu vytyčena opatření, která by měla vést k</w:t>
      </w:r>
      <w:r w:rsidR="00C4714E">
        <w:t> </w:t>
      </w:r>
      <w:r>
        <w:t>odstranění identifikovaných problémů v</w:t>
      </w:r>
      <w:r w:rsidR="00C4714E">
        <w:t> </w:t>
      </w:r>
      <w:r>
        <w:t>oblasti plánování a</w:t>
      </w:r>
      <w:r w:rsidR="00C4714E">
        <w:t> </w:t>
      </w:r>
      <w:r>
        <w:t xml:space="preserve">výstavby sítí elektronických komunikací, </w:t>
      </w:r>
      <w:r w:rsidRPr="00510A2C">
        <w:t>přičemž je zapotřebí postupovat v</w:t>
      </w:r>
      <w:r w:rsidR="00C4714E">
        <w:t> </w:t>
      </w:r>
      <w:r w:rsidRPr="00510A2C">
        <w:t>souladu s</w:t>
      </w:r>
      <w:r w:rsidR="00C4714E">
        <w:t> </w:t>
      </w:r>
      <w:r w:rsidRPr="00510A2C">
        <w:t>pravidly veřejné podpory a</w:t>
      </w:r>
      <w:r w:rsidR="00C4714E">
        <w:t> </w:t>
      </w:r>
      <w:r w:rsidRPr="00510A2C">
        <w:t>v případě identifikace kumulativního naplnění definičních znaků veřejné podpory aplikovat relevantní právní předpisy v</w:t>
      </w:r>
      <w:r w:rsidR="00C4714E">
        <w:t> </w:t>
      </w:r>
      <w:r w:rsidRPr="00510A2C">
        <w:t>dané oblasti.</w:t>
      </w:r>
    </w:p>
    <w:p w14:paraId="5117EFBD" w14:textId="05A233AE" w:rsidR="00D13FFC" w:rsidRDefault="00D13FFC" w:rsidP="0062373D">
      <w:r>
        <w:t xml:space="preserve">Dokument obsahuje 2 prioritní opatření, </w:t>
      </w:r>
      <w:r w:rsidRPr="00D13FFC">
        <w:t>jejichž charakter lze vnímat jako</w:t>
      </w:r>
      <w:r>
        <w:t xml:space="preserve"> </w:t>
      </w:r>
      <w:r w:rsidRPr="00D13FFC">
        <w:t>nejvýznamnější pro usnadnění, zrychlení a</w:t>
      </w:r>
      <w:r>
        <w:t xml:space="preserve"> </w:t>
      </w:r>
      <w:r w:rsidRPr="00D13FFC">
        <w:t>zlevnění výstavby sítí elektronických komunikací</w:t>
      </w:r>
      <w:r>
        <w:t xml:space="preserve">, a dále 13 </w:t>
      </w:r>
      <w:r w:rsidRPr="00D13FFC">
        <w:t>dalších opatření</w:t>
      </w:r>
      <w:r>
        <w:t xml:space="preserve"> </w:t>
      </w:r>
      <w:r w:rsidRPr="00D13FFC">
        <w:t>směřující</w:t>
      </w:r>
      <w:r>
        <w:t>ch</w:t>
      </w:r>
      <w:r w:rsidRPr="00D13FFC">
        <w:t xml:space="preserve"> k</w:t>
      </w:r>
      <w:r>
        <w:t> </w:t>
      </w:r>
      <w:r w:rsidRPr="00D13FFC">
        <w:t>odstranění identifikovaných</w:t>
      </w:r>
      <w:r>
        <w:t xml:space="preserve"> </w:t>
      </w:r>
      <w:r w:rsidRPr="00D13FFC">
        <w:t>překážek a</w:t>
      </w:r>
      <w:r>
        <w:t xml:space="preserve"> </w:t>
      </w:r>
      <w:r w:rsidRPr="00D13FFC">
        <w:t>bariér, které komplementárně doplňují</w:t>
      </w:r>
      <w:r>
        <w:t xml:space="preserve"> prioritní opatření. Prioritní opatření jsou</w:t>
      </w:r>
      <w:r w:rsidR="00E6003E">
        <w:t xml:space="preserve"> následující</w:t>
      </w:r>
      <w:r>
        <w:t>:</w:t>
      </w:r>
    </w:p>
    <w:p w14:paraId="400C1750" w14:textId="16102049" w:rsidR="00D13FFC" w:rsidRDefault="00E6003E" w:rsidP="00E6003E">
      <w:pPr>
        <w:pStyle w:val="Odstavecseseznamem"/>
        <w:numPr>
          <w:ilvl w:val="0"/>
          <w:numId w:val="31"/>
        </w:numPr>
        <w:rPr>
          <w:sz w:val="22"/>
        </w:rPr>
      </w:pPr>
      <w:r w:rsidRPr="00E6003E">
        <w:rPr>
          <w:sz w:val="22"/>
        </w:rPr>
        <w:t xml:space="preserve">Využití nově </w:t>
      </w:r>
      <w:r w:rsidRPr="00E6003E">
        <w:rPr>
          <w:sz w:val="24"/>
        </w:rPr>
        <w:t>zřizovaných</w:t>
      </w:r>
      <w:r w:rsidRPr="00E6003E">
        <w:rPr>
          <w:sz w:val="22"/>
        </w:rPr>
        <w:t xml:space="preserve"> nebo významně renovovaných liniových staveb pro výstavbu sítí elektronických komunikací;</w:t>
      </w:r>
    </w:p>
    <w:p w14:paraId="3F5B9F52" w14:textId="64EB9E2F" w:rsidR="00E6003E" w:rsidRPr="00E6003E" w:rsidRDefault="00E6003E" w:rsidP="00E6003E">
      <w:pPr>
        <w:pStyle w:val="Odstavecseseznamem"/>
        <w:numPr>
          <w:ilvl w:val="0"/>
          <w:numId w:val="31"/>
        </w:numPr>
        <w:rPr>
          <w:sz w:val="22"/>
        </w:rPr>
      </w:pPr>
      <w:r w:rsidRPr="00E6003E">
        <w:rPr>
          <w:sz w:val="22"/>
        </w:rPr>
        <w:t>Zásadní</w:t>
      </w:r>
      <w:r>
        <w:rPr>
          <w:sz w:val="22"/>
        </w:rPr>
        <w:t xml:space="preserve"> </w:t>
      </w:r>
      <w:r w:rsidRPr="00E6003E">
        <w:rPr>
          <w:sz w:val="22"/>
        </w:rPr>
        <w:t>snížení výše úplaty za zřizování služebností pro umístění vedení veřejné komunikační sítě na pozemcích státu a</w:t>
      </w:r>
      <w:r>
        <w:rPr>
          <w:sz w:val="22"/>
        </w:rPr>
        <w:t xml:space="preserve"> </w:t>
      </w:r>
      <w:r w:rsidRPr="00E6003E">
        <w:rPr>
          <w:sz w:val="22"/>
        </w:rPr>
        <w:t>územních samospráv</w:t>
      </w:r>
      <w:r>
        <w:rPr>
          <w:sz w:val="22"/>
        </w:rPr>
        <w:t>.</w:t>
      </w:r>
    </w:p>
    <w:p w14:paraId="652CFC5A" w14:textId="166ADAB0" w:rsidR="00FC3DA1" w:rsidRDefault="00FC3DA1" w:rsidP="00510A2C">
      <w:r>
        <w:lastRenderedPageBreak/>
        <w:t>Předmětná problematika byla podrobně diskutována s</w:t>
      </w:r>
      <w:r w:rsidR="00C4714E">
        <w:t> </w:t>
      </w:r>
      <w:r>
        <w:t>ČTÚ (</w:t>
      </w:r>
      <w:r w:rsidR="00EB0D0C" w:rsidRPr="00EB0D0C">
        <w:t>ve vztahu k otázkám vztahujícím se k jeho působnosti</w:t>
      </w:r>
      <w:r>
        <w:t>) a</w:t>
      </w:r>
      <w:r w:rsidR="00C4714E">
        <w:t> </w:t>
      </w:r>
      <w:r>
        <w:t>profesními sdruženími, resp. asociacemi zastřešujícími podnikatele v</w:t>
      </w:r>
      <w:r w:rsidR="00C4714E">
        <w:t> </w:t>
      </w:r>
      <w:r>
        <w:t>elektronických komunikacích. Do dokumentu byly rovněž zapracovány výsledky řady jednání se zástupci relevantních ministerstev a</w:t>
      </w:r>
      <w:r w:rsidR="00C4714E">
        <w:t> </w:t>
      </w:r>
      <w:r>
        <w:t>úřadů státní správy, Asociace krajů ČR, Svazu měst a</w:t>
      </w:r>
      <w:r w:rsidR="00C4714E">
        <w:t> </w:t>
      </w:r>
      <w:r>
        <w:t>obcí ČR, Sdružení místních samospráv ČR a</w:t>
      </w:r>
      <w:r w:rsidR="00C4714E">
        <w:t> </w:t>
      </w:r>
      <w:r>
        <w:t>zástupci asociací a</w:t>
      </w:r>
      <w:r w:rsidR="00C4714E">
        <w:t> </w:t>
      </w:r>
      <w:r>
        <w:t>profesních sdružení zastřešující podnikatele v</w:t>
      </w:r>
      <w:r w:rsidR="00C4714E">
        <w:t> </w:t>
      </w:r>
      <w:r>
        <w:t>elektronických komunikacích.</w:t>
      </w:r>
    </w:p>
    <w:p w14:paraId="09D9FF9C" w14:textId="3F5B6F8E" w:rsidR="00FC3DA1" w:rsidRDefault="00604351" w:rsidP="00EE0208">
      <w:r>
        <w:t>Pro každé opatření je stanoven gestor</w:t>
      </w:r>
      <w:r w:rsidR="00AC659D">
        <w:t>,</w:t>
      </w:r>
      <w:r>
        <w:t xml:space="preserve"> spolupracující instituce </w:t>
      </w:r>
      <w:r w:rsidR="00AC659D">
        <w:t xml:space="preserve">a časový horizont plnění. </w:t>
      </w:r>
      <w:r w:rsidR="00FC3DA1">
        <w:t xml:space="preserve">Za </w:t>
      </w:r>
      <w:r>
        <w:t xml:space="preserve">celkovou koordinaci </w:t>
      </w:r>
      <w:r w:rsidR="00FC3DA1">
        <w:t>plnění úkolů vyplývajících z</w:t>
      </w:r>
      <w:r w:rsidR="00C4714E">
        <w:t> </w:t>
      </w:r>
      <w:r w:rsidR="00FC3DA1">
        <w:t xml:space="preserve">tohoto </w:t>
      </w:r>
      <w:r w:rsidR="00AC659D">
        <w:t xml:space="preserve">dokumentu </w:t>
      </w:r>
      <w:r w:rsidR="00FC3DA1">
        <w:t>je zodpovědné MPO, které průběžně informuje vládu o</w:t>
      </w:r>
      <w:r w:rsidR="00C4714E">
        <w:t> </w:t>
      </w:r>
      <w:r w:rsidR="00FC3DA1">
        <w:t>realizaci jednotlivých opatření.</w:t>
      </w:r>
    </w:p>
    <w:p w14:paraId="0B2FC144" w14:textId="5BD99098" w:rsidR="00FC3DA1" w:rsidRDefault="00252DC0" w:rsidP="00EE0208">
      <w:r w:rsidRPr="00252DC0">
        <w:t xml:space="preserve">Připravovaná rekodifikace stavebního práva, a to včetně zákona č. 416/2009 Sb., o urychlení výstavby dopravní, vodní a energetické infrastruktury, však může způsobit, že některá opatření </w:t>
      </w:r>
      <w:r w:rsidR="002A3A8D">
        <w:t xml:space="preserve">budou muset být přeformulována nebo </w:t>
      </w:r>
      <w:r w:rsidR="00FC3DA1">
        <w:t xml:space="preserve">ztratí na své aktuálnosti. </w:t>
      </w:r>
    </w:p>
    <w:p w14:paraId="49C4BCE4" w14:textId="77777777" w:rsidR="00252DC0" w:rsidRDefault="00252DC0" w:rsidP="00EE0208"/>
    <w:p w14:paraId="2AD937D9" w14:textId="58998A1D" w:rsidR="00DB2951" w:rsidRPr="00DB2951" w:rsidRDefault="00DB2951" w:rsidP="00DB2951">
      <w:pPr>
        <w:pStyle w:val="Nadpis2"/>
        <w:numPr>
          <w:ilvl w:val="1"/>
          <w:numId w:val="19"/>
        </w:numPr>
        <w:ind w:left="851"/>
      </w:pPr>
      <w:bookmarkStart w:id="75" w:name="_Toc45682895"/>
      <w:r w:rsidRPr="00DB2951">
        <w:t>Evropský Kodex pro elektronické komunikace</w:t>
      </w:r>
      <w:bookmarkEnd w:id="75"/>
    </w:p>
    <w:p w14:paraId="1942EDF2" w14:textId="1006FFB1" w:rsidR="00DB2951" w:rsidRDefault="00DB2951" w:rsidP="00DB2951">
      <w:r>
        <w:t>Významným evropským legislativním opatřením, který do národní legislativy zavádí podporu rozvoje sítí VHCN, je Směrnice Evropského parlamentu a</w:t>
      </w:r>
      <w:r w:rsidR="00C4714E">
        <w:t> </w:t>
      </w:r>
      <w:r>
        <w:t>Rady (EU) 2018/1972</w:t>
      </w:r>
      <w:r>
        <w:rPr>
          <w:rStyle w:val="Znakapoznpodarou"/>
        </w:rPr>
        <w:footnoteReference w:id="32"/>
      </w:r>
      <w:r>
        <w:t xml:space="preserve"> (Kodex pro elektronické komunikace), jenž obsahuje výsledek revize předchozího evropského regulačního rámce pro služby a</w:t>
      </w:r>
      <w:r w:rsidR="00C4714E">
        <w:t> </w:t>
      </w:r>
      <w:r>
        <w:t>sítě elektronických komunikací z</w:t>
      </w:r>
      <w:r w:rsidR="00C4714E">
        <w:t> </w:t>
      </w:r>
      <w:r>
        <w:t>roku 2009. Do právního řádu ČR se promítá prostřednictvím změny zákona č. 127/2005 Sb., o</w:t>
      </w:r>
      <w:r w:rsidR="00C4714E">
        <w:t> </w:t>
      </w:r>
      <w:r>
        <w:t>elektronických komunikacích</w:t>
      </w:r>
      <w:r>
        <w:rPr>
          <w:rStyle w:val="Znakapoznpodarou"/>
        </w:rPr>
        <w:footnoteReference w:id="33"/>
      </w:r>
      <w:r>
        <w:t>.</w:t>
      </w:r>
    </w:p>
    <w:p w14:paraId="37AF0C58" w14:textId="528E5AEF" w:rsidR="00DB2951" w:rsidRDefault="00DB2951" w:rsidP="00DB2951">
      <w:r>
        <w:t>Kodex pro elektronické komunikace stanoví soubor aktualizovaných pravidel pro regulaci sítí a</w:t>
      </w:r>
      <w:r w:rsidR="00C4714E">
        <w:t> </w:t>
      </w:r>
      <w:r>
        <w:t>služeb elektronických komunikací a</w:t>
      </w:r>
      <w:r w:rsidR="00C4714E">
        <w:t> </w:t>
      </w:r>
      <w:r>
        <w:t>přiřazených zařízení a</w:t>
      </w:r>
      <w:r w:rsidR="00C4714E">
        <w:t> </w:t>
      </w:r>
      <w:r>
        <w:t>služeb, vymezuje kompetence vnitrostátních regulačních orgánů a</w:t>
      </w:r>
      <w:r w:rsidR="00C4714E">
        <w:t> </w:t>
      </w:r>
      <w:r>
        <w:t>zavádí soubor postupů s</w:t>
      </w:r>
      <w:r w:rsidR="00C4714E">
        <w:t> </w:t>
      </w:r>
      <w:r>
        <w:t>cílem zajistit harmonizované uplatňování regulačního rámce v</w:t>
      </w:r>
      <w:r w:rsidR="00C4714E">
        <w:t> </w:t>
      </w:r>
      <w:r>
        <w:t>celé EU. V</w:t>
      </w:r>
      <w:r w:rsidR="00C4714E">
        <w:t> </w:t>
      </w:r>
      <w:r>
        <w:t>neposlední řadě má za cíl podnítit hospodářskou soutěž a</w:t>
      </w:r>
      <w:r w:rsidR="00C4714E">
        <w:t> </w:t>
      </w:r>
      <w:r>
        <w:t>navýšit investice od sítí 5G a</w:t>
      </w:r>
      <w:r w:rsidR="00C4714E">
        <w:t> </w:t>
      </w:r>
      <w:r>
        <w:t>sítí s</w:t>
      </w:r>
      <w:r w:rsidR="00C4714E">
        <w:t> </w:t>
      </w:r>
      <w:r>
        <w:t>velmi vysokou kapacitou, aby každý občan a</w:t>
      </w:r>
      <w:r w:rsidR="00C4714E">
        <w:t> </w:t>
      </w:r>
      <w:r>
        <w:t>podnik v</w:t>
      </w:r>
      <w:r w:rsidR="00C4714E">
        <w:t> </w:t>
      </w:r>
      <w:r>
        <w:t>EU mohl využívat vysoce kvalitní připojení, požíval vysoké úrovně ochrany spotřebitele a</w:t>
      </w:r>
      <w:r w:rsidR="00C4714E">
        <w:t> </w:t>
      </w:r>
      <w:r>
        <w:t>mohl těžit z</w:t>
      </w:r>
      <w:r w:rsidR="00C4714E">
        <w:t> </w:t>
      </w:r>
      <w:r>
        <w:t>větší nabídky inovativních digitálních služeb.</w:t>
      </w:r>
    </w:p>
    <w:p w14:paraId="517964FC" w14:textId="37AEF207" w:rsidR="00DB2951" w:rsidRDefault="00DB2951" w:rsidP="00DB2951">
      <w:r>
        <w:t>Současně s</w:t>
      </w:r>
      <w:r w:rsidR="00C4714E">
        <w:t> </w:t>
      </w:r>
      <w:r>
        <w:t>přijetím Kodexu pro elektronické komunikace bylo přijato i</w:t>
      </w:r>
      <w:r w:rsidR="00C4714E">
        <w:t> </w:t>
      </w:r>
      <w:r>
        <w:t>nařízení (EU) 2018/1971 o</w:t>
      </w:r>
      <w:r w:rsidR="00C4714E">
        <w:t> </w:t>
      </w:r>
      <w:r>
        <w:t>zřízení Sdružení evropských regulačních orgánů v</w:t>
      </w:r>
      <w:r w:rsidR="00C4714E">
        <w:t> </w:t>
      </w:r>
      <w:r>
        <w:t>oblasti elektronických komunikací (BEREC) a</w:t>
      </w:r>
      <w:r w:rsidR="00C4714E">
        <w:t> </w:t>
      </w:r>
      <w:r>
        <w:t>Agentury na podporu BEREC (Úřad BEREC)</w:t>
      </w:r>
      <w:r>
        <w:rPr>
          <w:rStyle w:val="Znakapoznpodarou"/>
        </w:rPr>
        <w:footnoteReference w:id="34"/>
      </w:r>
      <w:r>
        <w:t>.</w:t>
      </w:r>
    </w:p>
    <w:p w14:paraId="1B5679A1" w14:textId="3923E94B" w:rsidR="00DB2951" w:rsidRDefault="00DB2951" w:rsidP="00DB2951">
      <w:r>
        <w:t>Kodex pro elektronické komunikace si klade dále za cíl</w:t>
      </w:r>
    </w:p>
    <w:p w14:paraId="23FE18B3" w14:textId="40AA88A7" w:rsidR="00DB2951" w:rsidRPr="0066552C" w:rsidRDefault="00DB2951" w:rsidP="00DB2951">
      <w:pPr>
        <w:pStyle w:val="Odstavecseseznamem"/>
        <w:numPr>
          <w:ilvl w:val="0"/>
          <w:numId w:val="63"/>
        </w:numPr>
        <w:rPr>
          <w:sz w:val="22"/>
          <w:szCs w:val="22"/>
        </w:rPr>
      </w:pPr>
      <w:r w:rsidRPr="0066552C">
        <w:rPr>
          <w:bCs/>
          <w:sz w:val="22"/>
          <w:szCs w:val="22"/>
        </w:rPr>
        <w:t>podporovat</w:t>
      </w:r>
      <w:r w:rsidRPr="0066552C">
        <w:rPr>
          <w:sz w:val="22"/>
          <w:szCs w:val="22"/>
        </w:rPr>
        <w:t xml:space="preserve"> připojení a</w:t>
      </w:r>
      <w:r w:rsidR="00C4714E">
        <w:rPr>
          <w:sz w:val="22"/>
          <w:szCs w:val="22"/>
        </w:rPr>
        <w:t> </w:t>
      </w:r>
      <w:r w:rsidRPr="0066552C">
        <w:rPr>
          <w:sz w:val="22"/>
          <w:szCs w:val="22"/>
        </w:rPr>
        <w:t>přístup všech občanů a</w:t>
      </w:r>
      <w:r w:rsidR="00C4714E">
        <w:rPr>
          <w:sz w:val="22"/>
          <w:szCs w:val="22"/>
        </w:rPr>
        <w:t> </w:t>
      </w:r>
      <w:r w:rsidRPr="0066552C">
        <w:rPr>
          <w:sz w:val="22"/>
          <w:szCs w:val="22"/>
        </w:rPr>
        <w:t>podniků EU k</w:t>
      </w:r>
      <w:r w:rsidR="00C4714E">
        <w:rPr>
          <w:sz w:val="22"/>
          <w:szCs w:val="22"/>
        </w:rPr>
        <w:t> </w:t>
      </w:r>
      <w:r w:rsidRPr="0066552C">
        <w:rPr>
          <w:sz w:val="22"/>
          <w:szCs w:val="22"/>
        </w:rPr>
        <w:t>sítím s</w:t>
      </w:r>
      <w:r w:rsidR="00C4714E">
        <w:rPr>
          <w:sz w:val="22"/>
          <w:szCs w:val="22"/>
        </w:rPr>
        <w:t> </w:t>
      </w:r>
      <w:r w:rsidRPr="0066552C">
        <w:rPr>
          <w:sz w:val="22"/>
          <w:szCs w:val="22"/>
        </w:rPr>
        <w:t>velmi vysokou kapacitou, včetně pevných, mobilních a</w:t>
      </w:r>
      <w:r w:rsidR="00C4714E">
        <w:rPr>
          <w:sz w:val="22"/>
          <w:szCs w:val="22"/>
        </w:rPr>
        <w:t> </w:t>
      </w:r>
      <w:r w:rsidRPr="0066552C">
        <w:rPr>
          <w:sz w:val="22"/>
          <w:szCs w:val="22"/>
        </w:rPr>
        <w:t>bezdrátových sítí, a</w:t>
      </w:r>
      <w:r w:rsidR="00C4714E">
        <w:rPr>
          <w:sz w:val="22"/>
          <w:szCs w:val="22"/>
        </w:rPr>
        <w:t> </w:t>
      </w:r>
      <w:r w:rsidRPr="0066552C">
        <w:rPr>
          <w:sz w:val="22"/>
          <w:szCs w:val="22"/>
        </w:rPr>
        <w:t xml:space="preserve">jejich využívání, </w:t>
      </w:r>
    </w:p>
    <w:p w14:paraId="660658F3" w14:textId="30ACC25C" w:rsidR="00DB2951" w:rsidRPr="0066552C" w:rsidRDefault="00DB2951" w:rsidP="00DB2951">
      <w:pPr>
        <w:pStyle w:val="Odstavecseseznamem"/>
        <w:numPr>
          <w:ilvl w:val="0"/>
          <w:numId w:val="63"/>
        </w:numPr>
        <w:rPr>
          <w:sz w:val="22"/>
          <w:szCs w:val="22"/>
        </w:rPr>
      </w:pPr>
      <w:r w:rsidRPr="0066552C">
        <w:rPr>
          <w:sz w:val="22"/>
          <w:szCs w:val="22"/>
        </w:rPr>
        <w:t>prosazovat zájmy občanů EU tím, že:</w:t>
      </w:r>
    </w:p>
    <w:p w14:paraId="1C8F5EE3" w14:textId="3F3C62A8" w:rsidR="00DB2951" w:rsidRPr="0066552C" w:rsidRDefault="00DB2951" w:rsidP="0066552C">
      <w:pPr>
        <w:pStyle w:val="Odstavecseseznamem"/>
        <w:numPr>
          <w:ilvl w:val="1"/>
          <w:numId w:val="64"/>
        </w:numPr>
        <w:ind w:left="1134" w:hanging="283"/>
        <w:rPr>
          <w:sz w:val="22"/>
          <w:szCs w:val="22"/>
        </w:rPr>
      </w:pPr>
      <w:r w:rsidRPr="0066552C">
        <w:rPr>
          <w:sz w:val="22"/>
          <w:szCs w:val="22"/>
        </w:rPr>
        <w:t>na základě účinné hospodářské soutěže umožňují co největší prospěch, pokud jde o</w:t>
      </w:r>
      <w:r w:rsidR="00C4714E">
        <w:rPr>
          <w:sz w:val="22"/>
          <w:szCs w:val="22"/>
        </w:rPr>
        <w:t> </w:t>
      </w:r>
      <w:r w:rsidRPr="0066552C">
        <w:rPr>
          <w:sz w:val="22"/>
          <w:szCs w:val="22"/>
        </w:rPr>
        <w:t>výběr, cenu a</w:t>
      </w:r>
      <w:r w:rsidR="00C4714E">
        <w:rPr>
          <w:sz w:val="22"/>
          <w:szCs w:val="22"/>
        </w:rPr>
        <w:t> </w:t>
      </w:r>
      <w:r w:rsidRPr="0066552C">
        <w:rPr>
          <w:sz w:val="22"/>
          <w:szCs w:val="22"/>
        </w:rPr>
        <w:t>kvalitu,</w:t>
      </w:r>
    </w:p>
    <w:p w14:paraId="4337E090" w14:textId="73E7D0BA" w:rsidR="00DB2951" w:rsidRPr="0066552C" w:rsidRDefault="00DB2951" w:rsidP="0066552C">
      <w:pPr>
        <w:pStyle w:val="Odstavecseseznamem"/>
        <w:numPr>
          <w:ilvl w:val="1"/>
          <w:numId w:val="64"/>
        </w:numPr>
        <w:ind w:left="1134" w:hanging="283"/>
        <w:rPr>
          <w:sz w:val="22"/>
          <w:szCs w:val="22"/>
        </w:rPr>
      </w:pPr>
      <w:r w:rsidRPr="0066552C">
        <w:rPr>
          <w:sz w:val="22"/>
          <w:szCs w:val="22"/>
        </w:rPr>
        <w:t>zachovávají bezpečnost sítí a</w:t>
      </w:r>
      <w:r w:rsidR="00C4714E">
        <w:rPr>
          <w:sz w:val="22"/>
          <w:szCs w:val="22"/>
        </w:rPr>
        <w:t> </w:t>
      </w:r>
      <w:r w:rsidRPr="0066552C">
        <w:rPr>
          <w:sz w:val="22"/>
          <w:szCs w:val="22"/>
        </w:rPr>
        <w:t>služeb,</w:t>
      </w:r>
    </w:p>
    <w:p w14:paraId="51AED3B2" w14:textId="0AC4F706" w:rsidR="00DB2951" w:rsidRPr="0066552C" w:rsidRDefault="00DB2951" w:rsidP="0066552C">
      <w:pPr>
        <w:pStyle w:val="Odstavecseseznamem"/>
        <w:numPr>
          <w:ilvl w:val="1"/>
          <w:numId w:val="64"/>
        </w:numPr>
        <w:ind w:left="1134" w:hanging="283"/>
        <w:rPr>
          <w:sz w:val="22"/>
          <w:szCs w:val="22"/>
        </w:rPr>
      </w:pPr>
      <w:r w:rsidRPr="0066552C">
        <w:rPr>
          <w:sz w:val="22"/>
          <w:szCs w:val="22"/>
        </w:rPr>
        <w:t>zajišťují ochranu spotřebitelů prostřednictvím zvláštních pravidel a</w:t>
      </w:r>
    </w:p>
    <w:p w14:paraId="3AFC3645" w14:textId="1A57D385" w:rsidR="00DB2951" w:rsidRPr="0066552C" w:rsidRDefault="00DB2951" w:rsidP="0066552C">
      <w:pPr>
        <w:pStyle w:val="Odstavecseseznamem"/>
        <w:numPr>
          <w:ilvl w:val="1"/>
          <w:numId w:val="64"/>
        </w:numPr>
        <w:ind w:left="1134" w:hanging="283"/>
        <w:rPr>
          <w:sz w:val="22"/>
          <w:szCs w:val="22"/>
        </w:rPr>
      </w:pPr>
      <w:r w:rsidRPr="0066552C">
        <w:rPr>
          <w:sz w:val="22"/>
          <w:szCs w:val="22"/>
        </w:rPr>
        <w:t>řeší potřeby určitých sociálních skupin, zejména lidí se zdravotním postižením, starších lidí nebo lidí se zvláštními sociálními potřebami,</w:t>
      </w:r>
    </w:p>
    <w:p w14:paraId="78BAD067" w14:textId="5B1B2C5B" w:rsidR="00DB2951" w:rsidRPr="0066552C" w:rsidRDefault="00DB2951" w:rsidP="0066552C">
      <w:pPr>
        <w:pStyle w:val="Odstavecseseznamem"/>
        <w:numPr>
          <w:ilvl w:val="0"/>
          <w:numId w:val="63"/>
        </w:numPr>
        <w:rPr>
          <w:sz w:val="22"/>
          <w:szCs w:val="22"/>
        </w:rPr>
      </w:pPr>
      <w:r w:rsidRPr="0066552C">
        <w:rPr>
          <w:sz w:val="22"/>
          <w:szCs w:val="22"/>
        </w:rPr>
        <w:lastRenderedPageBreak/>
        <w:t>usnadňovat vstup na trh a</w:t>
      </w:r>
      <w:r w:rsidR="00C4714E">
        <w:rPr>
          <w:sz w:val="22"/>
          <w:szCs w:val="22"/>
        </w:rPr>
        <w:t> </w:t>
      </w:r>
      <w:r w:rsidRPr="0066552C">
        <w:rPr>
          <w:sz w:val="22"/>
          <w:szCs w:val="22"/>
        </w:rPr>
        <w:t>podporovat hospodářskou soutěž v</w:t>
      </w:r>
      <w:r w:rsidR="00C4714E">
        <w:rPr>
          <w:sz w:val="22"/>
          <w:szCs w:val="22"/>
        </w:rPr>
        <w:t> </w:t>
      </w:r>
      <w:r w:rsidRPr="0066552C">
        <w:rPr>
          <w:sz w:val="22"/>
          <w:szCs w:val="22"/>
        </w:rPr>
        <w:t>oblasti poskytování telekomunikačních sítí a</w:t>
      </w:r>
      <w:r w:rsidR="00C4714E">
        <w:rPr>
          <w:sz w:val="22"/>
          <w:szCs w:val="22"/>
        </w:rPr>
        <w:t> </w:t>
      </w:r>
      <w:r w:rsidRPr="0066552C">
        <w:rPr>
          <w:sz w:val="22"/>
          <w:szCs w:val="22"/>
        </w:rPr>
        <w:t xml:space="preserve">přiřazených zařízení, </w:t>
      </w:r>
    </w:p>
    <w:p w14:paraId="31D9E95E" w14:textId="6C63566D" w:rsidR="00DB2951" w:rsidRPr="0066552C" w:rsidRDefault="00DB2951" w:rsidP="0066552C">
      <w:pPr>
        <w:pStyle w:val="Odstavecseseznamem"/>
        <w:numPr>
          <w:ilvl w:val="0"/>
          <w:numId w:val="63"/>
        </w:numPr>
        <w:rPr>
          <w:sz w:val="22"/>
          <w:szCs w:val="22"/>
        </w:rPr>
      </w:pPr>
      <w:r w:rsidRPr="0066552C">
        <w:rPr>
          <w:sz w:val="22"/>
          <w:szCs w:val="22"/>
        </w:rPr>
        <w:t>přispívat k</w:t>
      </w:r>
      <w:r w:rsidR="00C4714E">
        <w:rPr>
          <w:sz w:val="22"/>
          <w:szCs w:val="22"/>
        </w:rPr>
        <w:t> </w:t>
      </w:r>
      <w:r w:rsidRPr="0066552C">
        <w:rPr>
          <w:sz w:val="22"/>
          <w:szCs w:val="22"/>
        </w:rPr>
        <w:t>rozvoji vnitřního trhu v</w:t>
      </w:r>
      <w:r w:rsidR="00C4714E">
        <w:rPr>
          <w:sz w:val="22"/>
          <w:szCs w:val="22"/>
        </w:rPr>
        <w:t> </w:t>
      </w:r>
      <w:r w:rsidRPr="0066552C">
        <w:rPr>
          <w:sz w:val="22"/>
          <w:szCs w:val="22"/>
        </w:rPr>
        <w:t>oblasti telekomunikačních sítí a</w:t>
      </w:r>
      <w:r w:rsidR="00C4714E">
        <w:rPr>
          <w:sz w:val="22"/>
          <w:szCs w:val="22"/>
        </w:rPr>
        <w:t> </w:t>
      </w:r>
      <w:r w:rsidRPr="0066552C">
        <w:rPr>
          <w:sz w:val="22"/>
          <w:szCs w:val="22"/>
        </w:rPr>
        <w:t>služeb v</w:t>
      </w:r>
      <w:r w:rsidR="00C4714E">
        <w:rPr>
          <w:sz w:val="22"/>
          <w:szCs w:val="22"/>
        </w:rPr>
        <w:t> </w:t>
      </w:r>
      <w:r w:rsidRPr="0066552C">
        <w:rPr>
          <w:sz w:val="22"/>
          <w:szCs w:val="22"/>
        </w:rPr>
        <w:t>EU prostřednictvím vypracování společných pravidel a</w:t>
      </w:r>
      <w:r w:rsidR="00C4714E">
        <w:rPr>
          <w:sz w:val="22"/>
          <w:szCs w:val="22"/>
        </w:rPr>
        <w:t> </w:t>
      </w:r>
      <w:r w:rsidRPr="0066552C">
        <w:rPr>
          <w:sz w:val="22"/>
          <w:szCs w:val="22"/>
        </w:rPr>
        <w:t>předvídatelné regulace, která zahrnuje:</w:t>
      </w:r>
    </w:p>
    <w:p w14:paraId="0FDA8EFF" w14:textId="69109B40" w:rsidR="00DB2951" w:rsidRPr="0066552C" w:rsidRDefault="00DB2951" w:rsidP="0066552C">
      <w:pPr>
        <w:pStyle w:val="Odstavecseseznamem"/>
        <w:numPr>
          <w:ilvl w:val="1"/>
          <w:numId w:val="64"/>
        </w:numPr>
        <w:ind w:left="1134" w:hanging="283"/>
        <w:rPr>
          <w:sz w:val="22"/>
          <w:szCs w:val="22"/>
        </w:rPr>
      </w:pPr>
      <w:r w:rsidRPr="0066552C">
        <w:rPr>
          <w:sz w:val="22"/>
          <w:szCs w:val="22"/>
        </w:rPr>
        <w:t>účinné, efektivní a</w:t>
      </w:r>
      <w:r w:rsidR="00C4714E">
        <w:rPr>
          <w:sz w:val="22"/>
          <w:szCs w:val="22"/>
        </w:rPr>
        <w:t> </w:t>
      </w:r>
      <w:r w:rsidRPr="0066552C">
        <w:rPr>
          <w:sz w:val="22"/>
          <w:szCs w:val="22"/>
        </w:rPr>
        <w:t>koordinované využívání radiového spektra,</w:t>
      </w:r>
    </w:p>
    <w:p w14:paraId="4EAC89ED" w14:textId="2845D191" w:rsidR="00DB2951" w:rsidRPr="0066552C" w:rsidRDefault="00DB2951" w:rsidP="0066552C">
      <w:pPr>
        <w:pStyle w:val="Odstavecseseznamem"/>
        <w:numPr>
          <w:ilvl w:val="1"/>
          <w:numId w:val="64"/>
        </w:numPr>
        <w:ind w:left="1134" w:hanging="283"/>
        <w:rPr>
          <w:sz w:val="22"/>
          <w:szCs w:val="22"/>
        </w:rPr>
      </w:pPr>
      <w:r w:rsidRPr="0066552C">
        <w:rPr>
          <w:sz w:val="22"/>
          <w:szCs w:val="22"/>
        </w:rPr>
        <w:t>otevřené inovace,</w:t>
      </w:r>
    </w:p>
    <w:p w14:paraId="4C343944" w14:textId="2CEF8E5E" w:rsidR="00DB2951" w:rsidRPr="0066552C" w:rsidRDefault="00DB2951" w:rsidP="0066552C">
      <w:pPr>
        <w:pStyle w:val="Odstavecseseznamem"/>
        <w:numPr>
          <w:ilvl w:val="1"/>
          <w:numId w:val="64"/>
        </w:numPr>
        <w:ind w:left="1134" w:hanging="283"/>
        <w:rPr>
          <w:sz w:val="22"/>
          <w:szCs w:val="22"/>
        </w:rPr>
      </w:pPr>
      <w:r w:rsidRPr="0066552C">
        <w:rPr>
          <w:sz w:val="22"/>
          <w:szCs w:val="22"/>
        </w:rPr>
        <w:t>rozvoj transevropských sítí,</w:t>
      </w:r>
    </w:p>
    <w:p w14:paraId="0A85BC53" w14:textId="300AFAC6" w:rsidR="00DB2951" w:rsidRPr="0066552C" w:rsidRDefault="00DB2951" w:rsidP="0066552C">
      <w:pPr>
        <w:pStyle w:val="Odstavecseseznamem"/>
        <w:numPr>
          <w:ilvl w:val="1"/>
          <w:numId w:val="64"/>
        </w:numPr>
        <w:ind w:left="1134" w:hanging="283"/>
        <w:rPr>
          <w:sz w:val="22"/>
          <w:szCs w:val="22"/>
        </w:rPr>
      </w:pPr>
      <w:r w:rsidRPr="0066552C">
        <w:rPr>
          <w:sz w:val="22"/>
          <w:szCs w:val="22"/>
        </w:rPr>
        <w:t>dostupnost a</w:t>
      </w:r>
      <w:r w:rsidR="00C4714E">
        <w:rPr>
          <w:sz w:val="22"/>
          <w:szCs w:val="22"/>
        </w:rPr>
        <w:t> </w:t>
      </w:r>
      <w:r w:rsidRPr="0066552C">
        <w:rPr>
          <w:sz w:val="22"/>
          <w:szCs w:val="22"/>
        </w:rPr>
        <w:t>interoperabilitu celoevropských služeb a</w:t>
      </w:r>
    </w:p>
    <w:p w14:paraId="5F84C404" w14:textId="30A20767" w:rsidR="00DB2951" w:rsidRPr="0066552C" w:rsidRDefault="00DB2951" w:rsidP="0066552C">
      <w:pPr>
        <w:pStyle w:val="Odstavecseseznamem"/>
        <w:numPr>
          <w:ilvl w:val="1"/>
          <w:numId w:val="64"/>
        </w:numPr>
        <w:ind w:left="1134" w:hanging="283"/>
        <w:rPr>
          <w:sz w:val="22"/>
          <w:szCs w:val="22"/>
        </w:rPr>
      </w:pPr>
      <w:r w:rsidRPr="0066552C">
        <w:rPr>
          <w:sz w:val="22"/>
          <w:szCs w:val="22"/>
        </w:rPr>
        <w:t>spojení mezi koncovými body.</w:t>
      </w:r>
    </w:p>
    <w:p w14:paraId="0360C5F1" w14:textId="1FCE0D74" w:rsidR="00DB2951" w:rsidRDefault="00A92499" w:rsidP="00510A2C">
      <w:r w:rsidRPr="00A92499">
        <w:t>Kodex pro elektronické komunikace precizuje již v</w:t>
      </w:r>
      <w:r w:rsidR="00C4714E">
        <w:t> </w:t>
      </w:r>
      <w:r w:rsidRPr="00A92499">
        <w:t>současnosti evropským regulačním rámcem pro služby a</w:t>
      </w:r>
      <w:r w:rsidR="00C4714E">
        <w:t> </w:t>
      </w:r>
      <w:r w:rsidRPr="00A92499">
        <w:t>sítě elektronických komunikací vyžadované povinnosti pro členské státy</w:t>
      </w:r>
    </w:p>
    <w:p w14:paraId="6DCA4AB2" w14:textId="6BBFF5A8" w:rsidR="00A92499" w:rsidRPr="00A92499" w:rsidRDefault="00A92499" w:rsidP="00A92499">
      <w:pPr>
        <w:pStyle w:val="Odstavecseseznamem"/>
        <w:numPr>
          <w:ilvl w:val="0"/>
          <w:numId w:val="65"/>
        </w:numPr>
        <w:rPr>
          <w:sz w:val="22"/>
        </w:rPr>
      </w:pPr>
      <w:r w:rsidRPr="00A92499">
        <w:rPr>
          <w:sz w:val="22"/>
        </w:rPr>
        <w:t>spolupracovat spolu navzájem a</w:t>
      </w:r>
      <w:r w:rsidR="00C4714E">
        <w:rPr>
          <w:sz w:val="22"/>
        </w:rPr>
        <w:t> </w:t>
      </w:r>
      <w:r w:rsidRPr="00A92499">
        <w:rPr>
          <w:sz w:val="22"/>
        </w:rPr>
        <w:t>s Evropskou komisí v</w:t>
      </w:r>
      <w:r w:rsidR="00C4714E">
        <w:rPr>
          <w:sz w:val="22"/>
        </w:rPr>
        <w:t> </w:t>
      </w:r>
      <w:r w:rsidRPr="00A92499">
        <w:rPr>
          <w:sz w:val="22"/>
        </w:rPr>
        <w:t>rámci politiky strategického plánování a</w:t>
      </w:r>
      <w:r w:rsidR="00C4714E">
        <w:rPr>
          <w:sz w:val="22"/>
        </w:rPr>
        <w:t> </w:t>
      </w:r>
      <w:r w:rsidRPr="00A92499">
        <w:rPr>
          <w:sz w:val="22"/>
        </w:rPr>
        <w:t>koordinace přístupů k</w:t>
      </w:r>
      <w:r w:rsidR="00C4714E">
        <w:rPr>
          <w:sz w:val="22"/>
        </w:rPr>
        <w:t> </w:t>
      </w:r>
      <w:r w:rsidRPr="00A92499">
        <w:rPr>
          <w:sz w:val="22"/>
        </w:rPr>
        <w:t xml:space="preserve">politice rádiového spektra prostřednictvím Skupiny pro politiku rádiového spektra (RSPG), </w:t>
      </w:r>
    </w:p>
    <w:p w14:paraId="04A07026" w14:textId="3A2CFFBE" w:rsidR="00A92499" w:rsidRPr="00A92499" w:rsidRDefault="00A92499" w:rsidP="00A92499">
      <w:pPr>
        <w:pStyle w:val="Odstavecseseznamem"/>
        <w:numPr>
          <w:ilvl w:val="0"/>
          <w:numId w:val="65"/>
        </w:numPr>
        <w:rPr>
          <w:sz w:val="22"/>
        </w:rPr>
      </w:pPr>
      <w:r w:rsidRPr="00A92499">
        <w:rPr>
          <w:sz w:val="22"/>
        </w:rPr>
        <w:t>zajistit, aby úkoly, které jsou stanoveny v</w:t>
      </w:r>
      <w:r w:rsidR="00C4714E">
        <w:rPr>
          <w:sz w:val="22"/>
        </w:rPr>
        <w:t> </w:t>
      </w:r>
      <w:r w:rsidRPr="00A92499">
        <w:rPr>
          <w:sz w:val="22"/>
        </w:rPr>
        <w:t xml:space="preserve">Kodexu elektronických komunikací, byly plněny příslušným orgánem, </w:t>
      </w:r>
    </w:p>
    <w:p w14:paraId="19FB216C" w14:textId="0C64EDE5" w:rsidR="00A92499" w:rsidRPr="00A92499" w:rsidRDefault="00A92499" w:rsidP="00A92499">
      <w:pPr>
        <w:pStyle w:val="Odstavecseseznamem"/>
        <w:numPr>
          <w:ilvl w:val="0"/>
          <w:numId w:val="65"/>
        </w:numPr>
        <w:rPr>
          <w:sz w:val="22"/>
        </w:rPr>
      </w:pPr>
      <w:r w:rsidRPr="00A92499">
        <w:rPr>
          <w:sz w:val="22"/>
        </w:rPr>
        <w:t>zaručit nezávislost vnitrostátních regulačních orgánů a</w:t>
      </w:r>
      <w:r w:rsidR="00C4714E">
        <w:rPr>
          <w:sz w:val="22"/>
        </w:rPr>
        <w:t> </w:t>
      </w:r>
      <w:r w:rsidRPr="00A92499">
        <w:rPr>
          <w:sz w:val="22"/>
        </w:rPr>
        <w:t>jiných příslušných orgánů na výrobcích telekomunikačního zařízení a</w:t>
      </w:r>
      <w:r w:rsidR="00C4714E">
        <w:rPr>
          <w:sz w:val="22"/>
        </w:rPr>
        <w:t> </w:t>
      </w:r>
      <w:r w:rsidRPr="00A92499">
        <w:rPr>
          <w:sz w:val="22"/>
        </w:rPr>
        <w:t xml:space="preserve">poskytovatelích služeb, </w:t>
      </w:r>
    </w:p>
    <w:p w14:paraId="523DE7E0" w14:textId="2C281BE3" w:rsidR="00A92499" w:rsidRPr="00A92499" w:rsidRDefault="00A92499" w:rsidP="00A92499">
      <w:pPr>
        <w:pStyle w:val="Odstavecseseznamem"/>
        <w:numPr>
          <w:ilvl w:val="0"/>
          <w:numId w:val="65"/>
        </w:numPr>
        <w:rPr>
          <w:sz w:val="22"/>
        </w:rPr>
      </w:pPr>
      <w:r w:rsidRPr="00A92499">
        <w:rPr>
          <w:sz w:val="22"/>
        </w:rPr>
        <w:t>zajistit, aby vnitrostátní regulační orgány</w:t>
      </w:r>
    </w:p>
    <w:p w14:paraId="2BF56CB2" w14:textId="0A4B954B" w:rsidR="00A92499" w:rsidRPr="00A92499" w:rsidRDefault="00A92499" w:rsidP="00A92499">
      <w:pPr>
        <w:pStyle w:val="Odstavecseseznamem"/>
        <w:numPr>
          <w:ilvl w:val="1"/>
          <w:numId w:val="64"/>
        </w:numPr>
        <w:ind w:left="1134" w:hanging="283"/>
        <w:rPr>
          <w:sz w:val="22"/>
        </w:rPr>
      </w:pPr>
      <w:r w:rsidRPr="00A92499">
        <w:rPr>
          <w:sz w:val="22"/>
        </w:rPr>
        <w:t>byly při plnění svých úkolů chráněny před vnějšími zásahy nebo politickým tlakem, jež by mohly ohrozit jejich o</w:t>
      </w:r>
      <w:r w:rsidR="00C4714E">
        <w:rPr>
          <w:sz w:val="22"/>
        </w:rPr>
        <w:t> </w:t>
      </w:r>
      <w:r w:rsidRPr="00A92499">
        <w:rPr>
          <w:sz w:val="22"/>
        </w:rPr>
        <w:t>nezávislé posuzování záležitostí a</w:t>
      </w:r>
    </w:p>
    <w:p w14:paraId="32966506" w14:textId="2FEF4523" w:rsidR="00DB2951" w:rsidRPr="00A92499" w:rsidRDefault="00A92499" w:rsidP="00A92499">
      <w:pPr>
        <w:pStyle w:val="Odstavecseseznamem"/>
        <w:numPr>
          <w:ilvl w:val="1"/>
          <w:numId w:val="64"/>
        </w:numPr>
        <w:ind w:left="1134" w:hanging="283"/>
        <w:rPr>
          <w:sz w:val="22"/>
        </w:rPr>
      </w:pPr>
      <w:r w:rsidRPr="00A92499">
        <w:rPr>
          <w:sz w:val="22"/>
        </w:rPr>
        <w:t>měly autonomii při rozhodování o</w:t>
      </w:r>
      <w:r w:rsidR="00C4714E">
        <w:rPr>
          <w:sz w:val="22"/>
        </w:rPr>
        <w:t> </w:t>
      </w:r>
      <w:r w:rsidRPr="00A92499">
        <w:rPr>
          <w:sz w:val="22"/>
        </w:rPr>
        <w:t>rozpočtu a</w:t>
      </w:r>
      <w:r w:rsidR="00C4714E">
        <w:rPr>
          <w:sz w:val="22"/>
        </w:rPr>
        <w:t> </w:t>
      </w:r>
      <w:r w:rsidRPr="00A92499">
        <w:rPr>
          <w:sz w:val="22"/>
        </w:rPr>
        <w:t>dostatečné finanční a</w:t>
      </w:r>
      <w:r w:rsidR="00C4714E">
        <w:rPr>
          <w:sz w:val="22"/>
        </w:rPr>
        <w:t> </w:t>
      </w:r>
      <w:r w:rsidRPr="00A92499">
        <w:rPr>
          <w:sz w:val="22"/>
        </w:rPr>
        <w:t>lidské zdroje pro plnění úkolů, které jim byly svěřeny.</w:t>
      </w:r>
    </w:p>
    <w:p w14:paraId="4264CBED" w14:textId="5343EA52" w:rsidR="00A92499" w:rsidRPr="00E76C29" w:rsidRDefault="00A92499" w:rsidP="00A92499">
      <w:r>
        <w:t>Kro</w:t>
      </w:r>
      <w:r w:rsidRPr="00E76C29">
        <w:t>mě nahrazení a</w:t>
      </w:r>
      <w:r w:rsidR="00C4714E">
        <w:t> </w:t>
      </w:r>
      <w:r w:rsidRPr="00E76C29">
        <w:t>zrušení stávajících právních předpisů zavádí Kodex pro elektronické komunikace řadu nových cílů a</w:t>
      </w:r>
      <w:r w:rsidR="00C4714E">
        <w:t> </w:t>
      </w:r>
      <w:r w:rsidRPr="00E76C29">
        <w:t>úkolů:</w:t>
      </w:r>
    </w:p>
    <w:p w14:paraId="2FF02089" w14:textId="66BA2D75" w:rsidR="00A92499" w:rsidRPr="00E76C29" w:rsidRDefault="00A92499" w:rsidP="00A92499">
      <w:pPr>
        <w:pStyle w:val="Odstavecseseznamem"/>
        <w:numPr>
          <w:ilvl w:val="0"/>
          <w:numId w:val="67"/>
        </w:numPr>
        <w:rPr>
          <w:sz w:val="22"/>
          <w:szCs w:val="22"/>
        </w:rPr>
      </w:pPr>
      <w:r w:rsidRPr="00E76C29">
        <w:rPr>
          <w:sz w:val="22"/>
          <w:szCs w:val="22"/>
        </w:rPr>
        <w:t>Posílená pravidla týkající se spotřebitelů mají usnadnit změnu poskytovatele služeb a</w:t>
      </w:r>
      <w:r w:rsidR="00C4714E">
        <w:rPr>
          <w:sz w:val="22"/>
          <w:szCs w:val="22"/>
        </w:rPr>
        <w:t> </w:t>
      </w:r>
      <w:r w:rsidRPr="00E76C29">
        <w:rPr>
          <w:sz w:val="22"/>
          <w:szCs w:val="22"/>
        </w:rPr>
        <w:t>nabídnout lepší ochranu, například lidem, kteří si předplácí balíček služeb. Spotřebitelé budou mít zajištěnu podobnou, vyšší úroveň ochrany v</w:t>
      </w:r>
      <w:r w:rsidR="00C4714E">
        <w:rPr>
          <w:sz w:val="22"/>
          <w:szCs w:val="22"/>
        </w:rPr>
        <w:t> </w:t>
      </w:r>
      <w:r w:rsidRPr="00E76C29">
        <w:rPr>
          <w:sz w:val="22"/>
          <w:szCs w:val="22"/>
        </w:rPr>
        <w:t xml:space="preserve">celé EU. </w:t>
      </w:r>
    </w:p>
    <w:p w14:paraId="2A1CEEA7" w14:textId="6BEDA23F" w:rsidR="00A92499" w:rsidRPr="00E76C29" w:rsidRDefault="00A92499" w:rsidP="00A92499">
      <w:pPr>
        <w:pStyle w:val="Odstavecseseznamem"/>
        <w:numPr>
          <w:ilvl w:val="0"/>
          <w:numId w:val="67"/>
        </w:numPr>
        <w:rPr>
          <w:sz w:val="22"/>
          <w:szCs w:val="22"/>
        </w:rPr>
      </w:pPr>
      <w:r w:rsidRPr="00E76C29">
        <w:rPr>
          <w:sz w:val="22"/>
          <w:szCs w:val="22"/>
        </w:rPr>
        <w:t>Služby elektronických komunikací zahrnou služby poskytované prostřednictvím internetu, jejichž podstatou není vytáčení čísel, například aplikace pro zasílání zpráv a</w:t>
      </w:r>
      <w:r w:rsidR="00C4714E">
        <w:rPr>
          <w:sz w:val="22"/>
          <w:szCs w:val="22"/>
        </w:rPr>
        <w:t> </w:t>
      </w:r>
      <w:r w:rsidRPr="00E76C29">
        <w:rPr>
          <w:sz w:val="22"/>
          <w:szCs w:val="22"/>
        </w:rPr>
        <w:t>e-mail. Cílem mechanismu přezkumu je zajistit, aby byla práva spotřebitelů i</w:t>
      </w:r>
      <w:r w:rsidR="00C4714E">
        <w:rPr>
          <w:sz w:val="22"/>
          <w:szCs w:val="22"/>
        </w:rPr>
        <w:t> </w:t>
      </w:r>
      <w:r w:rsidRPr="00E76C29">
        <w:rPr>
          <w:sz w:val="22"/>
          <w:szCs w:val="22"/>
        </w:rPr>
        <w:t>nadále solidní a</w:t>
      </w:r>
      <w:r w:rsidR="00C4714E">
        <w:rPr>
          <w:sz w:val="22"/>
          <w:szCs w:val="22"/>
        </w:rPr>
        <w:t> </w:t>
      </w:r>
      <w:r w:rsidRPr="00E76C29">
        <w:rPr>
          <w:sz w:val="22"/>
          <w:szCs w:val="22"/>
        </w:rPr>
        <w:t>aktuální s</w:t>
      </w:r>
      <w:r w:rsidR="00C4714E">
        <w:rPr>
          <w:sz w:val="22"/>
          <w:szCs w:val="22"/>
        </w:rPr>
        <w:t> </w:t>
      </w:r>
      <w:r w:rsidRPr="00E76C29">
        <w:rPr>
          <w:sz w:val="22"/>
          <w:szCs w:val="22"/>
        </w:rPr>
        <w:t>tím, jak se mění modely podnikání a</w:t>
      </w:r>
      <w:r w:rsidR="00C4714E">
        <w:rPr>
          <w:sz w:val="22"/>
          <w:szCs w:val="22"/>
        </w:rPr>
        <w:t> </w:t>
      </w:r>
      <w:r w:rsidRPr="00E76C29">
        <w:rPr>
          <w:sz w:val="22"/>
          <w:szCs w:val="22"/>
        </w:rPr>
        <w:t xml:space="preserve">chování spotřebitelů. </w:t>
      </w:r>
    </w:p>
    <w:p w14:paraId="32FC5010" w14:textId="6422FAC5" w:rsidR="00A92499" w:rsidRPr="00E76C29" w:rsidRDefault="00A92499" w:rsidP="00A92499">
      <w:pPr>
        <w:pStyle w:val="Odstavecseseznamem"/>
        <w:numPr>
          <w:ilvl w:val="0"/>
          <w:numId w:val="67"/>
        </w:numPr>
        <w:rPr>
          <w:sz w:val="22"/>
          <w:szCs w:val="22"/>
        </w:rPr>
      </w:pPr>
      <w:r w:rsidRPr="00E76C29">
        <w:rPr>
          <w:sz w:val="22"/>
          <w:szCs w:val="22"/>
        </w:rPr>
        <w:t>Cenově dostupný a</w:t>
      </w:r>
      <w:r w:rsidR="00C4714E">
        <w:rPr>
          <w:sz w:val="22"/>
          <w:szCs w:val="22"/>
        </w:rPr>
        <w:t> </w:t>
      </w:r>
      <w:r w:rsidRPr="00E76C29">
        <w:rPr>
          <w:sz w:val="22"/>
          <w:szCs w:val="22"/>
        </w:rPr>
        <w:t>přiměřený přístup k</w:t>
      </w:r>
      <w:r w:rsidR="00C4714E">
        <w:rPr>
          <w:sz w:val="22"/>
          <w:szCs w:val="22"/>
        </w:rPr>
        <w:t> </w:t>
      </w:r>
      <w:r w:rsidRPr="00E76C29">
        <w:rPr>
          <w:sz w:val="22"/>
          <w:szCs w:val="22"/>
        </w:rPr>
        <w:t>internetu musí být k</w:t>
      </w:r>
      <w:r w:rsidR="00C4714E">
        <w:rPr>
          <w:sz w:val="22"/>
          <w:szCs w:val="22"/>
        </w:rPr>
        <w:t> </w:t>
      </w:r>
      <w:r w:rsidRPr="00E76C29">
        <w:rPr>
          <w:sz w:val="22"/>
          <w:szCs w:val="22"/>
        </w:rPr>
        <w:t xml:space="preserve">dispozici všem spotřebitelům bez ohledu na místo, kde se nachází, nebo na výši jejich příjmu. </w:t>
      </w:r>
    </w:p>
    <w:p w14:paraId="14985606" w14:textId="3DC83BC1" w:rsidR="00A92499" w:rsidRPr="00E76C29" w:rsidRDefault="00A92499" w:rsidP="00A92499">
      <w:pPr>
        <w:pStyle w:val="Odstavecseseznamem"/>
        <w:numPr>
          <w:ilvl w:val="0"/>
          <w:numId w:val="67"/>
        </w:numPr>
        <w:rPr>
          <w:sz w:val="22"/>
          <w:szCs w:val="22"/>
        </w:rPr>
      </w:pPr>
      <w:r w:rsidRPr="00E76C29">
        <w:rPr>
          <w:sz w:val="22"/>
          <w:szCs w:val="22"/>
        </w:rPr>
        <w:t>Lidé se zdravotním postižením by měli mít rovnocenný přístup k</w:t>
      </w:r>
      <w:r w:rsidR="00C4714E">
        <w:rPr>
          <w:sz w:val="22"/>
          <w:szCs w:val="22"/>
        </w:rPr>
        <w:t> </w:t>
      </w:r>
      <w:r w:rsidRPr="00E76C29">
        <w:rPr>
          <w:sz w:val="22"/>
          <w:szCs w:val="22"/>
        </w:rPr>
        <w:t xml:space="preserve">službám elektronických komunikací. </w:t>
      </w:r>
    </w:p>
    <w:p w14:paraId="3328E059" w14:textId="7B2CFD6A" w:rsidR="00A92499" w:rsidRPr="00E76C29" w:rsidRDefault="00A92499" w:rsidP="00A92499">
      <w:pPr>
        <w:pStyle w:val="Odstavecseseznamem"/>
        <w:numPr>
          <w:ilvl w:val="0"/>
          <w:numId w:val="67"/>
        </w:numPr>
        <w:rPr>
          <w:sz w:val="22"/>
          <w:szCs w:val="22"/>
        </w:rPr>
      </w:pPr>
      <w:r w:rsidRPr="00E76C29">
        <w:rPr>
          <w:sz w:val="22"/>
          <w:szCs w:val="22"/>
        </w:rPr>
        <w:t>Členské státy EU zřídí systém veřejné výstrahy, který bude rozesílat varování občanům na mobilní telefon v</w:t>
      </w:r>
      <w:r w:rsidR="00C4714E">
        <w:rPr>
          <w:sz w:val="22"/>
          <w:szCs w:val="22"/>
        </w:rPr>
        <w:t> </w:t>
      </w:r>
      <w:r w:rsidRPr="00E76C29">
        <w:rPr>
          <w:sz w:val="22"/>
          <w:szCs w:val="22"/>
        </w:rPr>
        <w:t>případě přírodní katastrofy nebo jiné významné mimořádné události v</w:t>
      </w:r>
      <w:r w:rsidR="00C4714E">
        <w:rPr>
          <w:sz w:val="22"/>
          <w:szCs w:val="22"/>
        </w:rPr>
        <w:t> </w:t>
      </w:r>
      <w:r w:rsidRPr="00E76C29">
        <w:rPr>
          <w:sz w:val="22"/>
          <w:szCs w:val="22"/>
        </w:rPr>
        <w:t xml:space="preserve">oblasti, kde se nacházejí. </w:t>
      </w:r>
    </w:p>
    <w:p w14:paraId="42338AB4" w14:textId="52237D5A" w:rsidR="00A92499" w:rsidRPr="00E76C29" w:rsidRDefault="00A92499" w:rsidP="00A92499">
      <w:pPr>
        <w:pStyle w:val="Odstavecseseznamem"/>
        <w:numPr>
          <w:ilvl w:val="0"/>
          <w:numId w:val="67"/>
        </w:numPr>
        <w:rPr>
          <w:sz w:val="22"/>
          <w:szCs w:val="22"/>
        </w:rPr>
      </w:pPr>
      <w:r w:rsidRPr="00E76C29">
        <w:rPr>
          <w:sz w:val="22"/>
          <w:szCs w:val="22"/>
        </w:rPr>
        <w:t>Členské státy EU musí zajistit předvídatelnou regulaci udělování licencí radiového spektra operátorům po dobu nejméně 20 let za účelem podpory investic, a</w:t>
      </w:r>
      <w:r w:rsidR="00C4714E">
        <w:rPr>
          <w:sz w:val="22"/>
          <w:szCs w:val="22"/>
        </w:rPr>
        <w:t> </w:t>
      </w:r>
      <w:r w:rsidRPr="00E76C29">
        <w:rPr>
          <w:sz w:val="22"/>
          <w:szCs w:val="22"/>
        </w:rPr>
        <w:t>to zejména do připojení 5G, a</w:t>
      </w:r>
      <w:r w:rsidR="00C4714E">
        <w:rPr>
          <w:sz w:val="22"/>
          <w:szCs w:val="22"/>
        </w:rPr>
        <w:t> </w:t>
      </w:r>
      <w:r w:rsidRPr="00E76C29">
        <w:rPr>
          <w:sz w:val="22"/>
          <w:szCs w:val="22"/>
        </w:rPr>
        <w:t xml:space="preserve">stále většího sbližování vnitrostátních postupů výběru prostřednictvím fóra pro vzájemné hodnocení. </w:t>
      </w:r>
    </w:p>
    <w:p w14:paraId="4E5CE319" w14:textId="6379137D" w:rsidR="00A92499" w:rsidRPr="00E76C29" w:rsidRDefault="00A92499" w:rsidP="00A92499">
      <w:pPr>
        <w:pStyle w:val="Odstavecseseznamem"/>
        <w:numPr>
          <w:ilvl w:val="0"/>
          <w:numId w:val="67"/>
        </w:numPr>
        <w:rPr>
          <w:sz w:val="22"/>
          <w:szCs w:val="22"/>
        </w:rPr>
      </w:pPr>
      <w:r w:rsidRPr="00E76C29">
        <w:rPr>
          <w:sz w:val="22"/>
          <w:szCs w:val="22"/>
        </w:rPr>
        <w:t>Nová kmitočtová pásma pro připojení 5G pro rychlejší internetové připojení a</w:t>
      </w:r>
      <w:r w:rsidR="00C4714E">
        <w:rPr>
          <w:sz w:val="22"/>
          <w:szCs w:val="22"/>
        </w:rPr>
        <w:t> </w:t>
      </w:r>
      <w:r w:rsidRPr="00E76C29">
        <w:rPr>
          <w:sz w:val="22"/>
          <w:szCs w:val="22"/>
        </w:rPr>
        <w:t>lepší konektivitu, jakož i</w:t>
      </w:r>
      <w:r w:rsidR="00C4714E">
        <w:rPr>
          <w:sz w:val="22"/>
          <w:szCs w:val="22"/>
        </w:rPr>
        <w:t> </w:t>
      </w:r>
      <w:r w:rsidRPr="00E76C29">
        <w:rPr>
          <w:sz w:val="22"/>
          <w:szCs w:val="22"/>
        </w:rPr>
        <w:t>koordinované načasování udělování licencí ke spektrům a</w:t>
      </w:r>
      <w:r w:rsidR="00C4714E">
        <w:rPr>
          <w:sz w:val="22"/>
          <w:szCs w:val="22"/>
        </w:rPr>
        <w:t> </w:t>
      </w:r>
      <w:r w:rsidRPr="00E76C29">
        <w:rPr>
          <w:sz w:val="22"/>
          <w:szCs w:val="22"/>
        </w:rPr>
        <w:t xml:space="preserve">méně náročný regulační režim pro rozšiřování zařízení pro malé mobilní sítě. </w:t>
      </w:r>
    </w:p>
    <w:p w14:paraId="5C810967" w14:textId="0987ACF0" w:rsidR="00A92499" w:rsidRPr="00E76C29" w:rsidRDefault="00A92499" w:rsidP="00A92499">
      <w:pPr>
        <w:pStyle w:val="Odstavecseseznamem"/>
        <w:numPr>
          <w:ilvl w:val="0"/>
          <w:numId w:val="67"/>
        </w:numPr>
        <w:rPr>
          <w:sz w:val="22"/>
          <w:szCs w:val="22"/>
        </w:rPr>
      </w:pPr>
      <w:r w:rsidRPr="00E76C29">
        <w:rPr>
          <w:sz w:val="22"/>
          <w:szCs w:val="22"/>
        </w:rPr>
        <w:lastRenderedPageBreak/>
        <w:t>Pravidla pro přístup operátorů k</w:t>
      </w:r>
      <w:r w:rsidR="00C4714E">
        <w:rPr>
          <w:sz w:val="22"/>
          <w:szCs w:val="22"/>
        </w:rPr>
        <w:t> </w:t>
      </w:r>
      <w:r w:rsidRPr="00E76C29">
        <w:rPr>
          <w:sz w:val="22"/>
          <w:szCs w:val="22"/>
        </w:rPr>
        <w:t xml:space="preserve">sítím za účelem povzbuzení hospodářské soutěže usnadňují společnostem investice do nové, vysokokapacitní síťové infrastruktury (rychlost stahování 100 </w:t>
      </w:r>
      <w:proofErr w:type="spellStart"/>
      <w:r w:rsidRPr="00E76C29">
        <w:rPr>
          <w:sz w:val="22"/>
          <w:szCs w:val="22"/>
        </w:rPr>
        <w:t>Mbit</w:t>
      </w:r>
      <w:proofErr w:type="spellEnd"/>
      <w:r w:rsidRPr="00E76C29">
        <w:rPr>
          <w:sz w:val="22"/>
          <w:szCs w:val="22"/>
        </w:rPr>
        <w:t>/s nebo vyšší), a</w:t>
      </w:r>
      <w:r w:rsidR="00C4714E">
        <w:rPr>
          <w:sz w:val="22"/>
          <w:szCs w:val="22"/>
        </w:rPr>
        <w:t> </w:t>
      </w:r>
      <w:r w:rsidRPr="00E76C29">
        <w:rPr>
          <w:sz w:val="22"/>
          <w:szCs w:val="22"/>
        </w:rPr>
        <w:t>to i</w:t>
      </w:r>
      <w:r w:rsidR="00C4714E">
        <w:rPr>
          <w:sz w:val="22"/>
          <w:szCs w:val="22"/>
        </w:rPr>
        <w:t> </w:t>
      </w:r>
      <w:r w:rsidRPr="00E76C29">
        <w:rPr>
          <w:sz w:val="22"/>
          <w:szCs w:val="22"/>
        </w:rPr>
        <w:t>v odlehlých oblastech, a</w:t>
      </w:r>
      <w:r w:rsidR="00C4714E">
        <w:rPr>
          <w:sz w:val="22"/>
          <w:szCs w:val="22"/>
        </w:rPr>
        <w:t> </w:t>
      </w:r>
      <w:r w:rsidRPr="00E76C29">
        <w:rPr>
          <w:sz w:val="22"/>
          <w:szCs w:val="22"/>
        </w:rPr>
        <w:t xml:space="preserve">současně zajišťují účinnou regulaci trhu. </w:t>
      </w:r>
    </w:p>
    <w:p w14:paraId="1C218153" w14:textId="391FB988" w:rsidR="00A92499" w:rsidRPr="00E76C29" w:rsidRDefault="00A92499" w:rsidP="00A92499">
      <w:pPr>
        <w:pStyle w:val="Odstavecseseznamem"/>
        <w:numPr>
          <w:ilvl w:val="0"/>
          <w:numId w:val="67"/>
        </w:numPr>
        <w:rPr>
          <w:sz w:val="22"/>
          <w:szCs w:val="22"/>
        </w:rPr>
      </w:pPr>
      <w:r w:rsidRPr="00E76C29">
        <w:rPr>
          <w:sz w:val="22"/>
          <w:szCs w:val="22"/>
        </w:rPr>
        <w:t>Nové nástroje se budou zabývat problémy, které mohou nastat za určitých okolností na trhu. Symetrická regulace</w:t>
      </w:r>
      <w:r w:rsidR="00E76C29" w:rsidRPr="00E76C29">
        <w:rPr>
          <w:rStyle w:val="Znakapoznpodarou"/>
          <w:sz w:val="22"/>
        </w:rPr>
        <w:footnoteReference w:id="35"/>
      </w:r>
      <w:r w:rsidRPr="00E76C29">
        <w:rPr>
          <w:sz w:val="22"/>
          <w:szCs w:val="22"/>
        </w:rPr>
        <w:t xml:space="preserve"> bude platit pro všechny poskytovatele sítí elektronických komunikací v</w:t>
      </w:r>
      <w:r w:rsidR="00C4714E">
        <w:rPr>
          <w:sz w:val="22"/>
          <w:szCs w:val="22"/>
        </w:rPr>
        <w:t> </w:t>
      </w:r>
      <w:r w:rsidRPr="00E76C29">
        <w:rPr>
          <w:sz w:val="22"/>
          <w:szCs w:val="22"/>
        </w:rPr>
        <w:t>jistých velmi specifických situacích s</w:t>
      </w:r>
      <w:r w:rsidR="00C4714E">
        <w:rPr>
          <w:sz w:val="22"/>
          <w:szCs w:val="22"/>
        </w:rPr>
        <w:t> </w:t>
      </w:r>
      <w:r w:rsidRPr="00E76C29">
        <w:rPr>
          <w:sz w:val="22"/>
          <w:szCs w:val="22"/>
        </w:rPr>
        <w:t>cílem zajistit hospodářskou soutěž.</w:t>
      </w:r>
    </w:p>
    <w:p w14:paraId="0486602B" w14:textId="645AD5B6" w:rsidR="00FC3DA1" w:rsidRDefault="00FC3DA1" w:rsidP="00344CC5"/>
    <w:p w14:paraId="32240745" w14:textId="17068C11" w:rsidR="00FC3DA1" w:rsidRDefault="00FC3DA1" w:rsidP="00AC7A54">
      <w:pPr>
        <w:pStyle w:val="Nadpis2"/>
        <w:numPr>
          <w:ilvl w:val="1"/>
          <w:numId w:val="19"/>
        </w:numPr>
        <w:ind w:left="851"/>
      </w:pPr>
      <w:bookmarkStart w:id="76" w:name="_Toc45682896"/>
      <w:r>
        <w:t>O</w:t>
      </w:r>
      <w:r w:rsidRPr="00A11973">
        <w:t xml:space="preserve">patření ke snížení nákladů na budování sítí </w:t>
      </w:r>
      <w:r w:rsidR="00BE1F8A">
        <w:t>VHC</w:t>
      </w:r>
      <w:bookmarkEnd w:id="76"/>
      <w:r w:rsidR="00BE1F8A">
        <w:t xml:space="preserve"> </w:t>
      </w:r>
    </w:p>
    <w:p w14:paraId="5E937F0F" w14:textId="37ECFDAC" w:rsidR="00B03721" w:rsidRDefault="00B03721" w:rsidP="00B03721">
      <w:r>
        <w:t xml:space="preserve">Zavádění sítí elektronických komunikací vyžaduje značné investice, jejichž významnou část představují náklady na stavební práce. EU proto upozornila na potřebu a vypracovala opatření, jejichž cílem je snížit náklady na zavádění vysokorychlostního připojení, včetně řádného plánování a koordinace a snižování administrativní zátěže. Hlavní část nákladů totiž souvisí s neefektivním využíváním již existující pasivní infrastruktury, překážkami při koordinaci stavebních prací či se složitými správními postupy při udělování povolení. </w:t>
      </w:r>
    </w:p>
    <w:p w14:paraId="2516B80A" w14:textId="56E116C7" w:rsidR="00B03721" w:rsidRDefault="00B03721" w:rsidP="00B03721">
      <w:r>
        <w:t>Zákonem č. 194/2017 Sb., o opatřeních ke snížení nákladů na zavádění vysokorychlostních sítí elektronických komunikací, byla do českého právního řádu transponována směrnice 2014/61/EU</w:t>
      </w:r>
      <w:r>
        <w:rPr>
          <w:rStyle w:val="Znakapoznpodarou"/>
        </w:rPr>
        <w:footnoteReference w:id="36"/>
      </w:r>
      <w:r>
        <w:t xml:space="preserve">, jejímž cílem je stanovení určitých minimálních práv a povinností platných v celé EU se záměrem usnadnit zavádění vysokorychlostních sítí elektronických komunikací a meziodvětvovou koordinaci. </w:t>
      </w:r>
    </w:p>
    <w:p w14:paraId="1433A351" w14:textId="1D8508FB" w:rsidR="00B03721" w:rsidRDefault="005F0AA0" w:rsidP="00D04B38">
      <w:r>
        <w:t>S</w:t>
      </w:r>
      <w:r w:rsidR="003C089F" w:rsidRPr="003C089F">
        <w:t>tavební práce představují dominantní část celkových nákladů na zavádění sítí, bez ohledu na použitou technologii, přičemž u některých technologií se tento podíl odhaduje až na 80 %. Dalším faktorem, který výrazně prodražuje celý stavební projekt, je čas. Obstarání velkého množství povolení a délka stavebních řízení je velmi časově náročné.</w:t>
      </w:r>
    </w:p>
    <w:p w14:paraId="40069D70" w14:textId="5517E9FB" w:rsidR="00FC3DA1" w:rsidRDefault="00FC3DA1" w:rsidP="00D04B38">
      <w:r>
        <w:t xml:space="preserve">Výše uvedeným zákonem byla </w:t>
      </w:r>
      <w:r w:rsidR="005F0AA0">
        <w:t xml:space="preserve">kromě jiného </w:t>
      </w:r>
      <w:r>
        <w:t>upravena opatření k</w:t>
      </w:r>
      <w:r w:rsidR="00C4714E">
        <w:t> </w:t>
      </w:r>
      <w:r>
        <w:t>zajištění přístupu k</w:t>
      </w:r>
      <w:r w:rsidR="00C4714E">
        <w:t> </w:t>
      </w:r>
      <w:r>
        <w:t>fyzické infrastruktuře tak, aby byla dosažena lepší koordinace stavebních prací zřízením tzv. Jednotného informačního místa</w:t>
      </w:r>
      <w:r w:rsidR="005F0AA0" w:rsidRPr="005F0AA0">
        <w:t>, jenž je v působnosti ČTÚ</w:t>
      </w:r>
      <w:r w:rsidR="005F0AA0">
        <w:t>.</w:t>
      </w:r>
    </w:p>
    <w:p w14:paraId="1CE4C226" w14:textId="77777777" w:rsidR="007B2FA0" w:rsidRDefault="007B2FA0" w:rsidP="007B2FA0">
      <w:r>
        <w:t xml:space="preserve">Za období platnosti zákona č. 194/2017 Sb. (a současně taky i směrnice 2014/61/EU) se již objevily některé praktické problémy. MPO s cílem je postupně odstraňovat </w:t>
      </w:r>
    </w:p>
    <w:p w14:paraId="0EF8FD8E" w14:textId="344AC796" w:rsidR="007B2FA0" w:rsidRPr="007B2FA0" w:rsidRDefault="007B2FA0" w:rsidP="007B2FA0">
      <w:pPr>
        <w:pStyle w:val="Odstavecseseznamem"/>
        <w:numPr>
          <w:ilvl w:val="1"/>
          <w:numId w:val="64"/>
        </w:numPr>
        <w:ind w:left="1134" w:hanging="283"/>
        <w:rPr>
          <w:sz w:val="22"/>
          <w:szCs w:val="22"/>
        </w:rPr>
      </w:pPr>
      <w:r w:rsidRPr="007B2FA0">
        <w:rPr>
          <w:sz w:val="22"/>
          <w:szCs w:val="22"/>
        </w:rPr>
        <w:t xml:space="preserve">vypracovalo Akční plán 2.0, </w:t>
      </w:r>
    </w:p>
    <w:p w14:paraId="3E2C7D05" w14:textId="77777777" w:rsidR="007B2FA0" w:rsidRPr="007B2FA0" w:rsidRDefault="007B2FA0" w:rsidP="007B2FA0">
      <w:pPr>
        <w:pStyle w:val="Odstavecseseznamem"/>
        <w:numPr>
          <w:ilvl w:val="1"/>
          <w:numId w:val="64"/>
        </w:numPr>
        <w:ind w:left="1134" w:hanging="283"/>
        <w:rPr>
          <w:sz w:val="22"/>
          <w:szCs w:val="22"/>
        </w:rPr>
      </w:pPr>
      <w:r w:rsidRPr="007B2FA0">
        <w:rPr>
          <w:sz w:val="22"/>
          <w:szCs w:val="22"/>
        </w:rPr>
        <w:t xml:space="preserve">vypracovalo a přijalo projekt BCO, jenž je popsán v části 6.5 tohoto dokumentu. </w:t>
      </w:r>
    </w:p>
    <w:p w14:paraId="0123EA96" w14:textId="33D7857B" w:rsidR="007B2FA0" w:rsidRDefault="007B2FA0" w:rsidP="007B2FA0">
      <w:r>
        <w:t xml:space="preserve">Současně MPO připravuje provedení analýzy v oblasti využití všech nově zřizovaných nebo významně renovovaných liniových staveb pro výstavbu sítí elektronických komunikací. Cílem analýzy bude dosažení větší efektivity při realizaci </w:t>
      </w:r>
      <w:proofErr w:type="spellStart"/>
      <w:r>
        <w:t>přípoloží</w:t>
      </w:r>
      <w:proofErr w:type="spellEnd"/>
      <w:r>
        <w:t xml:space="preserve"> vedení sítí VHCN k ostatním liniovým stavbám (samozřejmě po vyřešení všech legislativních a technických záležitostí), zejména pokládek chrániček s optickými kabely do pozemních komunikací. Realizace takovéhoto záměru MPO umožní vyřešit vysokokapacitní připojení obcí, které dosud nebylo možné připojit k páteřním sítím elektronických komunikací pomocí optických kabelů.</w:t>
      </w:r>
    </w:p>
    <w:p w14:paraId="334D5AFA" w14:textId="59EB203B" w:rsidR="007B2FA0" w:rsidRDefault="007B2FA0" w:rsidP="007B2FA0">
      <w:r>
        <w:lastRenderedPageBreak/>
        <w:t>Je třeba zmínit, že v rámci nových cílů EU v oblasti akcelerace investic do evropské gigabitové konektivity, dojde k revizi směrnice 2014/61/EU, což může napomoci i řešení současných problémů s její implementací.</w:t>
      </w:r>
    </w:p>
    <w:p w14:paraId="39A7E5AA" w14:textId="77777777" w:rsidR="007B2FA0" w:rsidRDefault="007B2FA0" w:rsidP="00D04B38"/>
    <w:p w14:paraId="2C1289DE" w14:textId="503DE663" w:rsidR="00FC3DA1" w:rsidRDefault="00FC3DA1" w:rsidP="00AC7A54">
      <w:pPr>
        <w:pStyle w:val="Nadpis2"/>
        <w:numPr>
          <w:ilvl w:val="1"/>
          <w:numId w:val="19"/>
        </w:numPr>
        <w:ind w:left="851"/>
      </w:pPr>
      <w:bookmarkStart w:id="77" w:name="_Toc45682897"/>
      <w:r w:rsidRPr="00A11973">
        <w:t>Zřízení Aliance pro rozvoj a</w:t>
      </w:r>
      <w:r w:rsidR="00C4714E">
        <w:t> </w:t>
      </w:r>
      <w:r w:rsidRPr="00A11973">
        <w:t>implementaci sítí 5G v</w:t>
      </w:r>
      <w:r w:rsidR="00C4714E">
        <w:t> </w:t>
      </w:r>
      <w:r w:rsidRPr="00A11973">
        <w:t>ČR</w:t>
      </w:r>
      <w:bookmarkEnd w:id="77"/>
    </w:p>
    <w:p w14:paraId="5E3FE4D6" w14:textId="1B637B7C" w:rsidR="00FC3DA1" w:rsidRDefault="00FC3DA1" w:rsidP="00A11973">
      <w:r>
        <w:t>V souladu se strategickou vizí "Implementace a</w:t>
      </w:r>
      <w:r w:rsidR="00C4714E">
        <w:t> </w:t>
      </w:r>
      <w:r>
        <w:t>rozvoj sítí 5G v</w:t>
      </w:r>
      <w:r w:rsidR="00C4714E">
        <w:t> </w:t>
      </w:r>
      <w:r>
        <w:t>České republice – Cesta k</w:t>
      </w:r>
      <w:r w:rsidR="00C4714E">
        <w:t> </w:t>
      </w:r>
      <w:r>
        <w:t>digitální ekonomice", MPO zřídilo Aliance pro rozvoj a</w:t>
      </w:r>
      <w:r w:rsidR="00C4714E">
        <w:t> </w:t>
      </w:r>
      <w:r>
        <w:t>implementaci sítí 5G v</w:t>
      </w:r>
      <w:r w:rsidR="00C4714E">
        <w:t> </w:t>
      </w:r>
      <w:r>
        <w:t>ČR (dále jen "Aliance 5G"), které cílem je identifikování překážek a</w:t>
      </w:r>
      <w:r w:rsidR="00C4714E">
        <w:t> </w:t>
      </w:r>
      <w:r>
        <w:t>problémů, které omezují zavádění a</w:t>
      </w:r>
      <w:r w:rsidR="00C4714E">
        <w:t> </w:t>
      </w:r>
      <w:r>
        <w:t>využívání sítí 5G v</w:t>
      </w:r>
      <w:r w:rsidR="00C4714E">
        <w:t> </w:t>
      </w:r>
      <w:r>
        <w:t>ČR, a</w:t>
      </w:r>
      <w:r w:rsidR="00C4714E">
        <w:t> </w:t>
      </w:r>
      <w:r>
        <w:t>dále navrhování opatření, jak eliminovat vymezené negativní jevy tak, aby celoplošná implementace sítí 5G v</w:t>
      </w:r>
      <w:r w:rsidR="00C4714E">
        <w:t> </w:t>
      </w:r>
      <w:r>
        <w:t>ČR bezprostředně podpořila vznik nových příležitostí pro český průmysl, pozvedla na kvalitativně vyšší úroveň koncepty chytrých měst/vesnic/regionů, a</w:t>
      </w:r>
      <w:r w:rsidR="00C4714E">
        <w:t> </w:t>
      </w:r>
      <w:r w:rsidRPr="00E805D8">
        <w:t>to při podpoře vysoké míry hospodářské soutěže na trhu služeb poskytovaných prostřednictvím těchto sítí, která umožní dosáhnout nejlepších podmínek pro koncové uživatele. V</w:t>
      </w:r>
      <w:r w:rsidR="00C4714E">
        <w:t> </w:t>
      </w:r>
      <w:r w:rsidRPr="00E805D8">
        <w:t>neposlední řadě je nutné využít potenciál technologií 5G pro potřeby bezpečnostních a</w:t>
      </w:r>
      <w:r w:rsidR="00C4714E">
        <w:t> </w:t>
      </w:r>
      <w:r w:rsidRPr="00E805D8">
        <w:t>záchranných složek, krizového řízení a</w:t>
      </w:r>
      <w:r w:rsidR="00C4714E">
        <w:t> </w:t>
      </w:r>
      <w:r w:rsidRPr="00E805D8">
        <w:t>dalších specifických potřeb veřejného sektoru při výkonu jeho agend</w:t>
      </w:r>
      <w:r>
        <w:t>. Aliance 5G bude rovněž řešit</w:t>
      </w:r>
      <w:r w:rsidRPr="002F5689">
        <w:rPr>
          <w:rFonts w:ascii="Arial" w:hAnsi="Arial" w:cs="Arial"/>
        </w:rPr>
        <w:t xml:space="preserve"> </w:t>
      </w:r>
      <w:r w:rsidRPr="00E805D8">
        <w:t>využití sítě 5G s</w:t>
      </w:r>
      <w:r w:rsidR="00C4714E">
        <w:t> </w:t>
      </w:r>
      <w:r w:rsidRPr="00E805D8">
        <w:t>vazbou na výzkum a</w:t>
      </w:r>
      <w:r w:rsidR="00C4714E">
        <w:t> </w:t>
      </w:r>
      <w:r w:rsidRPr="00E805D8">
        <w:t>výv</w:t>
      </w:r>
      <w:r w:rsidRPr="00A6101D">
        <w:t>oj potřebných aplikací a</w:t>
      </w:r>
      <w:r w:rsidR="00C4714E">
        <w:t> </w:t>
      </w:r>
      <w:r w:rsidRPr="00A6101D">
        <w:t>služeb</w:t>
      </w:r>
      <w:r w:rsidRPr="00E805D8">
        <w:t>.</w:t>
      </w:r>
    </w:p>
    <w:p w14:paraId="543AC1C1" w14:textId="536A8CCA" w:rsidR="00FC3DA1" w:rsidRDefault="00FC3DA1" w:rsidP="00A11973">
      <w:r>
        <w:t>Role MPO v</w:t>
      </w:r>
      <w:r w:rsidR="00C4714E">
        <w:t> </w:t>
      </w:r>
      <w:r>
        <w:t>Alianci 5G bude zejména koordinační tak, aby bez zbytečných zpoždění byla dosažena postupná synergie fixních a</w:t>
      </w:r>
      <w:r w:rsidR="00C4714E">
        <w:t> </w:t>
      </w:r>
      <w:r>
        <w:t>mobilních sítí elektronických komunikací, přičemž bude respektována skutečnost, že bez úzké spolupráce státní správy s</w:t>
      </w:r>
      <w:r w:rsidR="00C4714E">
        <w:t> </w:t>
      </w:r>
      <w:r>
        <w:t>nejrůznějšími hráči na trhu, od komerční sféry, přes územní samosprávy a</w:t>
      </w:r>
      <w:r w:rsidR="00C4714E">
        <w:t> </w:t>
      </w:r>
      <w:r>
        <w:t xml:space="preserve">akademickou sféru nebude možné zajistit rozvoj sítí 5G na celém území ČR. </w:t>
      </w:r>
    </w:p>
    <w:p w14:paraId="6D27E50C" w14:textId="005CDD58" w:rsidR="00FC3DA1" w:rsidRDefault="00FC3DA1" w:rsidP="00A11973">
      <w:r>
        <w:t>Primárně aktivity Aliance 5G budou směrovány na řešení problémů spojených s</w:t>
      </w:r>
      <w:r w:rsidR="00C4714E">
        <w:t> </w:t>
      </w:r>
      <w:r>
        <w:t>rozvojem sítí 5G:</w:t>
      </w:r>
    </w:p>
    <w:p w14:paraId="2E8AF8B1" w14:textId="77777777" w:rsidR="00FC3DA1" w:rsidRPr="00346041" w:rsidRDefault="00FC3DA1" w:rsidP="00B41935">
      <w:pPr>
        <w:pStyle w:val="Odstavecseseznamem"/>
        <w:numPr>
          <w:ilvl w:val="0"/>
          <w:numId w:val="31"/>
        </w:numPr>
        <w:rPr>
          <w:sz w:val="22"/>
        </w:rPr>
      </w:pPr>
      <w:r w:rsidRPr="00346041">
        <w:rPr>
          <w:sz w:val="22"/>
        </w:rPr>
        <w:t>v průmyslových aglomeracích,</w:t>
      </w:r>
    </w:p>
    <w:p w14:paraId="2473778B" w14:textId="58C93CE6" w:rsidR="00FC3DA1" w:rsidRPr="00346041" w:rsidRDefault="00FC3DA1" w:rsidP="00B41935">
      <w:pPr>
        <w:pStyle w:val="Odstavecseseznamem"/>
        <w:numPr>
          <w:ilvl w:val="0"/>
          <w:numId w:val="31"/>
        </w:numPr>
        <w:rPr>
          <w:sz w:val="22"/>
        </w:rPr>
      </w:pPr>
      <w:r w:rsidRPr="00346041">
        <w:rPr>
          <w:sz w:val="22"/>
        </w:rPr>
        <w:t>v </w:t>
      </w:r>
      <w:proofErr w:type="spellStart"/>
      <w:r w:rsidRPr="00346041">
        <w:rPr>
          <w:sz w:val="22"/>
        </w:rPr>
        <w:t>intravilánu</w:t>
      </w:r>
      <w:proofErr w:type="spellEnd"/>
      <w:r w:rsidRPr="00346041">
        <w:rPr>
          <w:sz w:val="22"/>
        </w:rPr>
        <w:t xml:space="preserve"> měst a</w:t>
      </w:r>
      <w:r w:rsidR="00C4714E" w:rsidRPr="00346041">
        <w:rPr>
          <w:sz w:val="22"/>
        </w:rPr>
        <w:t> </w:t>
      </w:r>
      <w:r w:rsidRPr="00346041">
        <w:rPr>
          <w:sz w:val="22"/>
        </w:rPr>
        <w:t xml:space="preserve">obcí; bude nezbytné vymezit nový vztah </w:t>
      </w:r>
      <w:r w:rsidR="00681C75" w:rsidRPr="00346041">
        <w:rPr>
          <w:sz w:val="22"/>
        </w:rPr>
        <w:t xml:space="preserve">provozovatelů sítí elektronických komunikací </w:t>
      </w:r>
      <w:r w:rsidRPr="00346041">
        <w:rPr>
          <w:sz w:val="22"/>
        </w:rPr>
        <w:t>s</w:t>
      </w:r>
      <w:r w:rsidR="00C4714E" w:rsidRPr="00346041">
        <w:rPr>
          <w:sz w:val="22"/>
        </w:rPr>
        <w:t> </w:t>
      </w:r>
      <w:r w:rsidRPr="00346041">
        <w:rPr>
          <w:sz w:val="22"/>
        </w:rPr>
        <w:t>obyvatelstvem a</w:t>
      </w:r>
      <w:r w:rsidR="00C4714E" w:rsidRPr="00346041">
        <w:rPr>
          <w:sz w:val="22"/>
        </w:rPr>
        <w:t> </w:t>
      </w:r>
      <w:r w:rsidRPr="00346041">
        <w:rPr>
          <w:sz w:val="22"/>
        </w:rPr>
        <w:t>místní samosprávou,</w:t>
      </w:r>
    </w:p>
    <w:p w14:paraId="7CBDCFC8" w14:textId="77777777" w:rsidR="00FC3DA1" w:rsidRPr="00346041" w:rsidRDefault="00FC3DA1" w:rsidP="00B41935">
      <w:pPr>
        <w:pStyle w:val="Odstavecseseznamem"/>
        <w:numPr>
          <w:ilvl w:val="0"/>
          <w:numId w:val="31"/>
        </w:numPr>
        <w:rPr>
          <w:sz w:val="22"/>
        </w:rPr>
      </w:pPr>
      <w:r w:rsidRPr="00346041">
        <w:rPr>
          <w:sz w:val="22"/>
        </w:rPr>
        <w:t>v oblasti kybernetické bezpečnosti,</w:t>
      </w:r>
    </w:p>
    <w:p w14:paraId="18D92604" w14:textId="21084FC5" w:rsidR="00FC3DA1" w:rsidRPr="00346041" w:rsidRDefault="00FC3DA1" w:rsidP="00B41935">
      <w:pPr>
        <w:pStyle w:val="Odstavecseseznamem"/>
        <w:numPr>
          <w:ilvl w:val="0"/>
          <w:numId w:val="31"/>
        </w:numPr>
        <w:rPr>
          <w:sz w:val="22"/>
        </w:rPr>
      </w:pPr>
      <w:r w:rsidRPr="00346041">
        <w:rPr>
          <w:sz w:val="22"/>
        </w:rPr>
        <w:t>v boji s</w:t>
      </w:r>
      <w:r w:rsidR="00C4714E" w:rsidRPr="00346041">
        <w:rPr>
          <w:sz w:val="22"/>
        </w:rPr>
        <w:t> </w:t>
      </w:r>
      <w:r w:rsidRPr="00346041">
        <w:rPr>
          <w:sz w:val="22"/>
        </w:rPr>
        <w:t>dezinformacemi o</w:t>
      </w:r>
      <w:r w:rsidR="00C4714E" w:rsidRPr="00346041">
        <w:rPr>
          <w:sz w:val="22"/>
        </w:rPr>
        <w:t> </w:t>
      </w:r>
      <w:r w:rsidRPr="00346041">
        <w:rPr>
          <w:sz w:val="22"/>
        </w:rPr>
        <w:t>nebezpečí plynoucím z</w:t>
      </w:r>
      <w:r w:rsidR="00C4714E" w:rsidRPr="00346041">
        <w:rPr>
          <w:sz w:val="22"/>
        </w:rPr>
        <w:t> </w:t>
      </w:r>
      <w:r w:rsidRPr="00346041">
        <w:rPr>
          <w:sz w:val="22"/>
        </w:rPr>
        <w:t>provozování těchto sítí.</w:t>
      </w:r>
    </w:p>
    <w:p w14:paraId="5D9432C1" w14:textId="438E52D2" w:rsidR="00FC3DA1" w:rsidRDefault="00FC3DA1" w:rsidP="00842B45">
      <w:r>
        <w:t>MPO v</w:t>
      </w:r>
      <w:r w:rsidR="00C4714E">
        <w:t> </w:t>
      </w:r>
      <w:r>
        <w:t>uvedených oblastech již aktivně působí, avšak existuje potřeba komplexního rozvinutí těchto aktivit při trvalé podpoře všech relevantních orgánů státní moci.</w:t>
      </w:r>
    </w:p>
    <w:p w14:paraId="196C0503" w14:textId="435A59B5" w:rsidR="00FC3DA1" w:rsidRDefault="00FC3DA1" w:rsidP="00D04B38">
      <w:r w:rsidRPr="00901C04">
        <w:t xml:space="preserve">Sekundárně aktivity </w:t>
      </w:r>
      <w:r>
        <w:t>Aliance 5G budou rozšířeny o</w:t>
      </w:r>
      <w:r w:rsidR="00C4714E">
        <w:t> </w:t>
      </w:r>
      <w:r>
        <w:t xml:space="preserve">zavádění služeb 5G do oblastí </w:t>
      </w:r>
      <w:r w:rsidR="008A40C8">
        <w:t>zdravotnictví</w:t>
      </w:r>
      <w:r>
        <w:t>, zemědělství, kultury, vzdělávání atd.</w:t>
      </w:r>
    </w:p>
    <w:p w14:paraId="6008F0F8" w14:textId="77777777" w:rsidR="00FC3DA1" w:rsidRDefault="00FC3DA1" w:rsidP="00AC7A54">
      <w:pPr>
        <w:pStyle w:val="Nadpis2"/>
        <w:numPr>
          <w:ilvl w:val="1"/>
          <w:numId w:val="19"/>
        </w:numPr>
        <w:ind w:left="851"/>
      </w:pPr>
      <w:bookmarkStart w:id="78" w:name="_Toc40694520"/>
      <w:bookmarkStart w:id="79" w:name="_Toc45682898"/>
      <w:r>
        <w:t>BCO</w:t>
      </w:r>
      <w:bookmarkEnd w:id="78"/>
      <w:r>
        <w:t xml:space="preserve"> Česká republika</w:t>
      </w:r>
      <w:bookmarkEnd w:id="79"/>
    </w:p>
    <w:p w14:paraId="521152BA" w14:textId="186E0209" w:rsidR="00FC3DA1" w:rsidRDefault="00FC3DA1" w:rsidP="00414D70">
      <w:r>
        <w:t>Evropská síť BCO je iniciativou Evropské komise s</w:t>
      </w:r>
      <w:r w:rsidR="00C4714E">
        <w:t> </w:t>
      </w:r>
      <w:r>
        <w:t>cílem podpořit členské státy v</w:t>
      </w:r>
      <w:r w:rsidR="00C4714E">
        <w:t> </w:t>
      </w:r>
      <w:r>
        <w:t>dosažení cílů EU Digital Agenda s</w:t>
      </w:r>
      <w:r w:rsidR="00C4714E">
        <w:t> </w:t>
      </w:r>
      <w:r>
        <w:t>důrazem na jednotný digitální trh (Digital Single Market) a</w:t>
      </w:r>
      <w:r w:rsidR="00C4714E">
        <w:t> </w:t>
      </w:r>
      <w:r>
        <w:t>Gigabit Society, neboť chce vytvořit podmínky pro růst, konkurenci, investice a</w:t>
      </w:r>
      <w:r w:rsidR="00C4714E">
        <w:t> </w:t>
      </w:r>
      <w:r>
        <w:t>inovace. Současně se mají vytvořit nové zdroje pracovních příležitostí. Ke splnění tohoto cíle je však zapotřebí vhodným způsobem podpořit rozvoj sítí VHCN.</w:t>
      </w:r>
    </w:p>
    <w:p w14:paraId="7D9F9457" w14:textId="67C671C7" w:rsidR="00FC3DA1" w:rsidRDefault="00FC3DA1" w:rsidP="00414D70">
      <w:r>
        <w:t>Rozvoj sítí VHCN je v</w:t>
      </w:r>
      <w:r w:rsidR="00C4714E">
        <w:t> </w:t>
      </w:r>
      <w:r>
        <w:t>České republice spojen s</w:t>
      </w:r>
      <w:r w:rsidR="00C4714E">
        <w:t> </w:t>
      </w:r>
      <w:r>
        <w:t>řadou potíží, neboť výstavba se provádí na pozemcích různých subjektů (na pozemcích státu, územních samospráv, podnikatelských subjektů nebo obyvatelstva). Znalosti o</w:t>
      </w:r>
      <w:r w:rsidR="00C4714E">
        <w:t> </w:t>
      </w:r>
      <w:r>
        <w:t>záměrech ve výstavbě nebo o</w:t>
      </w:r>
      <w:r w:rsidR="00C4714E">
        <w:t> </w:t>
      </w:r>
      <w:r>
        <w:t>rekonstrukcí všech liniových staveb v</w:t>
      </w:r>
      <w:r w:rsidR="00C4714E">
        <w:t> </w:t>
      </w:r>
      <w:r>
        <w:t>lokalitě může významně ušetřit investiční prostředky (zejména investiční prostředky z</w:t>
      </w:r>
      <w:r w:rsidR="00C4714E">
        <w:t> </w:t>
      </w:r>
      <w:r>
        <w:t>veřejných zdrojů), energii, administrativní náročnost realizace a</w:t>
      </w:r>
      <w:r w:rsidR="00C4714E">
        <w:t> </w:t>
      </w:r>
      <w:r>
        <w:t>podstatnou měrou sníží zátěž a</w:t>
      </w:r>
      <w:r w:rsidR="00C4714E">
        <w:t> </w:t>
      </w:r>
      <w:r>
        <w:t>obtěžování obyvatelstva opakováním stavebních aktivit v</w:t>
      </w:r>
      <w:r w:rsidR="00C4714E">
        <w:t> </w:t>
      </w:r>
      <w:r>
        <w:t>dané lokalitě. Z</w:t>
      </w:r>
      <w:r w:rsidR="00C4714E">
        <w:t> </w:t>
      </w:r>
      <w:r>
        <w:t>tohoto důvodu je při hledání řešení pro rozvoj sítí elektronických komunikací vhodné sdílet nejlepší dostupnou praxi, likvidovat nelogické bariéry spojené se stavebním řízením, podmínkami výstavby, výkupem pozemků, popř. vytvořením podmínek služebnosti atd.</w:t>
      </w:r>
    </w:p>
    <w:p w14:paraId="6E0AC796" w14:textId="064A0181" w:rsidR="00FC3DA1" w:rsidRDefault="00FC3DA1" w:rsidP="00414D70">
      <w:r>
        <w:lastRenderedPageBreak/>
        <w:t>Prostřednictvím centrály a</w:t>
      </w:r>
      <w:r w:rsidR="00C4714E">
        <w:t> </w:t>
      </w:r>
      <w:r>
        <w:t>územních koordinátorů bude BCO působit především v</w:t>
      </w:r>
      <w:r w:rsidR="00C4714E">
        <w:t> </w:t>
      </w:r>
      <w:r>
        <w:t>předprojektové přípravě rozvoje sítí VHCN. Centrála především bude řídit a</w:t>
      </w:r>
      <w:r w:rsidR="00C4714E">
        <w:t> </w:t>
      </w:r>
      <w:r>
        <w:t>připravovat odborné podklady pro územní koordinátory, komunikovat a</w:t>
      </w:r>
      <w:r w:rsidR="00C4714E">
        <w:t> </w:t>
      </w:r>
      <w:r>
        <w:t>pomáhat obcím, investorům sítí VHCN a</w:t>
      </w:r>
      <w:r w:rsidR="00C4714E">
        <w:t> </w:t>
      </w:r>
      <w:r>
        <w:t>koncovým zákazníkům těchto sítí. Hlavním úkolem územních koordinátorů bude pro budoucí investiční výstavbu shromažďovat informace, jak přistupují jednotlivé obce a</w:t>
      </w:r>
      <w:r w:rsidR="00C4714E">
        <w:t> </w:t>
      </w:r>
      <w:r>
        <w:t>kraje k</w:t>
      </w:r>
      <w:r w:rsidR="00C4714E">
        <w:t> </w:t>
      </w:r>
      <w:r>
        <w:t>rozvoji infrastruktury sítí elektronických komunikací na svých územích. Ve spolupráci s</w:t>
      </w:r>
      <w:r w:rsidR="00C4714E">
        <w:t> </w:t>
      </w:r>
      <w:r>
        <w:t>centrálou budou hledat možnosti, jak zjednodušit a</w:t>
      </w:r>
      <w:r w:rsidR="00C4714E">
        <w:t> </w:t>
      </w:r>
      <w:r>
        <w:t>urychlit samotnou investiční výstavbu VHCN.</w:t>
      </w:r>
    </w:p>
    <w:p w14:paraId="2E97BA9B" w14:textId="640D52D1" w:rsidR="00FC3DA1" w:rsidRDefault="00FC3DA1" w:rsidP="00414D70">
      <w:r>
        <w:t>BCO bude představitelům a</w:t>
      </w:r>
      <w:r w:rsidR="00C4714E">
        <w:t> </w:t>
      </w:r>
      <w:r>
        <w:t>orgánům územních samospráv vysvětlovat aspekty výstavby VHCN. Musí usilovat o</w:t>
      </w:r>
      <w:r w:rsidR="00C4714E">
        <w:t> </w:t>
      </w:r>
      <w:r>
        <w:t>podporu nezastupitelného místa samospráv v</w:t>
      </w:r>
      <w:r w:rsidR="00C4714E">
        <w:t> </w:t>
      </w:r>
      <w:r>
        <w:t>rozvoji dané lokality a</w:t>
      </w:r>
      <w:r w:rsidR="00C4714E">
        <w:t> </w:t>
      </w:r>
      <w:r>
        <w:t>usilovat o</w:t>
      </w:r>
      <w:r w:rsidR="00C4714E">
        <w:t> </w:t>
      </w:r>
      <w:r>
        <w:t>stálou osvětu a</w:t>
      </w:r>
      <w:r w:rsidR="00C4714E">
        <w:t> </w:t>
      </w:r>
      <w:r>
        <w:t xml:space="preserve">propagaci na místí úrovni. </w:t>
      </w:r>
      <w:r w:rsidR="008A40C8">
        <w:t>Zejména touto cestou</w:t>
      </w:r>
      <w:r>
        <w:t xml:space="preserve"> lze zvýšit dostupnost služeb vysokorychlostního internetu, což má pro region socioekonomické přínosy (zpomaluje vylidňování venkova) a</w:t>
      </w:r>
      <w:r w:rsidR="00C4714E">
        <w:t> </w:t>
      </w:r>
      <w:r>
        <w:t>pozitivně ovlivňuje zaměstnanost dané lokality. Významná by měla být pomoc BCO při odstraňování překážek a</w:t>
      </w:r>
      <w:r w:rsidR="00C4714E">
        <w:t> </w:t>
      </w:r>
      <w:r>
        <w:t>urychlení aktivit souvisejících se stavebním řízením, snižováním poplatků za služebnost, odstraňováním duplicitních poplatků, podmínkami záboru veřejných prostranství, atd.</w:t>
      </w:r>
    </w:p>
    <w:p w14:paraId="0DDEA28E" w14:textId="2F66533A" w:rsidR="00FC3DA1" w:rsidRDefault="00FC3DA1" w:rsidP="00414D70">
      <w:r>
        <w:t>Aktivity BCO jsou usměrňovány Řídícím výborem BCO, ve kterém jsou zastoupeny relevantní státní orgány, svazy a</w:t>
      </w:r>
      <w:r w:rsidR="00C4714E">
        <w:t> </w:t>
      </w:r>
      <w:r>
        <w:t>sdružení územních samospráv a</w:t>
      </w:r>
      <w:r w:rsidR="00C4714E">
        <w:t> </w:t>
      </w:r>
      <w:r>
        <w:t>taky zástupci velkých a</w:t>
      </w:r>
      <w:r w:rsidR="00C4714E">
        <w:t> </w:t>
      </w:r>
      <w:r>
        <w:t>malých provozovatelů sítí elektronických komunikací. BCO je v</w:t>
      </w:r>
      <w:r w:rsidR="00C4714E">
        <w:t> </w:t>
      </w:r>
      <w:r>
        <w:t>přímém kontaktu s</w:t>
      </w:r>
      <w:r w:rsidR="00C4714E">
        <w:t> </w:t>
      </w:r>
      <w:r>
        <w:t>MPO a</w:t>
      </w:r>
      <w:r w:rsidR="00C4714E">
        <w:t> </w:t>
      </w:r>
      <w:r>
        <w:t>s ČTÚ.</w:t>
      </w:r>
    </w:p>
    <w:p w14:paraId="310ED7AF" w14:textId="1FB869A4" w:rsidR="00FC3DA1" w:rsidRDefault="00FC3DA1" w:rsidP="00414D70">
      <w:r>
        <w:t>Projekt BCO Česká republika se realizuje v</w:t>
      </w:r>
      <w:r w:rsidR="00C4714E">
        <w:t> </w:t>
      </w:r>
      <w:r>
        <w:t>rámci prioritní osy 5 Technická pomoc Operačního programu Podnikání a</w:t>
      </w:r>
      <w:r w:rsidR="00C4714E">
        <w:t> </w:t>
      </w:r>
      <w:r>
        <w:t>inovace pro konkurenceschopnost 2014-2020 (OP PIK). Plánuje se, že projekt bude následně pokračovat v</w:t>
      </w:r>
      <w:r w:rsidR="00C4714E">
        <w:t> </w:t>
      </w:r>
      <w:r>
        <w:t>rámci návazného programu pro léta Operačního programu Konkurenceschopnost 2021-2027.</w:t>
      </w:r>
    </w:p>
    <w:p w14:paraId="217533F6" w14:textId="49EEE05A" w:rsidR="00FC3DA1" w:rsidRDefault="00FC3DA1" w:rsidP="004A4A43">
      <w:pPr>
        <w:pStyle w:val="Nadpis2"/>
        <w:numPr>
          <w:ilvl w:val="1"/>
          <w:numId w:val="19"/>
        </w:numPr>
        <w:ind w:left="851"/>
      </w:pPr>
      <w:bookmarkStart w:id="80" w:name="_Toc45682899"/>
      <w:r>
        <w:t>Nové v</w:t>
      </w:r>
      <w:r w:rsidRPr="004A4A43">
        <w:t>ymezení vztahu s</w:t>
      </w:r>
      <w:r w:rsidR="00C4714E">
        <w:t> </w:t>
      </w:r>
      <w:r w:rsidRPr="004A4A43">
        <w:t>městy a</w:t>
      </w:r>
      <w:r w:rsidR="00C4714E">
        <w:t> </w:t>
      </w:r>
      <w:r w:rsidRPr="004A4A43">
        <w:t>obcemi</w:t>
      </w:r>
      <w:bookmarkEnd w:id="80"/>
    </w:p>
    <w:p w14:paraId="2857209C" w14:textId="21339612" w:rsidR="00FC3DA1" w:rsidRDefault="00FC3DA1" w:rsidP="003B6A52">
      <w:r>
        <w:t xml:space="preserve">Jelikož </w:t>
      </w:r>
      <w:r w:rsidR="00346041">
        <w:t xml:space="preserve">připravovaný </w:t>
      </w:r>
      <w:r>
        <w:t xml:space="preserve">rozvoj sítí VHCN </w:t>
      </w:r>
      <w:r w:rsidR="00346041">
        <w:t xml:space="preserve">(zejména </w:t>
      </w:r>
      <w:r>
        <w:t>sítí 5G</w:t>
      </w:r>
      <w:r w:rsidR="00346041">
        <w:t>)</w:t>
      </w:r>
      <w:r>
        <w:t xml:space="preserve"> výrazně zasáhne do </w:t>
      </w:r>
      <w:proofErr w:type="spellStart"/>
      <w:r>
        <w:t>intravilánu</w:t>
      </w:r>
      <w:proofErr w:type="spellEnd"/>
      <w:r>
        <w:t xml:space="preserve"> měst a</w:t>
      </w:r>
      <w:r w:rsidR="00C4714E">
        <w:t> </w:t>
      </w:r>
      <w:r>
        <w:t>obcí, lze očekávat určit</w:t>
      </w:r>
      <w:r w:rsidR="00346041">
        <w:t xml:space="preserve">ou </w:t>
      </w:r>
      <w:r>
        <w:t xml:space="preserve">nespokojnost </w:t>
      </w:r>
      <w:r w:rsidR="00346041">
        <w:t xml:space="preserve">ze strany územních samospráv a </w:t>
      </w:r>
      <w:r>
        <w:t>obyvatel. Z</w:t>
      </w:r>
      <w:r w:rsidR="00C4714E">
        <w:t> </w:t>
      </w:r>
      <w:r>
        <w:t>toho důvodu bude nezbytné vypracovat zcela nový přístup pro investování v</w:t>
      </w:r>
      <w:r w:rsidR="00C4714E">
        <w:t> </w:t>
      </w:r>
      <w:proofErr w:type="spellStart"/>
      <w:r>
        <w:t>intravilán</w:t>
      </w:r>
      <w:r w:rsidR="00F27E64">
        <w:t>u</w:t>
      </w:r>
      <w:proofErr w:type="spellEnd"/>
      <w:r>
        <w:t xml:space="preserve"> měst a</w:t>
      </w:r>
      <w:r w:rsidR="00C4714E">
        <w:t> </w:t>
      </w:r>
      <w:r>
        <w:t>obcí, který bude založen na</w:t>
      </w:r>
      <w:r w:rsidR="00F27E64">
        <w:t> </w:t>
      </w:r>
      <w:r>
        <w:t>principech</w:t>
      </w:r>
      <w:r w:rsidRPr="003B6A52">
        <w:t xml:space="preserve"> </w:t>
      </w:r>
      <w:r>
        <w:t>důvěry a</w:t>
      </w:r>
      <w:r w:rsidR="00C4714E">
        <w:t> </w:t>
      </w:r>
      <w:r>
        <w:t>spolupráce mezi investorem a</w:t>
      </w:r>
      <w:r w:rsidR="00C4714E">
        <w:t> </w:t>
      </w:r>
      <w:r>
        <w:t xml:space="preserve">územním orgánem, která je zaměřena na </w:t>
      </w:r>
    </w:p>
    <w:p w14:paraId="318ADC03" w14:textId="0FE62A2C" w:rsidR="00FC3DA1" w:rsidRPr="00346041" w:rsidRDefault="00FC3DA1" w:rsidP="00346041">
      <w:pPr>
        <w:pStyle w:val="Odstavecseseznamem"/>
        <w:numPr>
          <w:ilvl w:val="0"/>
          <w:numId w:val="31"/>
        </w:numPr>
        <w:rPr>
          <w:sz w:val="22"/>
        </w:rPr>
      </w:pPr>
      <w:r w:rsidRPr="00346041">
        <w:rPr>
          <w:sz w:val="22"/>
        </w:rPr>
        <w:t>urychlený rozvoj sítí elektronických komunikací v</w:t>
      </w:r>
      <w:r w:rsidR="00C4714E" w:rsidRPr="00346041">
        <w:rPr>
          <w:sz w:val="22"/>
        </w:rPr>
        <w:t> </w:t>
      </w:r>
      <w:r w:rsidRPr="00346041">
        <w:rPr>
          <w:sz w:val="22"/>
        </w:rPr>
        <w:t>dané lokalitě a</w:t>
      </w:r>
      <w:r w:rsidR="00C4714E" w:rsidRPr="00346041">
        <w:rPr>
          <w:sz w:val="22"/>
        </w:rPr>
        <w:t> </w:t>
      </w:r>
      <w:r w:rsidRPr="00346041">
        <w:rPr>
          <w:sz w:val="22"/>
        </w:rPr>
        <w:t>na jeho podporu ze strany orgánů města/obce včetně změny zaužívaných pravidel,</w:t>
      </w:r>
    </w:p>
    <w:p w14:paraId="372722AD" w14:textId="103A742B" w:rsidR="00FC3DA1" w:rsidRPr="00346041" w:rsidRDefault="00FC3DA1" w:rsidP="00346041">
      <w:pPr>
        <w:pStyle w:val="Odstavecseseznamem"/>
        <w:numPr>
          <w:ilvl w:val="0"/>
          <w:numId w:val="31"/>
        </w:numPr>
        <w:rPr>
          <w:sz w:val="22"/>
        </w:rPr>
      </w:pPr>
      <w:r w:rsidRPr="00346041">
        <w:rPr>
          <w:sz w:val="22"/>
        </w:rPr>
        <w:t>společnou koordinaci stavebních prací liniových staveb města/obce a</w:t>
      </w:r>
      <w:r w:rsidR="00C4714E" w:rsidRPr="00346041">
        <w:rPr>
          <w:sz w:val="22"/>
        </w:rPr>
        <w:t> </w:t>
      </w:r>
      <w:r w:rsidRPr="00346041">
        <w:rPr>
          <w:sz w:val="22"/>
        </w:rPr>
        <w:t>investorem,</w:t>
      </w:r>
    </w:p>
    <w:p w14:paraId="736A1A8A" w14:textId="39B8B981" w:rsidR="00FC3DA1" w:rsidRPr="00346041" w:rsidRDefault="00FC3DA1" w:rsidP="00346041">
      <w:pPr>
        <w:pStyle w:val="Odstavecseseznamem"/>
        <w:numPr>
          <w:ilvl w:val="0"/>
          <w:numId w:val="31"/>
        </w:numPr>
        <w:rPr>
          <w:sz w:val="22"/>
        </w:rPr>
      </w:pPr>
      <w:r w:rsidRPr="00346041">
        <w:rPr>
          <w:sz w:val="22"/>
        </w:rPr>
        <w:t xml:space="preserve">vysokorychlostní připojení socioekonomických </w:t>
      </w:r>
      <w:r w:rsidR="009A21E2" w:rsidRPr="00346041">
        <w:rPr>
          <w:sz w:val="22"/>
        </w:rPr>
        <w:t xml:space="preserve">aktérů </w:t>
      </w:r>
      <w:r w:rsidRPr="00346041">
        <w:rPr>
          <w:sz w:val="22"/>
        </w:rPr>
        <w:t>v</w:t>
      </w:r>
      <w:r w:rsidR="00C4714E" w:rsidRPr="00346041">
        <w:rPr>
          <w:sz w:val="22"/>
        </w:rPr>
        <w:t> </w:t>
      </w:r>
      <w:r w:rsidRPr="00346041">
        <w:rPr>
          <w:sz w:val="22"/>
        </w:rPr>
        <w:t>dané lokalitě,</w:t>
      </w:r>
    </w:p>
    <w:p w14:paraId="48891C37" w14:textId="76E31B35" w:rsidR="00FC3DA1" w:rsidRPr="00346041" w:rsidRDefault="00FC3DA1" w:rsidP="00346041">
      <w:pPr>
        <w:pStyle w:val="Odstavecseseznamem"/>
        <w:numPr>
          <w:ilvl w:val="0"/>
          <w:numId w:val="31"/>
        </w:numPr>
        <w:rPr>
          <w:sz w:val="22"/>
        </w:rPr>
      </w:pPr>
      <w:r w:rsidRPr="00346041">
        <w:rPr>
          <w:sz w:val="22"/>
        </w:rPr>
        <w:t>zjednodušený přístup na pozemky a</w:t>
      </w:r>
      <w:r w:rsidR="00C4714E" w:rsidRPr="00346041">
        <w:rPr>
          <w:sz w:val="22"/>
        </w:rPr>
        <w:t> </w:t>
      </w:r>
      <w:r w:rsidRPr="00346041">
        <w:rPr>
          <w:sz w:val="22"/>
        </w:rPr>
        <w:t>nemovitosti ve vlastnictví města/obce,</w:t>
      </w:r>
    </w:p>
    <w:p w14:paraId="4F0C3C07" w14:textId="53E41248" w:rsidR="00FC3DA1" w:rsidRPr="00346041" w:rsidRDefault="00FC3DA1" w:rsidP="00346041">
      <w:pPr>
        <w:pStyle w:val="Odstavecseseznamem"/>
        <w:numPr>
          <w:ilvl w:val="0"/>
          <w:numId w:val="31"/>
        </w:numPr>
        <w:rPr>
          <w:sz w:val="22"/>
        </w:rPr>
      </w:pPr>
      <w:r w:rsidRPr="00346041">
        <w:rPr>
          <w:sz w:val="22"/>
        </w:rPr>
        <w:t>společnou koordinaci rozvoje města/obce (od počátku by se měla uvažovat, že budoucnost města/obce musí s</w:t>
      </w:r>
      <w:r w:rsidR="00C4714E" w:rsidRPr="00346041">
        <w:rPr>
          <w:sz w:val="22"/>
        </w:rPr>
        <w:t> </w:t>
      </w:r>
      <w:r w:rsidRPr="00346041">
        <w:rPr>
          <w:sz w:val="22"/>
        </w:rPr>
        <w:t>být v</w:t>
      </w:r>
      <w:r w:rsidR="00C4714E" w:rsidRPr="00346041">
        <w:rPr>
          <w:sz w:val="22"/>
        </w:rPr>
        <w:t> </w:t>
      </w:r>
      <w:r w:rsidRPr="00346041">
        <w:rPr>
          <w:sz w:val="22"/>
        </w:rPr>
        <w:t>souladu se všemi možnostmi digitalizace),</w:t>
      </w:r>
    </w:p>
    <w:p w14:paraId="2367AE6A" w14:textId="22C49C65" w:rsidR="00FC3DA1" w:rsidRPr="00346041" w:rsidRDefault="00FC3DA1" w:rsidP="00346041">
      <w:pPr>
        <w:pStyle w:val="Odstavecseseznamem"/>
        <w:numPr>
          <w:ilvl w:val="0"/>
          <w:numId w:val="31"/>
        </w:numPr>
        <w:rPr>
          <w:sz w:val="22"/>
        </w:rPr>
      </w:pPr>
      <w:r w:rsidRPr="00346041">
        <w:rPr>
          <w:sz w:val="22"/>
        </w:rPr>
        <w:t>zohledňování a</w:t>
      </w:r>
      <w:r w:rsidR="00C4714E" w:rsidRPr="00346041">
        <w:rPr>
          <w:sz w:val="22"/>
        </w:rPr>
        <w:t> </w:t>
      </w:r>
      <w:r w:rsidRPr="00346041">
        <w:rPr>
          <w:sz w:val="22"/>
        </w:rPr>
        <w:t>respektování místního charakteru města/obce,</w:t>
      </w:r>
    </w:p>
    <w:p w14:paraId="5B9AD220" w14:textId="72B44148" w:rsidR="00FC3DA1" w:rsidRPr="00346041" w:rsidRDefault="00FC3DA1" w:rsidP="00346041">
      <w:pPr>
        <w:pStyle w:val="Odstavecseseznamem"/>
        <w:numPr>
          <w:ilvl w:val="0"/>
          <w:numId w:val="31"/>
        </w:numPr>
        <w:rPr>
          <w:sz w:val="22"/>
        </w:rPr>
      </w:pPr>
      <w:r w:rsidRPr="00346041">
        <w:rPr>
          <w:sz w:val="22"/>
        </w:rPr>
        <w:t>společná orientace na omezování zásahů do každodenního života obyvatelstvo v</w:t>
      </w:r>
      <w:r w:rsidR="00C4714E" w:rsidRPr="00346041">
        <w:rPr>
          <w:sz w:val="22"/>
        </w:rPr>
        <w:t> </w:t>
      </w:r>
      <w:r w:rsidRPr="00346041">
        <w:rPr>
          <w:sz w:val="22"/>
        </w:rPr>
        <w:t>dané lokalitě,</w:t>
      </w:r>
    </w:p>
    <w:p w14:paraId="5D7C099D" w14:textId="77777777" w:rsidR="00FC3DA1" w:rsidRPr="00346041" w:rsidRDefault="00FC3DA1" w:rsidP="00346041">
      <w:pPr>
        <w:pStyle w:val="Odstavecseseznamem"/>
        <w:numPr>
          <w:ilvl w:val="0"/>
          <w:numId w:val="31"/>
        </w:numPr>
        <w:rPr>
          <w:sz w:val="22"/>
        </w:rPr>
      </w:pPr>
      <w:r w:rsidRPr="00346041">
        <w:rPr>
          <w:sz w:val="22"/>
        </w:rPr>
        <w:t>společná orientace na blaho obyvatelstva (včetně společného boje proti dezinformacím),</w:t>
      </w:r>
    </w:p>
    <w:p w14:paraId="7A89ACC4" w14:textId="1E197C58" w:rsidR="00FC3DA1" w:rsidRPr="00346041" w:rsidRDefault="00FC3DA1" w:rsidP="00346041">
      <w:pPr>
        <w:pStyle w:val="Odstavecseseznamem"/>
        <w:numPr>
          <w:ilvl w:val="0"/>
          <w:numId w:val="31"/>
        </w:numPr>
        <w:rPr>
          <w:sz w:val="22"/>
        </w:rPr>
      </w:pPr>
      <w:r w:rsidRPr="00346041">
        <w:rPr>
          <w:sz w:val="22"/>
        </w:rPr>
        <w:t>sdílení kabelů a</w:t>
      </w:r>
      <w:r w:rsidR="00C4714E" w:rsidRPr="00346041">
        <w:rPr>
          <w:sz w:val="22"/>
        </w:rPr>
        <w:t> </w:t>
      </w:r>
      <w:r w:rsidRPr="00346041">
        <w:rPr>
          <w:sz w:val="22"/>
        </w:rPr>
        <w:t>zařízení sítí elektronických komunikací,</w:t>
      </w:r>
    </w:p>
    <w:p w14:paraId="0EB5C827" w14:textId="6B472243" w:rsidR="00FC3DA1" w:rsidRPr="00346041" w:rsidRDefault="00FC3DA1" w:rsidP="00346041">
      <w:pPr>
        <w:pStyle w:val="Odstavecseseznamem"/>
        <w:numPr>
          <w:ilvl w:val="0"/>
          <w:numId w:val="31"/>
        </w:numPr>
        <w:rPr>
          <w:sz w:val="22"/>
        </w:rPr>
      </w:pPr>
      <w:r w:rsidRPr="00346041">
        <w:rPr>
          <w:sz w:val="22"/>
        </w:rPr>
        <w:t>společnou podporu a</w:t>
      </w:r>
      <w:r w:rsidR="00C4714E" w:rsidRPr="00346041">
        <w:rPr>
          <w:sz w:val="22"/>
        </w:rPr>
        <w:t> </w:t>
      </w:r>
      <w:r w:rsidRPr="00346041">
        <w:rPr>
          <w:sz w:val="22"/>
        </w:rPr>
        <w:t>ochranu stromů a</w:t>
      </w:r>
      <w:r w:rsidR="00C4714E" w:rsidRPr="00346041">
        <w:rPr>
          <w:sz w:val="22"/>
        </w:rPr>
        <w:t> </w:t>
      </w:r>
      <w:r w:rsidRPr="00346041">
        <w:rPr>
          <w:sz w:val="22"/>
        </w:rPr>
        <w:t>zeleně v</w:t>
      </w:r>
      <w:r w:rsidR="00C4714E" w:rsidRPr="00346041">
        <w:rPr>
          <w:sz w:val="22"/>
        </w:rPr>
        <w:t> </w:t>
      </w:r>
      <w:r w:rsidRPr="00346041">
        <w:rPr>
          <w:sz w:val="22"/>
        </w:rPr>
        <w:t>dané lokalitě,</w:t>
      </w:r>
    </w:p>
    <w:p w14:paraId="6ECC37D6" w14:textId="7718E678" w:rsidR="00FC3DA1" w:rsidRDefault="00FC3DA1" w:rsidP="00346041">
      <w:pPr>
        <w:pStyle w:val="Odstavecseseznamem"/>
        <w:numPr>
          <w:ilvl w:val="0"/>
          <w:numId w:val="31"/>
        </w:numPr>
        <w:rPr>
          <w:sz w:val="22"/>
        </w:rPr>
      </w:pPr>
      <w:r w:rsidRPr="00346041">
        <w:rPr>
          <w:sz w:val="22"/>
        </w:rPr>
        <w:t>společné vytváření nového provozního modelu ulic v</w:t>
      </w:r>
      <w:r w:rsidR="00C4714E" w:rsidRPr="00346041">
        <w:rPr>
          <w:sz w:val="22"/>
        </w:rPr>
        <w:t> </w:t>
      </w:r>
      <w:r w:rsidRPr="00346041">
        <w:rPr>
          <w:sz w:val="22"/>
        </w:rPr>
        <w:t>dané lokalitě.</w:t>
      </w:r>
    </w:p>
    <w:p w14:paraId="0B9D80E1" w14:textId="77777777" w:rsidR="00346041" w:rsidRPr="00346041" w:rsidRDefault="00346041" w:rsidP="00346041"/>
    <w:p w14:paraId="17176A3A" w14:textId="77777777" w:rsidR="00FC3DA1" w:rsidRDefault="00FC3DA1" w:rsidP="00414D70">
      <w:pPr>
        <w:spacing w:after="200" w:line="276" w:lineRule="auto"/>
        <w:jc w:val="left"/>
        <w:rPr>
          <w:rFonts w:ascii="Calibri Light" w:hAnsi="Calibri Light"/>
          <w:b/>
          <w:color w:val="2E74B5"/>
          <w:sz w:val="36"/>
          <w:szCs w:val="32"/>
        </w:rPr>
      </w:pPr>
      <w:r>
        <w:br w:type="page"/>
      </w:r>
    </w:p>
    <w:p w14:paraId="7852F4DB" w14:textId="77777777" w:rsidR="00FC3DA1" w:rsidRDefault="00FC3DA1" w:rsidP="00600A41">
      <w:pPr>
        <w:pStyle w:val="Nadpis1"/>
        <w:numPr>
          <w:ilvl w:val="0"/>
          <w:numId w:val="19"/>
        </w:numPr>
        <w:ind w:left="851"/>
      </w:pPr>
      <w:bookmarkStart w:id="81" w:name="_Toc45682900"/>
      <w:r>
        <w:lastRenderedPageBreak/>
        <w:t>Dotační podpora</w:t>
      </w:r>
      <w:bookmarkEnd w:id="81"/>
    </w:p>
    <w:p w14:paraId="6D62F7F8" w14:textId="3A23731D" w:rsidR="007F706C" w:rsidRDefault="007F706C" w:rsidP="007F706C">
      <w:r>
        <w:t>Ze zjištěných informací, provedených sběrem nebo přímými konzultacemi se zástupci socioekonomických aktérů, tak jak byly analyzovány a prezentovány v předchozích kapitolách je patrné, že stanovených cílů nebude možné dosáhnout pouze působením tržního prostředí. Bude zapotřebí použít různých cílených zásahů a nástrojů, které má stát k dispozici pro jejich dosažení. Použité nástroje se mohou lišit v závislosti na charakteru existence a činnosti jednotlivých aktérů. Společný však mají jeden zásadní rys a tím je využití dotační podpory z veřejných zdrojů. Je nezbytné identifikovat jednotlivé možnosti, popsat je a kvantifikovat potřebné zdroje v návaznosti na jejich dostupnost a absorpční kapacitu trhu. Dotační podpora bude postavena na základních principech:</w:t>
      </w:r>
    </w:p>
    <w:p w14:paraId="08CFD7BD" w14:textId="40FA52F3" w:rsidR="007F706C" w:rsidRPr="00517B75" w:rsidRDefault="007F706C" w:rsidP="00517B75">
      <w:pPr>
        <w:pStyle w:val="Odstavecseseznamem"/>
        <w:numPr>
          <w:ilvl w:val="0"/>
          <w:numId w:val="31"/>
        </w:numPr>
        <w:rPr>
          <w:sz w:val="22"/>
        </w:rPr>
      </w:pPr>
      <w:r w:rsidRPr="00517B75">
        <w:rPr>
          <w:sz w:val="22"/>
        </w:rPr>
        <w:t>Definování území vhodného pro podporu a jeho mapování</w:t>
      </w:r>
      <w:r w:rsidR="00517B75">
        <w:rPr>
          <w:sz w:val="22"/>
        </w:rPr>
        <w:t>.</w:t>
      </w:r>
    </w:p>
    <w:p w14:paraId="28941DD7" w14:textId="4D6E2335" w:rsidR="007F706C" w:rsidRPr="00517B75" w:rsidRDefault="007F706C" w:rsidP="00517B75">
      <w:pPr>
        <w:pStyle w:val="Odstavecseseznamem"/>
        <w:numPr>
          <w:ilvl w:val="0"/>
          <w:numId w:val="31"/>
        </w:numPr>
        <w:rPr>
          <w:sz w:val="22"/>
        </w:rPr>
      </w:pPr>
      <w:r w:rsidRPr="00517B75">
        <w:rPr>
          <w:sz w:val="22"/>
        </w:rPr>
        <w:t>Veřejná konzultace pro ověření dat a možnosti předložení</w:t>
      </w:r>
      <w:r w:rsidR="00517B75">
        <w:rPr>
          <w:sz w:val="22"/>
        </w:rPr>
        <w:t xml:space="preserve"> věrohodného investičního plánu.</w:t>
      </w:r>
    </w:p>
    <w:p w14:paraId="55499313" w14:textId="747071A8" w:rsidR="007F706C" w:rsidRPr="00517B75" w:rsidRDefault="007F706C" w:rsidP="00517B75">
      <w:pPr>
        <w:pStyle w:val="Odstavecseseznamem"/>
        <w:numPr>
          <w:ilvl w:val="0"/>
          <w:numId w:val="31"/>
        </w:numPr>
        <w:rPr>
          <w:sz w:val="22"/>
        </w:rPr>
      </w:pPr>
      <w:r w:rsidRPr="00517B75">
        <w:rPr>
          <w:sz w:val="22"/>
        </w:rPr>
        <w:t xml:space="preserve">Zajištění souladu s pravidly veřejné podpory využitím GBER nebo notifikace opatření. </w:t>
      </w:r>
    </w:p>
    <w:p w14:paraId="029C352B" w14:textId="18C52794" w:rsidR="007F706C" w:rsidRPr="00517B75" w:rsidRDefault="007F706C" w:rsidP="00517B75">
      <w:pPr>
        <w:pStyle w:val="Odstavecseseznamem"/>
        <w:numPr>
          <w:ilvl w:val="0"/>
          <w:numId w:val="31"/>
        </w:numPr>
        <w:rPr>
          <w:sz w:val="22"/>
        </w:rPr>
      </w:pPr>
      <w:r w:rsidRPr="00517B75">
        <w:rPr>
          <w:sz w:val="22"/>
        </w:rPr>
        <w:t>Na vybudované sítí zajistit Velkoobchodní přístup.</w:t>
      </w:r>
    </w:p>
    <w:p w14:paraId="3DB0705D" w14:textId="5E8C21D2" w:rsidR="007F706C" w:rsidRPr="00517B75" w:rsidRDefault="007F706C" w:rsidP="00517B75">
      <w:pPr>
        <w:pStyle w:val="Odstavecseseznamem"/>
        <w:numPr>
          <w:ilvl w:val="0"/>
          <w:numId w:val="31"/>
        </w:numPr>
        <w:rPr>
          <w:sz w:val="22"/>
        </w:rPr>
      </w:pPr>
      <w:r w:rsidRPr="00517B75">
        <w:rPr>
          <w:sz w:val="22"/>
        </w:rPr>
        <w:t>Navržené opatření projednat s relevantními partnery.</w:t>
      </w:r>
    </w:p>
    <w:p w14:paraId="00EE089C" w14:textId="77777777" w:rsidR="00DF424F" w:rsidRDefault="00DF424F" w:rsidP="00DF424F"/>
    <w:p w14:paraId="218861D5" w14:textId="01048E16" w:rsidR="00FC3DA1" w:rsidRDefault="00517B75" w:rsidP="00517B75">
      <w:pPr>
        <w:pStyle w:val="Nadpis2"/>
        <w:numPr>
          <w:ilvl w:val="1"/>
          <w:numId w:val="19"/>
        </w:numPr>
      </w:pPr>
      <w:bookmarkStart w:id="82" w:name="_Toc45682901"/>
      <w:r w:rsidRPr="00517B75">
        <w:t>Investiční model podpory rozvoje sítí VHCN na straně nabídky</w:t>
      </w:r>
      <w:bookmarkEnd w:id="82"/>
    </w:p>
    <w:p w14:paraId="6DB6D202" w14:textId="3838D327" w:rsidR="00517B75" w:rsidRDefault="00517B75" w:rsidP="00517B75">
      <w:r>
        <w:t>Při přípravě rozvojových cílů výstavby sítí VHCN se vycházelo z platných dispozic EK</w:t>
      </w:r>
      <w:r w:rsidRPr="00D26442">
        <w:rPr>
          <w:rStyle w:val="Znakapoznpodarou"/>
        </w:rPr>
        <w:footnoteReference w:id="37"/>
      </w:r>
      <w:r>
        <w:t xml:space="preserve"> konkretizujících relevantní investiční modely používaných v obdobných projektech v členských státech EU. Situace byla komplikována skutečností, že tyto dispozice byly průběžně upřesňovány. </w:t>
      </w:r>
    </w:p>
    <w:p w14:paraId="32720AC3" w14:textId="6E8C1691" w:rsidR="00517B75" w:rsidRDefault="00517B75" w:rsidP="00517B75">
      <w:r>
        <w:t>Mezi nejčastěji doporučované a používané investiční modely pro kombinování veřejných a soukromých investic lze zařadit:</w:t>
      </w:r>
    </w:p>
    <w:p w14:paraId="6E592CC3" w14:textId="77777777" w:rsidR="00517B75" w:rsidRDefault="00FC3DA1" w:rsidP="00600A41">
      <w:proofErr w:type="spellStart"/>
      <w:r w:rsidRPr="006E6B0E">
        <w:rPr>
          <w:b/>
        </w:rPr>
        <w:t>Bottom</w:t>
      </w:r>
      <w:proofErr w:type="spellEnd"/>
      <w:r w:rsidRPr="006E6B0E">
        <w:rPr>
          <w:b/>
        </w:rPr>
        <w:t xml:space="preserve">-up Model </w:t>
      </w:r>
      <w:r w:rsidRPr="006E6B0E">
        <w:rPr>
          <w:b/>
        </w:rPr>
        <w:br/>
      </w:r>
      <w:r w:rsidR="00517B75" w:rsidRPr="00517B75">
        <w:t>tento model je založený na iniciativě místní komunity a zahrnuje skupinu koncových uživatelů, kteří jsou zorganizováni do společně vlastněné a demokraticky kontrolované skupiny a jsou schopni dohlížet na výstavbu a provoz svých vlastních místních sítí.</w:t>
      </w:r>
    </w:p>
    <w:p w14:paraId="6A2A7005" w14:textId="5B2691FA" w:rsidR="00FC3DA1" w:rsidRDefault="00FC3DA1" w:rsidP="00600A41">
      <w:proofErr w:type="spellStart"/>
      <w:r w:rsidRPr="006E6B0E">
        <w:rPr>
          <w:b/>
        </w:rPr>
        <w:t>Private</w:t>
      </w:r>
      <w:proofErr w:type="spellEnd"/>
      <w:r w:rsidRPr="006E6B0E">
        <w:rPr>
          <w:b/>
        </w:rPr>
        <w:t xml:space="preserve"> Design, </w:t>
      </w:r>
      <w:proofErr w:type="spellStart"/>
      <w:r w:rsidRPr="006E6B0E">
        <w:rPr>
          <w:b/>
        </w:rPr>
        <w:t>Build</w:t>
      </w:r>
      <w:proofErr w:type="spellEnd"/>
      <w:r w:rsidRPr="006E6B0E">
        <w:rPr>
          <w:b/>
        </w:rPr>
        <w:t xml:space="preserve"> and </w:t>
      </w:r>
      <w:proofErr w:type="spellStart"/>
      <w:r w:rsidRPr="006E6B0E">
        <w:rPr>
          <w:b/>
        </w:rPr>
        <w:t>Operate</w:t>
      </w:r>
      <w:proofErr w:type="spellEnd"/>
      <w:r w:rsidRPr="006E6B0E">
        <w:rPr>
          <w:b/>
        </w:rPr>
        <w:t xml:space="preserve"> (DBO) Model </w:t>
      </w:r>
      <w:r w:rsidRPr="006E6B0E">
        <w:rPr>
          <w:b/>
        </w:rPr>
        <w:br/>
      </w:r>
      <w:proofErr w:type="spellStart"/>
      <w:r w:rsidRPr="006C08E0">
        <w:rPr>
          <w:i/>
        </w:rPr>
        <w:t>model</w:t>
      </w:r>
      <w:proofErr w:type="spellEnd"/>
      <w:r w:rsidRPr="006C08E0">
        <w:rPr>
          <w:i/>
        </w:rPr>
        <w:t xml:space="preserve"> </w:t>
      </w:r>
      <w:r>
        <w:rPr>
          <w:i/>
        </w:rPr>
        <w:t xml:space="preserve">je zaměřen na </w:t>
      </w:r>
      <w:r w:rsidRPr="006C08E0">
        <w:rPr>
          <w:i/>
        </w:rPr>
        <w:t>podpor</w:t>
      </w:r>
      <w:r>
        <w:rPr>
          <w:i/>
        </w:rPr>
        <w:t>u</w:t>
      </w:r>
      <w:r w:rsidRPr="006C08E0">
        <w:rPr>
          <w:i/>
        </w:rPr>
        <w:t xml:space="preserve"> podnikatel</w:t>
      </w:r>
      <w:r>
        <w:rPr>
          <w:i/>
        </w:rPr>
        <w:t>ů;</w:t>
      </w:r>
      <w:r>
        <w:t xml:space="preserve"> </w:t>
      </w:r>
      <w:r w:rsidR="00517B75" w:rsidRPr="00517B75">
        <w:t>je postaven na existenci řídícího orgánu, který vydává prostředky (často ve formě dotací/podpory z veřejných zdrojů) do soukromého sektoru za účelem podpory při rozšiřování jejich sítí. Veřejný sektor nemá žádnou specifickou roli ve vlastnictví nebo provozování sítí, ale může ukládat povinnosti podmiňující přístup k finančním zdrojům.</w:t>
      </w:r>
    </w:p>
    <w:p w14:paraId="791860A8" w14:textId="6F26BA55" w:rsidR="00FC3DA1" w:rsidRDefault="00FC3DA1" w:rsidP="00600A41">
      <w:r w:rsidRPr="006E6B0E">
        <w:rPr>
          <w:b/>
        </w:rPr>
        <w:t xml:space="preserve">Public Outsourcing Model </w:t>
      </w:r>
      <w:r w:rsidRPr="006E6B0E">
        <w:rPr>
          <w:b/>
        </w:rPr>
        <w:br/>
      </w:r>
      <w:r w:rsidR="00517B75" w:rsidRPr="00517B75">
        <w:t>V rámci tohoto modelu existuje jediný kontrakt, který pokrývá všechny aspekty výstavby a provozu sítě. Hlavní charakteristikou tohoto modelu je, že síť je provozována soukromým sektorem, ale veřejný sektor si ponechává vlastnictví a určitou kontrolu sítě.</w:t>
      </w:r>
    </w:p>
    <w:p w14:paraId="3740FC00" w14:textId="27375AD4" w:rsidR="00FC3DA1" w:rsidRDefault="00FC3DA1" w:rsidP="00600A41">
      <w:r w:rsidRPr="006E6B0E">
        <w:rPr>
          <w:b/>
        </w:rPr>
        <w:t>Joint Venture Model</w:t>
      </w:r>
      <w:r w:rsidRPr="006E6B0E">
        <w:rPr>
          <w:b/>
        </w:rPr>
        <w:br/>
      </w:r>
      <w:r w:rsidR="00517B75" w:rsidRPr="00517B75">
        <w:t>Společné partnerství veřejného a soukromého sektoru je ujednání, prostřednictvím kterého je vlastnictví sítě rozděleno mezi veřejným a soukromým sektorem. Stavební a provozní činnosti zpravidla provádí a zajišťuje soukromý sektor.</w:t>
      </w:r>
    </w:p>
    <w:p w14:paraId="79E9971D" w14:textId="77777777" w:rsidR="005876FA" w:rsidRDefault="00FC3DA1" w:rsidP="005876FA">
      <w:r w:rsidRPr="006E6B0E">
        <w:rPr>
          <w:b/>
        </w:rPr>
        <w:lastRenderedPageBreak/>
        <w:t xml:space="preserve">Public Design, </w:t>
      </w:r>
      <w:proofErr w:type="spellStart"/>
      <w:r w:rsidRPr="006E6B0E">
        <w:rPr>
          <w:b/>
        </w:rPr>
        <w:t>Build</w:t>
      </w:r>
      <w:proofErr w:type="spellEnd"/>
      <w:r w:rsidRPr="006E6B0E">
        <w:rPr>
          <w:b/>
        </w:rPr>
        <w:t xml:space="preserve"> and </w:t>
      </w:r>
      <w:proofErr w:type="spellStart"/>
      <w:r w:rsidRPr="006E6B0E">
        <w:rPr>
          <w:b/>
        </w:rPr>
        <w:t>Operate</w:t>
      </w:r>
      <w:proofErr w:type="spellEnd"/>
      <w:r w:rsidRPr="006E6B0E">
        <w:rPr>
          <w:b/>
        </w:rPr>
        <w:t xml:space="preserve"> Model</w:t>
      </w:r>
      <w:r w:rsidRPr="006E6B0E">
        <w:rPr>
          <w:b/>
        </w:rPr>
        <w:br/>
      </w:r>
      <w:r w:rsidR="005876FA">
        <w:t>V tomto modelu veřejný sektor vlastní a provozuje sítě bez účasti soukromého sektoru. Všechny aspekty rozvoje sítě jsou řízeny veřejným sektorem, který může provozovat celou síť, nebo může zajišťovat velkoobchodní přístup a soukromé subjekty pak nabízejí maloobchodní služby.</w:t>
      </w:r>
    </w:p>
    <w:p w14:paraId="11573A7C" w14:textId="77777777" w:rsidR="005876FA" w:rsidRDefault="005876FA" w:rsidP="005876FA">
      <w:r>
        <w:t xml:space="preserve">Každý model je použitelný za různých okolností v závislosti na rozsahu požadované infrastruktury, specifických cílech, podle typu řídícího orgánu, míry rizika jednotlivých participujících stran apod. Paralelně existuje možnost kombinaci těchto modelů. ČR má zatím zkušenost hlavně s modelem </w:t>
      </w:r>
      <w:proofErr w:type="spellStart"/>
      <w:r w:rsidRPr="005876FA">
        <w:rPr>
          <w:b/>
        </w:rPr>
        <w:t>Private</w:t>
      </w:r>
      <w:proofErr w:type="spellEnd"/>
      <w:r w:rsidRPr="005876FA">
        <w:rPr>
          <w:b/>
        </w:rPr>
        <w:t xml:space="preserve"> Design, </w:t>
      </w:r>
      <w:proofErr w:type="spellStart"/>
      <w:r w:rsidRPr="005876FA">
        <w:rPr>
          <w:b/>
        </w:rPr>
        <w:t>Build</w:t>
      </w:r>
      <w:proofErr w:type="spellEnd"/>
      <w:r w:rsidRPr="005876FA">
        <w:rPr>
          <w:b/>
        </w:rPr>
        <w:t xml:space="preserve"> and </w:t>
      </w:r>
      <w:proofErr w:type="spellStart"/>
      <w:r w:rsidRPr="005876FA">
        <w:rPr>
          <w:b/>
        </w:rPr>
        <w:t>Operate</w:t>
      </w:r>
      <w:proofErr w:type="spellEnd"/>
      <w:r w:rsidRPr="005876FA">
        <w:rPr>
          <w:b/>
        </w:rPr>
        <w:t xml:space="preserve"> Model</w:t>
      </w:r>
      <w:r>
        <w:t xml:space="preserve">, který se podařilo aplikovat v dotačních výzvách na budování připojení pro domácnosti a bude i nadále preferován. </w:t>
      </w:r>
    </w:p>
    <w:p w14:paraId="21E56CC9" w14:textId="6445CF4C" w:rsidR="005876FA" w:rsidRDefault="005876FA" w:rsidP="005876FA">
      <w:r>
        <w:t>MPO vychází ze skutečnosti, že tento model:</w:t>
      </w:r>
    </w:p>
    <w:p w14:paraId="42C181C5" w14:textId="7CF280B5" w:rsidR="009E5CCC" w:rsidRPr="009E5CCC" w:rsidRDefault="009E5CCC" w:rsidP="009E5CCC">
      <w:pPr>
        <w:pStyle w:val="Odstavecseseznamem"/>
        <w:numPr>
          <w:ilvl w:val="0"/>
          <w:numId w:val="31"/>
        </w:numPr>
        <w:rPr>
          <w:sz w:val="22"/>
        </w:rPr>
      </w:pPr>
      <w:r w:rsidRPr="009E5CCC">
        <w:rPr>
          <w:sz w:val="22"/>
        </w:rPr>
        <w:t>nejlépe eliminuje rizika státu související s výstavbou a provozem sítí VHCN,</w:t>
      </w:r>
    </w:p>
    <w:p w14:paraId="149C446D" w14:textId="73BBB723" w:rsidR="009E5CCC" w:rsidRPr="009E5CCC" w:rsidRDefault="009E5CCC" w:rsidP="009E5CCC">
      <w:pPr>
        <w:pStyle w:val="Odstavecseseznamem"/>
        <w:numPr>
          <w:ilvl w:val="0"/>
          <w:numId w:val="31"/>
        </w:numPr>
        <w:rPr>
          <w:sz w:val="22"/>
        </w:rPr>
      </w:pPr>
      <w:r w:rsidRPr="009E5CCC">
        <w:rPr>
          <w:sz w:val="22"/>
        </w:rPr>
        <w:t>využívá již vytvořený, institucionálně zajištěný implementační mechanizmus,</w:t>
      </w:r>
    </w:p>
    <w:p w14:paraId="49F9C59D" w14:textId="23E6D9AB" w:rsidR="009E5CCC" w:rsidRPr="009E5CCC" w:rsidRDefault="009E5CCC" w:rsidP="009E5CCC">
      <w:pPr>
        <w:pStyle w:val="Odstavecseseznamem"/>
        <w:numPr>
          <w:ilvl w:val="0"/>
          <w:numId w:val="31"/>
        </w:numPr>
        <w:rPr>
          <w:sz w:val="22"/>
        </w:rPr>
      </w:pPr>
      <w:r w:rsidRPr="009E5CCC">
        <w:rPr>
          <w:sz w:val="22"/>
        </w:rPr>
        <w:t>využívá již vytvořený, institucionálně zajištěný regulatorní rámec, platný rovnou měrou pro všechny subjekty</w:t>
      </w:r>
    </w:p>
    <w:p w14:paraId="0E1F04D6" w14:textId="313E4012" w:rsidR="009E5CCC" w:rsidRPr="009E5CCC" w:rsidRDefault="009E5CCC" w:rsidP="009E5CCC">
      <w:pPr>
        <w:pStyle w:val="Odstavecseseznamem"/>
        <w:numPr>
          <w:ilvl w:val="0"/>
          <w:numId w:val="31"/>
        </w:numPr>
        <w:rPr>
          <w:sz w:val="22"/>
        </w:rPr>
      </w:pPr>
      <w:r w:rsidRPr="009E5CCC">
        <w:rPr>
          <w:sz w:val="22"/>
        </w:rPr>
        <w:t xml:space="preserve">respektuje fakt, že v ČR není žádná veřejná instituce, která by se specializovala na plánování, výstavbu, rozvoj a provozování veřejných komunikačních sítí. </w:t>
      </w:r>
    </w:p>
    <w:p w14:paraId="6C0D5260" w14:textId="1A707C07" w:rsidR="005876FA" w:rsidRPr="009E5CCC" w:rsidRDefault="009E5CCC" w:rsidP="009E5CCC">
      <w:pPr>
        <w:pStyle w:val="Odstavecseseznamem"/>
        <w:numPr>
          <w:ilvl w:val="0"/>
          <w:numId w:val="31"/>
        </w:numPr>
        <w:rPr>
          <w:sz w:val="22"/>
        </w:rPr>
      </w:pPr>
      <w:r w:rsidRPr="009E5CCC">
        <w:rPr>
          <w:sz w:val="22"/>
        </w:rPr>
        <w:t>Výhodou vybraného modelu je rovněž skutečnost, že si stát v souvislosti s podporou může stanovit některé podmínky, jako např. velkoobchodní přístup do podpořené sítě.</w:t>
      </w:r>
    </w:p>
    <w:p w14:paraId="23384BEB" w14:textId="77777777" w:rsidR="009E5CCC" w:rsidRDefault="009E5CCC" w:rsidP="009E5CCC">
      <w:r>
        <w:t>Hlavní výhody plynoucí z použití tohoto investičního modelu jsou:</w:t>
      </w:r>
    </w:p>
    <w:p w14:paraId="318160C0" w14:textId="6BB5BD56" w:rsidR="009E5CCC" w:rsidRPr="009E5CCC" w:rsidRDefault="009E5CCC" w:rsidP="009E5CCC">
      <w:pPr>
        <w:pStyle w:val="Odstavecseseznamem"/>
        <w:numPr>
          <w:ilvl w:val="0"/>
          <w:numId w:val="31"/>
        </w:numPr>
        <w:rPr>
          <w:sz w:val="22"/>
        </w:rPr>
      </w:pPr>
      <w:r w:rsidRPr="009E5CCC">
        <w:rPr>
          <w:sz w:val="22"/>
        </w:rPr>
        <w:t xml:space="preserve">Nasměrování investic do míst a oblastí, které v současné době nejsou pro stávající potenciální investory komerčně zajímavé. Tímto způsobem bude i posílena výše soukromých investic do budování přístupových sítí; </w:t>
      </w:r>
    </w:p>
    <w:p w14:paraId="4B6967FC" w14:textId="3ACD9BAA" w:rsidR="009E5CCC" w:rsidRPr="009E5CCC" w:rsidRDefault="009E5CCC" w:rsidP="009E5CCC">
      <w:pPr>
        <w:pStyle w:val="Odstavecseseznamem"/>
        <w:numPr>
          <w:ilvl w:val="0"/>
          <w:numId w:val="31"/>
        </w:numPr>
        <w:rPr>
          <w:sz w:val="22"/>
        </w:rPr>
      </w:pPr>
      <w:r w:rsidRPr="009E5CCC">
        <w:rPr>
          <w:sz w:val="22"/>
        </w:rPr>
        <w:t>Možnost usměrnění cen velkoobchodních služeb na úroveň, jaké je dosahováno v komerčně zajímavých oblastech tím, že do jejich stanovení nebude nákladově započtena výše podpory z</w:t>
      </w:r>
      <w:r w:rsidR="00AE1977">
        <w:rPr>
          <w:sz w:val="22"/>
        </w:rPr>
        <w:t> </w:t>
      </w:r>
      <w:r w:rsidRPr="009E5CCC">
        <w:rPr>
          <w:sz w:val="22"/>
        </w:rPr>
        <w:t>veřejných zdrojů;</w:t>
      </w:r>
    </w:p>
    <w:p w14:paraId="25C71E44" w14:textId="4595A9DD" w:rsidR="009E5CCC" w:rsidRPr="009E5CCC" w:rsidRDefault="009E5CCC" w:rsidP="009E5CCC">
      <w:pPr>
        <w:pStyle w:val="Odstavecseseznamem"/>
        <w:numPr>
          <w:ilvl w:val="0"/>
          <w:numId w:val="31"/>
        </w:numPr>
        <w:rPr>
          <w:sz w:val="22"/>
        </w:rPr>
      </w:pPr>
      <w:r w:rsidRPr="009E5CCC">
        <w:rPr>
          <w:sz w:val="22"/>
        </w:rPr>
        <w:t>Posílení konkurenčního prostředí tím, že sítě VHCN budované i z části z prostředků podpory z</w:t>
      </w:r>
      <w:r w:rsidR="00AE1977">
        <w:rPr>
          <w:sz w:val="22"/>
        </w:rPr>
        <w:t> </w:t>
      </w:r>
      <w:r w:rsidRPr="009E5CCC">
        <w:rPr>
          <w:sz w:val="22"/>
        </w:rPr>
        <w:t>veřejných zdrojů budou povinně vybaveny k poskytování velkoobchodních služeb;</w:t>
      </w:r>
    </w:p>
    <w:p w14:paraId="4095F3A0" w14:textId="3644DD15" w:rsidR="009E5CCC" w:rsidRPr="009E5CCC" w:rsidRDefault="009E5CCC" w:rsidP="009E5CCC">
      <w:pPr>
        <w:pStyle w:val="Odstavecseseznamem"/>
        <w:numPr>
          <w:ilvl w:val="0"/>
          <w:numId w:val="31"/>
        </w:numPr>
        <w:rPr>
          <w:sz w:val="22"/>
        </w:rPr>
      </w:pPr>
      <w:r w:rsidRPr="009E5CCC">
        <w:rPr>
          <w:sz w:val="22"/>
        </w:rPr>
        <w:t>Omezení míry podpory z veřejných zdrojů na selektivně potřebnou výši tím, že jedním z hodnotících kritérií pro výběr investo</w:t>
      </w:r>
      <w:r w:rsidR="00494AE7">
        <w:rPr>
          <w:sz w:val="22"/>
        </w:rPr>
        <w:t>ra bude i výše potřebné podpory.</w:t>
      </w:r>
    </w:p>
    <w:p w14:paraId="2910DA7C" w14:textId="53F362EF" w:rsidR="00AE1977" w:rsidRDefault="00AE1977" w:rsidP="00AE1977">
      <w:r>
        <w:t xml:space="preserve">Dalším z důvodů výběru investičního modelu </w:t>
      </w:r>
      <w:proofErr w:type="spellStart"/>
      <w:r>
        <w:t>Private</w:t>
      </w:r>
      <w:proofErr w:type="spellEnd"/>
      <w:r>
        <w:t xml:space="preserve"> Design, </w:t>
      </w:r>
      <w:proofErr w:type="spellStart"/>
      <w:r>
        <w:t>Build</w:t>
      </w:r>
      <w:proofErr w:type="spellEnd"/>
      <w:r>
        <w:t xml:space="preserve"> and </w:t>
      </w:r>
      <w:proofErr w:type="spellStart"/>
      <w:r>
        <w:t>Operate</w:t>
      </w:r>
      <w:proofErr w:type="spellEnd"/>
      <w:r>
        <w:t xml:space="preserve"> Model je skutečnost, že umožňuje, aby konkrétní investor pro každou intervenční oblast byl vybrán na základě výběrového řízení, v níž bude zohledněna výše požadované podpory z veřejných zdrojů. Požadovaná výše dotace bude jedním z hodnotících kritérií výběrového řízení. Tím dojde k vytvoření konkurenčního prostředí a optimalizovanému využití veřejných zdrojů.</w:t>
      </w:r>
    </w:p>
    <w:p w14:paraId="069A9C52" w14:textId="41708B65" w:rsidR="00AE1977" w:rsidRDefault="00AE1977" w:rsidP="00AE1977">
      <w:r>
        <w:t xml:space="preserve">Dalším vhodným nástrojem, který může směřovat ke stanovenému cíli, je Public Outsourcing Model. Bude-li prokázán zájem o užití tohoto modelu a dosaženo dohody s dalšími hráči na veřejném trhu elektronických komunikací bude navržen, v souladu s pravidly a cíli dotačního programu, postup užití tohoto modelu. Základní představa jeho fungování spočívá v tom, že sítě VHCN vybudují municipality, nejlépe v koordinaci s výstavbou jiné infrastruktury (vodovod, kanalizace, veřejné osvětlení, chodník apod.). Prostřednictvím této synergie dojde k význačné úspoře celkových investičních nákladů. Municipality sítě VHCN vybudují a budou je vlastnit, provozování bude v drtivé většině zajišťovat pouze soukromý sektor. To zaručí transparentní a nediskriminační velkoobchodní přístup k síti vybudované s podporou z veřejných zdrojů. </w:t>
      </w:r>
    </w:p>
    <w:p w14:paraId="08968D4A" w14:textId="746B9E06" w:rsidR="00C6787C" w:rsidRDefault="00AE1977" w:rsidP="00AE1977">
      <w:r>
        <w:t>Do budoucna nelze vyloučit využití i jiných investičních modelů.</w:t>
      </w:r>
    </w:p>
    <w:p w14:paraId="12B6F43A" w14:textId="77777777" w:rsidR="00C6787C" w:rsidRDefault="00C6787C" w:rsidP="00600A41"/>
    <w:p w14:paraId="0E5D8A0E" w14:textId="6DF71DA5" w:rsidR="00FC3DA1" w:rsidRPr="00AC7A54" w:rsidRDefault="00B6544E" w:rsidP="00B6544E">
      <w:pPr>
        <w:pStyle w:val="Nadpis2"/>
        <w:numPr>
          <w:ilvl w:val="1"/>
          <w:numId w:val="19"/>
        </w:numPr>
      </w:pPr>
      <w:bookmarkStart w:id="83" w:name="_Toc45682902"/>
      <w:r w:rsidRPr="00B6544E">
        <w:lastRenderedPageBreak/>
        <w:t>Předmět podpory</w:t>
      </w:r>
      <w:bookmarkEnd w:id="83"/>
    </w:p>
    <w:p w14:paraId="305267BF" w14:textId="77777777" w:rsidR="006A3FF6" w:rsidRDefault="006A3FF6" w:rsidP="006A3FF6">
      <w:r>
        <w:t xml:space="preserve">Dotační podpora se v rámci Operačního programu Technologie a Aplikace (OP TAK) nebude omezovat pouze na adresní místa obytných budov a budování účastnických sítí. Umožněno bude mimo jiné budování komerčních přípojek pro podnikatele a socioekonomické aktéry. </w:t>
      </w:r>
    </w:p>
    <w:p w14:paraId="6462CA43" w14:textId="639BF23E" w:rsidR="006A3FF6" w:rsidRDefault="006A3FF6" w:rsidP="006A3FF6">
      <w:r>
        <w:t>Umožněna bude také podpora budování sítí bez koncových přípojek. Výstup z analýzy tržního prostředí a závěry diskusí s řadou provozovatelů sítí a služeb elektronických komunikací prokázal, že v ČR bude nezbytné posílit kapacitu nebo zcela vybudovat další přípojné sítě. V minulosti problematika přípojných sítí elektronických komunikací představovala velice citlivou záležitost, která byla silně ovlivňována existujícím konkurenčním prostředím. MPO zahájilo sběr informací o přípojných sítích. Oblast přípojných sítí bude proto v příštím období nezbytné průběžně sledovat a detailně analyzovat. Je nezbytné připomenout, že jedním z hlavních důvodů proč je nezbytné této části sítě věnovat vysokou pozornost je především existence velkého počtu relativně malých lokálních provozovatelů, jejich služby jsou na kvalitě a dostupnosti přípojných sítí bytostně závislé, stejně tak jako existence konkurenčního prostředí a to především ve venkovských a málo osídlených oblastech.</w:t>
      </w:r>
    </w:p>
    <w:p w14:paraId="3CF6538E" w14:textId="77777777" w:rsidR="006A3FF6" w:rsidRDefault="006A3FF6" w:rsidP="006A3FF6">
      <w:r>
        <w:t xml:space="preserve">Veřejná podpora by měla také řešit opatření na straně poptávky, které má za cíl podnítit a zvýšit míru využívání služeb přístupu k vysokorychlostnímu internetu.  Má se za to, že prvotní zkušenosti a výhody vyplývající z využití přístupu k vysokorychlostnímu internetu, které uživatelé získají díky programu podpory, je budou motivovat k jeho dalšímu užívání. </w:t>
      </w:r>
    </w:p>
    <w:p w14:paraId="50F03D43" w14:textId="77777777" w:rsidR="006A3FF6" w:rsidRDefault="006A3FF6" w:rsidP="006A3FF6">
      <w:r>
        <w:t xml:space="preserve">Jednou z možností je nabídnout koncovým uživatelům z řad domácností, SME, nebo z řad některých jiných socioekonomických partnerů k užití systém voucherů, který podpoří zřízení a užívání služby připojení ke spolehlivému vysokorychlostnímu připojení k internetu v těch případech, kdy takovou službu dosud neužívají. Tímto způsobem by bylo možné překlenout bariéru spočívající v neochotě si pořídit službu, o jejíž prospěšnosti se bude možné přesvědčit až jejím užíváním. </w:t>
      </w:r>
    </w:p>
    <w:p w14:paraId="2B6B028A" w14:textId="77777777" w:rsidR="006A3FF6" w:rsidRDefault="006A3FF6" w:rsidP="006A3FF6">
      <w:r>
        <w:t xml:space="preserve">Předmětem podporu budou také podpůrné aktivity jako například. Vybudování odborné a technické kapacity v území, usnadňující a zrychlující interakci aktérů při budování sítí s velmi vysokou kapacitou v regionech mj. v rámci koordinace výstavby nebo významné renovaci liniových staveb - </w:t>
      </w:r>
      <w:proofErr w:type="spellStart"/>
      <w:r>
        <w:t>Broadband</w:t>
      </w:r>
      <w:proofErr w:type="spellEnd"/>
      <w:r>
        <w:t xml:space="preserve"> </w:t>
      </w:r>
      <w:proofErr w:type="spellStart"/>
      <w:r>
        <w:t>Competence</w:t>
      </w:r>
      <w:proofErr w:type="spellEnd"/>
      <w:r>
        <w:t xml:space="preserve"> Office Česká republika (BCO). Podpora informovanosti o technické infrastruktuře a jejího sdílení, a to i s využitím informačních zdrojů veřejné správy. Vytváření informačních nástrojů stimulujících poptávku a zlepšujících informovanost veřejnosti o službách a sítích elektronických komunikací. Podpora efektivního sběru, ověřování a zpracování dat o sítích a službách elektronických komunikací.</w:t>
      </w:r>
    </w:p>
    <w:p w14:paraId="124BAF72" w14:textId="05E01F85" w:rsidR="006A3FF6" w:rsidRDefault="006A3FF6" w:rsidP="006A3FF6">
      <w:r>
        <w:t>Je nutné také využívat další možné zdroje na podporu budování sítí:</w:t>
      </w:r>
    </w:p>
    <w:tbl>
      <w:tblPr>
        <w:tblW w:w="9144" w:type="dxa"/>
        <w:tblCellMar>
          <w:left w:w="70" w:type="dxa"/>
          <w:right w:w="70" w:type="dxa"/>
        </w:tblCellMar>
        <w:tblLook w:val="04A0" w:firstRow="1" w:lastRow="0" w:firstColumn="1" w:lastColumn="0" w:noHBand="0" w:noVBand="1"/>
      </w:tblPr>
      <w:tblGrid>
        <w:gridCol w:w="3428"/>
        <w:gridCol w:w="911"/>
        <w:gridCol w:w="1214"/>
        <w:gridCol w:w="1216"/>
        <w:gridCol w:w="1214"/>
        <w:gridCol w:w="1161"/>
      </w:tblGrid>
      <w:tr w:rsidR="006A3FF6" w:rsidRPr="007318B4" w14:paraId="2E92C86D" w14:textId="77777777" w:rsidTr="00FA6DF7">
        <w:trPr>
          <w:trHeight w:val="362"/>
        </w:trPr>
        <w:tc>
          <w:tcPr>
            <w:tcW w:w="3428" w:type="dxa"/>
            <w:tcBorders>
              <w:top w:val="nil"/>
              <w:left w:val="nil"/>
              <w:bottom w:val="nil"/>
              <w:right w:val="nil"/>
            </w:tcBorders>
            <w:shd w:val="clear" w:color="auto" w:fill="auto"/>
            <w:noWrap/>
            <w:vAlign w:val="bottom"/>
            <w:hideMark/>
          </w:tcPr>
          <w:p w14:paraId="2FCC7EC1" w14:textId="77777777" w:rsidR="006A3FF6" w:rsidRPr="007318B4" w:rsidRDefault="006A3FF6" w:rsidP="00FA6DF7">
            <w:pPr>
              <w:spacing w:after="0" w:line="240" w:lineRule="auto"/>
              <w:jc w:val="left"/>
              <w:rPr>
                <w:rFonts w:ascii="Times New Roman" w:eastAsia="Times New Roman" w:hAnsi="Times New Roman"/>
                <w:sz w:val="24"/>
                <w:szCs w:val="24"/>
                <w:lang w:eastAsia="cs-CZ"/>
              </w:rPr>
            </w:pPr>
          </w:p>
        </w:tc>
        <w:tc>
          <w:tcPr>
            <w:tcW w:w="5716" w:type="dxa"/>
            <w:gridSpan w:val="5"/>
            <w:tcBorders>
              <w:top w:val="nil"/>
              <w:left w:val="nil"/>
              <w:bottom w:val="nil"/>
              <w:right w:val="nil"/>
            </w:tcBorders>
            <w:shd w:val="clear" w:color="auto" w:fill="auto"/>
            <w:noWrap/>
            <w:vAlign w:val="center"/>
            <w:hideMark/>
          </w:tcPr>
          <w:p w14:paraId="532787D5" w14:textId="181A86A5" w:rsidR="006A3FF6" w:rsidRPr="007318B4" w:rsidRDefault="006A3FF6" w:rsidP="00FA6DF7">
            <w:pPr>
              <w:spacing w:after="0" w:line="240" w:lineRule="auto"/>
              <w:jc w:val="center"/>
              <w:rPr>
                <w:rFonts w:eastAsia="Times New Roman"/>
                <w:b/>
                <w:bCs/>
                <w:color w:val="000000"/>
                <w:sz w:val="32"/>
                <w:szCs w:val="32"/>
                <w:lang w:eastAsia="cs-CZ"/>
              </w:rPr>
            </w:pPr>
            <w:r>
              <w:rPr>
                <w:rFonts w:eastAsia="Times New Roman"/>
                <w:b/>
                <w:bCs/>
                <w:color w:val="000000"/>
                <w:sz w:val="28"/>
                <w:szCs w:val="32"/>
                <w:lang w:eastAsia="cs-CZ"/>
              </w:rPr>
              <w:t>Název programu</w:t>
            </w:r>
          </w:p>
        </w:tc>
      </w:tr>
      <w:tr w:rsidR="006A3FF6" w:rsidRPr="007318B4" w14:paraId="0FDE4A00" w14:textId="77777777" w:rsidTr="00FA6DF7">
        <w:trPr>
          <w:trHeight w:val="471"/>
        </w:trPr>
        <w:tc>
          <w:tcPr>
            <w:tcW w:w="3428" w:type="dxa"/>
            <w:tcBorders>
              <w:top w:val="nil"/>
              <w:left w:val="nil"/>
              <w:bottom w:val="nil"/>
              <w:right w:val="nil"/>
            </w:tcBorders>
            <w:shd w:val="clear" w:color="auto" w:fill="auto"/>
            <w:noWrap/>
            <w:vAlign w:val="center"/>
            <w:hideMark/>
          </w:tcPr>
          <w:p w14:paraId="501FD377" w14:textId="77777777" w:rsidR="006A3FF6" w:rsidRPr="007318B4" w:rsidRDefault="006A3FF6" w:rsidP="006A3FF6">
            <w:pPr>
              <w:spacing w:after="0" w:line="240" w:lineRule="auto"/>
              <w:jc w:val="left"/>
              <w:rPr>
                <w:rFonts w:eastAsia="Times New Roman"/>
                <w:b/>
                <w:bCs/>
                <w:color w:val="000000"/>
                <w:sz w:val="36"/>
                <w:szCs w:val="36"/>
                <w:lang w:eastAsia="cs-CZ"/>
              </w:rPr>
            </w:pPr>
            <w:r w:rsidRPr="007318B4">
              <w:rPr>
                <w:rFonts w:eastAsia="Times New Roman"/>
                <w:b/>
                <w:bCs/>
                <w:color w:val="000000"/>
                <w:sz w:val="28"/>
                <w:szCs w:val="36"/>
                <w:lang w:eastAsia="cs-CZ"/>
              </w:rPr>
              <w:t>Zaměření</w:t>
            </w:r>
          </w:p>
        </w:tc>
        <w:tc>
          <w:tcPr>
            <w:tcW w:w="911" w:type="dxa"/>
            <w:tcBorders>
              <w:top w:val="nil"/>
              <w:left w:val="nil"/>
              <w:bottom w:val="nil"/>
              <w:right w:val="nil"/>
            </w:tcBorders>
            <w:shd w:val="clear" w:color="auto" w:fill="auto"/>
            <w:noWrap/>
            <w:vAlign w:val="center"/>
            <w:hideMark/>
          </w:tcPr>
          <w:p w14:paraId="70005C36" w14:textId="77777777" w:rsidR="006A3FF6" w:rsidRPr="000F2541" w:rsidRDefault="006A3FF6" w:rsidP="00FA6DF7">
            <w:pPr>
              <w:spacing w:after="0" w:line="240" w:lineRule="auto"/>
              <w:jc w:val="center"/>
              <w:rPr>
                <w:rFonts w:eastAsia="Times New Roman"/>
                <w:b/>
                <w:bCs/>
                <w:color w:val="000000"/>
                <w:lang w:eastAsia="cs-CZ"/>
              </w:rPr>
            </w:pPr>
            <w:r w:rsidRPr="000F2541">
              <w:rPr>
                <w:rFonts w:eastAsia="Times New Roman"/>
                <w:b/>
                <w:bCs/>
                <w:color w:val="000000"/>
                <w:lang w:eastAsia="cs-CZ"/>
              </w:rPr>
              <w:t>JTF</w:t>
            </w:r>
          </w:p>
        </w:tc>
        <w:tc>
          <w:tcPr>
            <w:tcW w:w="1214" w:type="dxa"/>
            <w:tcBorders>
              <w:top w:val="nil"/>
              <w:left w:val="nil"/>
              <w:bottom w:val="nil"/>
              <w:right w:val="nil"/>
            </w:tcBorders>
            <w:shd w:val="clear" w:color="auto" w:fill="auto"/>
            <w:noWrap/>
            <w:vAlign w:val="center"/>
            <w:hideMark/>
          </w:tcPr>
          <w:p w14:paraId="58DE779B" w14:textId="77777777" w:rsidR="006A3FF6" w:rsidRPr="007318B4" w:rsidRDefault="006A3FF6" w:rsidP="00FA6DF7">
            <w:pPr>
              <w:spacing w:after="0" w:line="240" w:lineRule="auto"/>
              <w:jc w:val="center"/>
              <w:rPr>
                <w:rFonts w:eastAsia="Times New Roman"/>
                <w:b/>
                <w:bCs/>
                <w:color w:val="000000"/>
                <w:lang w:eastAsia="cs-CZ"/>
              </w:rPr>
            </w:pPr>
            <w:r w:rsidRPr="007318B4">
              <w:rPr>
                <w:rFonts w:eastAsia="Times New Roman"/>
                <w:b/>
                <w:bCs/>
                <w:color w:val="000000"/>
                <w:lang w:eastAsia="cs-CZ"/>
              </w:rPr>
              <w:t>EFRR CP1</w:t>
            </w:r>
          </w:p>
        </w:tc>
        <w:tc>
          <w:tcPr>
            <w:tcW w:w="1216" w:type="dxa"/>
            <w:tcBorders>
              <w:top w:val="nil"/>
              <w:left w:val="nil"/>
              <w:bottom w:val="nil"/>
              <w:right w:val="nil"/>
            </w:tcBorders>
            <w:shd w:val="clear" w:color="auto" w:fill="auto"/>
            <w:noWrap/>
            <w:vAlign w:val="center"/>
            <w:hideMark/>
          </w:tcPr>
          <w:p w14:paraId="699F560A" w14:textId="77777777" w:rsidR="006A3FF6" w:rsidRPr="007318B4" w:rsidRDefault="006A3FF6" w:rsidP="00FA6DF7">
            <w:pPr>
              <w:spacing w:after="0" w:line="240" w:lineRule="auto"/>
              <w:jc w:val="center"/>
              <w:rPr>
                <w:rFonts w:eastAsia="Times New Roman"/>
                <w:b/>
                <w:bCs/>
                <w:color w:val="000000"/>
                <w:lang w:eastAsia="cs-CZ"/>
              </w:rPr>
            </w:pPr>
            <w:r w:rsidRPr="007318B4">
              <w:rPr>
                <w:rFonts w:eastAsia="Times New Roman"/>
                <w:b/>
                <w:bCs/>
                <w:color w:val="000000"/>
                <w:lang w:eastAsia="cs-CZ"/>
              </w:rPr>
              <w:t>EFRR CP3</w:t>
            </w:r>
          </w:p>
        </w:tc>
        <w:tc>
          <w:tcPr>
            <w:tcW w:w="1214" w:type="dxa"/>
            <w:tcBorders>
              <w:top w:val="nil"/>
              <w:left w:val="nil"/>
              <w:bottom w:val="nil"/>
              <w:right w:val="nil"/>
            </w:tcBorders>
            <w:shd w:val="clear" w:color="auto" w:fill="auto"/>
            <w:noWrap/>
            <w:vAlign w:val="center"/>
            <w:hideMark/>
          </w:tcPr>
          <w:p w14:paraId="20B4AA95" w14:textId="77777777" w:rsidR="006A3FF6" w:rsidRPr="007318B4" w:rsidRDefault="006A3FF6" w:rsidP="00FA6DF7">
            <w:pPr>
              <w:spacing w:after="0" w:line="240" w:lineRule="auto"/>
              <w:jc w:val="center"/>
              <w:rPr>
                <w:rFonts w:eastAsia="Times New Roman"/>
                <w:b/>
                <w:bCs/>
                <w:color w:val="000000"/>
                <w:lang w:eastAsia="cs-CZ"/>
              </w:rPr>
            </w:pPr>
            <w:r w:rsidRPr="007318B4">
              <w:rPr>
                <w:rFonts w:eastAsia="Times New Roman"/>
                <w:b/>
                <w:bCs/>
                <w:color w:val="000000"/>
                <w:lang w:eastAsia="cs-CZ"/>
              </w:rPr>
              <w:t>CEF</w:t>
            </w:r>
          </w:p>
        </w:tc>
        <w:tc>
          <w:tcPr>
            <w:tcW w:w="1161" w:type="dxa"/>
            <w:tcBorders>
              <w:top w:val="nil"/>
              <w:left w:val="nil"/>
              <w:bottom w:val="nil"/>
              <w:right w:val="nil"/>
            </w:tcBorders>
            <w:shd w:val="clear" w:color="auto" w:fill="auto"/>
            <w:noWrap/>
            <w:vAlign w:val="center"/>
            <w:hideMark/>
          </w:tcPr>
          <w:p w14:paraId="4E00CDA6" w14:textId="77777777" w:rsidR="006A3FF6" w:rsidRPr="007318B4" w:rsidRDefault="006A3FF6" w:rsidP="00FA6DF7">
            <w:pPr>
              <w:spacing w:after="0" w:line="240" w:lineRule="auto"/>
              <w:jc w:val="center"/>
              <w:rPr>
                <w:rFonts w:eastAsia="Times New Roman"/>
                <w:b/>
                <w:bCs/>
                <w:color w:val="000000"/>
                <w:lang w:eastAsia="cs-CZ"/>
              </w:rPr>
            </w:pPr>
            <w:proofErr w:type="spellStart"/>
            <w:r w:rsidRPr="007318B4">
              <w:rPr>
                <w:rFonts w:eastAsia="Times New Roman"/>
                <w:b/>
                <w:bCs/>
                <w:color w:val="000000"/>
                <w:lang w:eastAsia="cs-CZ"/>
              </w:rPr>
              <w:t>InvestEU</w:t>
            </w:r>
            <w:proofErr w:type="spellEnd"/>
          </w:p>
        </w:tc>
      </w:tr>
      <w:tr w:rsidR="006A3FF6" w:rsidRPr="007318B4" w14:paraId="261FCFFD" w14:textId="77777777" w:rsidTr="00FA6DF7">
        <w:trPr>
          <w:trHeight w:val="290"/>
        </w:trPr>
        <w:tc>
          <w:tcPr>
            <w:tcW w:w="3428" w:type="dxa"/>
            <w:tcBorders>
              <w:top w:val="nil"/>
              <w:left w:val="nil"/>
              <w:bottom w:val="nil"/>
              <w:right w:val="nil"/>
            </w:tcBorders>
            <w:shd w:val="clear" w:color="auto" w:fill="auto"/>
            <w:noWrap/>
            <w:vAlign w:val="bottom"/>
            <w:hideMark/>
          </w:tcPr>
          <w:p w14:paraId="5DC99CAB" w14:textId="77777777" w:rsidR="006A3FF6" w:rsidRPr="007318B4" w:rsidRDefault="006A3FF6" w:rsidP="00FA6DF7">
            <w:pPr>
              <w:spacing w:after="0" w:line="240" w:lineRule="auto"/>
              <w:jc w:val="left"/>
              <w:rPr>
                <w:rFonts w:eastAsia="Times New Roman"/>
                <w:b/>
                <w:bCs/>
                <w:color w:val="000000"/>
                <w:lang w:eastAsia="cs-CZ"/>
              </w:rPr>
            </w:pPr>
            <w:r w:rsidRPr="007318B4">
              <w:rPr>
                <w:rFonts w:eastAsia="Times New Roman"/>
                <w:b/>
                <w:bCs/>
                <w:color w:val="000000"/>
                <w:lang w:eastAsia="cs-CZ"/>
              </w:rPr>
              <w:t>Domácnosti</w:t>
            </w:r>
          </w:p>
        </w:tc>
        <w:tc>
          <w:tcPr>
            <w:tcW w:w="911" w:type="dxa"/>
            <w:tcBorders>
              <w:top w:val="nil"/>
              <w:left w:val="nil"/>
              <w:bottom w:val="nil"/>
              <w:right w:val="nil"/>
            </w:tcBorders>
            <w:shd w:val="clear" w:color="auto" w:fill="auto"/>
            <w:noWrap/>
            <w:vAlign w:val="center"/>
            <w:hideMark/>
          </w:tcPr>
          <w:p w14:paraId="1A8C2E94" w14:textId="77777777" w:rsidR="006A3FF6" w:rsidRPr="007318B4" w:rsidRDefault="006A3FF6" w:rsidP="00FA6DF7">
            <w:pPr>
              <w:spacing w:after="0" w:line="240" w:lineRule="auto"/>
              <w:jc w:val="center"/>
              <w:rPr>
                <w:rFonts w:eastAsia="Times New Roman"/>
                <w:b/>
                <w:bCs/>
                <w:color w:val="000000"/>
                <w:lang w:eastAsia="cs-CZ"/>
              </w:rPr>
            </w:pPr>
            <w:r>
              <w:rPr>
                <w:rFonts w:eastAsia="Times New Roman"/>
                <w:b/>
                <w:bCs/>
                <w:color w:val="000000"/>
                <w:lang w:eastAsia="cs-CZ"/>
              </w:rPr>
              <w:t>X</w:t>
            </w:r>
          </w:p>
        </w:tc>
        <w:tc>
          <w:tcPr>
            <w:tcW w:w="1214" w:type="dxa"/>
            <w:tcBorders>
              <w:top w:val="nil"/>
              <w:left w:val="nil"/>
              <w:bottom w:val="nil"/>
              <w:right w:val="nil"/>
            </w:tcBorders>
            <w:shd w:val="clear" w:color="auto" w:fill="auto"/>
            <w:noWrap/>
            <w:vAlign w:val="center"/>
            <w:hideMark/>
          </w:tcPr>
          <w:p w14:paraId="0EE3B12B" w14:textId="77777777" w:rsidR="006A3FF6" w:rsidRPr="007318B4" w:rsidRDefault="006A3FF6" w:rsidP="00FA6DF7">
            <w:pPr>
              <w:spacing w:after="0" w:line="240" w:lineRule="auto"/>
              <w:jc w:val="center"/>
              <w:rPr>
                <w:rFonts w:eastAsia="Times New Roman"/>
                <w:b/>
                <w:bCs/>
                <w:color w:val="000000"/>
                <w:lang w:eastAsia="cs-CZ"/>
              </w:rPr>
            </w:pPr>
            <w:r w:rsidRPr="007318B4">
              <w:rPr>
                <w:rFonts w:eastAsia="Times New Roman"/>
                <w:b/>
                <w:bCs/>
                <w:color w:val="000000"/>
                <w:lang w:eastAsia="cs-CZ"/>
              </w:rPr>
              <w:t>X</w:t>
            </w:r>
          </w:p>
        </w:tc>
        <w:tc>
          <w:tcPr>
            <w:tcW w:w="1216" w:type="dxa"/>
            <w:tcBorders>
              <w:top w:val="nil"/>
              <w:left w:val="nil"/>
              <w:bottom w:val="nil"/>
              <w:right w:val="nil"/>
            </w:tcBorders>
            <w:shd w:val="clear" w:color="auto" w:fill="auto"/>
            <w:noWrap/>
            <w:vAlign w:val="bottom"/>
            <w:hideMark/>
          </w:tcPr>
          <w:p w14:paraId="50108A73" w14:textId="77777777" w:rsidR="006A3FF6" w:rsidRPr="007318B4" w:rsidRDefault="006A3FF6" w:rsidP="00FA6DF7">
            <w:pPr>
              <w:spacing w:after="0" w:line="240" w:lineRule="auto"/>
              <w:jc w:val="center"/>
              <w:rPr>
                <w:rFonts w:eastAsia="Times New Roman"/>
                <w:b/>
                <w:bCs/>
                <w:color w:val="000000"/>
                <w:lang w:eastAsia="cs-CZ"/>
              </w:rPr>
            </w:pPr>
            <w:r>
              <w:rPr>
                <w:rFonts w:eastAsia="Times New Roman"/>
                <w:b/>
                <w:bCs/>
                <w:color w:val="000000"/>
                <w:lang w:eastAsia="cs-CZ"/>
              </w:rPr>
              <w:t>X</w:t>
            </w:r>
          </w:p>
        </w:tc>
        <w:tc>
          <w:tcPr>
            <w:tcW w:w="1214" w:type="dxa"/>
            <w:tcBorders>
              <w:top w:val="nil"/>
              <w:left w:val="nil"/>
              <w:bottom w:val="nil"/>
              <w:right w:val="nil"/>
            </w:tcBorders>
            <w:shd w:val="clear" w:color="auto" w:fill="auto"/>
            <w:noWrap/>
            <w:vAlign w:val="center"/>
            <w:hideMark/>
          </w:tcPr>
          <w:p w14:paraId="259C30BA" w14:textId="77777777" w:rsidR="006A3FF6" w:rsidRPr="007318B4" w:rsidRDefault="006A3FF6" w:rsidP="00FA6DF7">
            <w:pPr>
              <w:spacing w:after="0" w:line="240" w:lineRule="auto"/>
              <w:jc w:val="center"/>
              <w:rPr>
                <w:rFonts w:eastAsia="Times New Roman"/>
                <w:b/>
                <w:bCs/>
                <w:color w:val="000000"/>
                <w:lang w:eastAsia="cs-CZ"/>
              </w:rPr>
            </w:pPr>
            <w:r w:rsidRPr="007318B4">
              <w:rPr>
                <w:rFonts w:eastAsia="Times New Roman"/>
                <w:b/>
                <w:bCs/>
                <w:color w:val="000000"/>
                <w:lang w:eastAsia="cs-CZ"/>
              </w:rPr>
              <w:t>X</w:t>
            </w:r>
          </w:p>
        </w:tc>
        <w:tc>
          <w:tcPr>
            <w:tcW w:w="1161" w:type="dxa"/>
            <w:tcBorders>
              <w:top w:val="nil"/>
              <w:left w:val="nil"/>
              <w:bottom w:val="nil"/>
              <w:right w:val="nil"/>
            </w:tcBorders>
            <w:shd w:val="clear" w:color="auto" w:fill="auto"/>
            <w:noWrap/>
            <w:vAlign w:val="center"/>
            <w:hideMark/>
          </w:tcPr>
          <w:p w14:paraId="740605F7" w14:textId="77777777" w:rsidR="006A3FF6" w:rsidRPr="007318B4" w:rsidRDefault="006A3FF6" w:rsidP="00FA6DF7">
            <w:pPr>
              <w:spacing w:after="0" w:line="240" w:lineRule="auto"/>
              <w:jc w:val="center"/>
              <w:rPr>
                <w:rFonts w:eastAsia="Times New Roman"/>
                <w:b/>
                <w:bCs/>
                <w:color w:val="000000"/>
                <w:lang w:eastAsia="cs-CZ"/>
              </w:rPr>
            </w:pPr>
          </w:p>
        </w:tc>
      </w:tr>
      <w:tr w:rsidR="006A3FF6" w:rsidRPr="007318B4" w14:paraId="2CCC913E" w14:textId="77777777" w:rsidTr="00FA6DF7">
        <w:trPr>
          <w:trHeight w:val="290"/>
        </w:trPr>
        <w:tc>
          <w:tcPr>
            <w:tcW w:w="3428" w:type="dxa"/>
            <w:tcBorders>
              <w:top w:val="nil"/>
              <w:left w:val="nil"/>
              <w:bottom w:val="nil"/>
              <w:right w:val="nil"/>
            </w:tcBorders>
            <w:shd w:val="clear" w:color="auto" w:fill="auto"/>
            <w:noWrap/>
            <w:vAlign w:val="bottom"/>
            <w:hideMark/>
          </w:tcPr>
          <w:p w14:paraId="2D7AEF1C" w14:textId="77777777" w:rsidR="006A3FF6" w:rsidRPr="007318B4" w:rsidRDefault="006A3FF6" w:rsidP="00FA6DF7">
            <w:pPr>
              <w:spacing w:after="0" w:line="240" w:lineRule="auto"/>
              <w:jc w:val="left"/>
              <w:rPr>
                <w:rFonts w:eastAsia="Times New Roman"/>
                <w:b/>
                <w:bCs/>
                <w:color w:val="000000"/>
                <w:lang w:eastAsia="cs-CZ"/>
              </w:rPr>
            </w:pPr>
            <w:r w:rsidRPr="007318B4">
              <w:rPr>
                <w:rFonts w:eastAsia="Times New Roman"/>
                <w:b/>
                <w:bCs/>
                <w:color w:val="000000"/>
                <w:lang w:eastAsia="cs-CZ"/>
              </w:rPr>
              <w:t>Podniky</w:t>
            </w:r>
          </w:p>
        </w:tc>
        <w:tc>
          <w:tcPr>
            <w:tcW w:w="911" w:type="dxa"/>
            <w:tcBorders>
              <w:top w:val="nil"/>
              <w:left w:val="nil"/>
              <w:bottom w:val="nil"/>
              <w:right w:val="nil"/>
            </w:tcBorders>
            <w:shd w:val="clear" w:color="auto" w:fill="auto"/>
            <w:noWrap/>
            <w:vAlign w:val="center"/>
            <w:hideMark/>
          </w:tcPr>
          <w:p w14:paraId="6033C29D" w14:textId="77777777" w:rsidR="006A3FF6" w:rsidRPr="007318B4" w:rsidRDefault="006A3FF6" w:rsidP="00FA6DF7">
            <w:pPr>
              <w:spacing w:after="0" w:line="240" w:lineRule="auto"/>
              <w:jc w:val="left"/>
              <w:rPr>
                <w:rFonts w:eastAsia="Times New Roman"/>
                <w:b/>
                <w:bCs/>
                <w:color w:val="000000"/>
                <w:lang w:eastAsia="cs-CZ"/>
              </w:rPr>
            </w:pPr>
            <w:r>
              <w:rPr>
                <w:rFonts w:eastAsia="Times New Roman"/>
                <w:b/>
                <w:bCs/>
                <w:color w:val="000000"/>
                <w:lang w:eastAsia="cs-CZ"/>
              </w:rPr>
              <w:t xml:space="preserve">      X</w:t>
            </w:r>
          </w:p>
        </w:tc>
        <w:tc>
          <w:tcPr>
            <w:tcW w:w="1214" w:type="dxa"/>
            <w:tcBorders>
              <w:top w:val="nil"/>
              <w:left w:val="nil"/>
              <w:bottom w:val="nil"/>
              <w:right w:val="nil"/>
            </w:tcBorders>
            <w:shd w:val="clear" w:color="auto" w:fill="auto"/>
            <w:noWrap/>
            <w:vAlign w:val="center"/>
            <w:hideMark/>
          </w:tcPr>
          <w:p w14:paraId="3CBDD8C7" w14:textId="77777777" w:rsidR="006A3FF6" w:rsidRPr="007318B4" w:rsidRDefault="006A3FF6" w:rsidP="00FA6DF7">
            <w:pPr>
              <w:spacing w:after="0" w:line="240" w:lineRule="auto"/>
              <w:jc w:val="center"/>
              <w:rPr>
                <w:rFonts w:eastAsia="Times New Roman"/>
                <w:b/>
                <w:bCs/>
                <w:color w:val="000000"/>
                <w:lang w:eastAsia="cs-CZ"/>
              </w:rPr>
            </w:pPr>
            <w:r w:rsidRPr="007318B4">
              <w:rPr>
                <w:rFonts w:eastAsia="Times New Roman"/>
                <w:b/>
                <w:bCs/>
                <w:color w:val="000000"/>
                <w:lang w:eastAsia="cs-CZ"/>
              </w:rPr>
              <w:t>X</w:t>
            </w:r>
          </w:p>
        </w:tc>
        <w:tc>
          <w:tcPr>
            <w:tcW w:w="1216" w:type="dxa"/>
            <w:tcBorders>
              <w:top w:val="nil"/>
              <w:left w:val="nil"/>
              <w:bottom w:val="nil"/>
              <w:right w:val="nil"/>
            </w:tcBorders>
            <w:shd w:val="clear" w:color="auto" w:fill="auto"/>
            <w:noWrap/>
            <w:vAlign w:val="bottom"/>
            <w:hideMark/>
          </w:tcPr>
          <w:p w14:paraId="5A3218AB" w14:textId="77777777" w:rsidR="006A3FF6" w:rsidRPr="007318B4" w:rsidRDefault="006A3FF6" w:rsidP="00FA6DF7">
            <w:pPr>
              <w:spacing w:after="0" w:line="240" w:lineRule="auto"/>
              <w:jc w:val="center"/>
              <w:rPr>
                <w:rFonts w:eastAsia="Times New Roman"/>
                <w:b/>
                <w:bCs/>
                <w:color w:val="000000"/>
                <w:lang w:eastAsia="cs-CZ"/>
              </w:rPr>
            </w:pPr>
          </w:p>
        </w:tc>
        <w:tc>
          <w:tcPr>
            <w:tcW w:w="1214" w:type="dxa"/>
            <w:tcBorders>
              <w:top w:val="nil"/>
              <w:left w:val="nil"/>
              <w:bottom w:val="nil"/>
              <w:right w:val="nil"/>
            </w:tcBorders>
            <w:shd w:val="clear" w:color="auto" w:fill="auto"/>
            <w:noWrap/>
            <w:vAlign w:val="center"/>
            <w:hideMark/>
          </w:tcPr>
          <w:p w14:paraId="4EE931CF" w14:textId="77777777" w:rsidR="006A3FF6" w:rsidRPr="007318B4" w:rsidRDefault="006A3FF6" w:rsidP="00FA6DF7">
            <w:pPr>
              <w:spacing w:after="0" w:line="240" w:lineRule="auto"/>
              <w:jc w:val="center"/>
              <w:rPr>
                <w:rFonts w:eastAsia="Times New Roman"/>
                <w:b/>
                <w:bCs/>
                <w:color w:val="000000"/>
                <w:lang w:eastAsia="cs-CZ"/>
              </w:rPr>
            </w:pPr>
            <w:r w:rsidRPr="007318B4">
              <w:rPr>
                <w:rFonts w:eastAsia="Times New Roman"/>
                <w:b/>
                <w:bCs/>
                <w:color w:val="000000"/>
                <w:lang w:eastAsia="cs-CZ"/>
              </w:rPr>
              <w:t>X</w:t>
            </w:r>
          </w:p>
        </w:tc>
        <w:tc>
          <w:tcPr>
            <w:tcW w:w="1161" w:type="dxa"/>
            <w:tcBorders>
              <w:top w:val="nil"/>
              <w:left w:val="nil"/>
              <w:bottom w:val="nil"/>
              <w:right w:val="nil"/>
            </w:tcBorders>
            <w:shd w:val="clear" w:color="auto" w:fill="auto"/>
            <w:noWrap/>
            <w:vAlign w:val="center"/>
            <w:hideMark/>
          </w:tcPr>
          <w:p w14:paraId="6328BC4C" w14:textId="77777777" w:rsidR="006A3FF6" w:rsidRPr="007318B4" w:rsidRDefault="006A3FF6" w:rsidP="00FA6DF7">
            <w:pPr>
              <w:spacing w:after="0" w:line="240" w:lineRule="auto"/>
              <w:jc w:val="center"/>
              <w:rPr>
                <w:rFonts w:eastAsia="Times New Roman"/>
                <w:b/>
                <w:bCs/>
                <w:color w:val="000000"/>
                <w:lang w:eastAsia="cs-CZ"/>
              </w:rPr>
            </w:pPr>
          </w:p>
        </w:tc>
      </w:tr>
      <w:tr w:rsidR="006A3FF6" w:rsidRPr="007318B4" w14:paraId="480030D8" w14:textId="77777777" w:rsidTr="00FA6DF7">
        <w:trPr>
          <w:trHeight w:val="290"/>
        </w:trPr>
        <w:tc>
          <w:tcPr>
            <w:tcW w:w="3428" w:type="dxa"/>
            <w:tcBorders>
              <w:top w:val="nil"/>
              <w:left w:val="nil"/>
              <w:bottom w:val="nil"/>
              <w:right w:val="nil"/>
            </w:tcBorders>
            <w:shd w:val="clear" w:color="auto" w:fill="auto"/>
            <w:noWrap/>
            <w:vAlign w:val="bottom"/>
            <w:hideMark/>
          </w:tcPr>
          <w:p w14:paraId="3EECC500" w14:textId="77777777" w:rsidR="006A3FF6" w:rsidRPr="007318B4" w:rsidRDefault="006A3FF6" w:rsidP="00FA6DF7">
            <w:pPr>
              <w:spacing w:after="0" w:line="240" w:lineRule="auto"/>
              <w:jc w:val="left"/>
              <w:rPr>
                <w:rFonts w:eastAsia="Times New Roman"/>
                <w:b/>
                <w:bCs/>
                <w:color w:val="000000"/>
                <w:lang w:eastAsia="cs-CZ"/>
              </w:rPr>
            </w:pPr>
            <w:r w:rsidRPr="007318B4">
              <w:rPr>
                <w:rFonts w:eastAsia="Times New Roman"/>
                <w:b/>
                <w:bCs/>
                <w:color w:val="000000"/>
                <w:lang w:eastAsia="cs-CZ"/>
              </w:rPr>
              <w:t>Školství</w:t>
            </w:r>
          </w:p>
        </w:tc>
        <w:tc>
          <w:tcPr>
            <w:tcW w:w="911" w:type="dxa"/>
            <w:tcBorders>
              <w:top w:val="nil"/>
              <w:left w:val="nil"/>
              <w:bottom w:val="nil"/>
              <w:right w:val="nil"/>
            </w:tcBorders>
            <w:shd w:val="clear" w:color="auto" w:fill="auto"/>
            <w:noWrap/>
            <w:vAlign w:val="center"/>
            <w:hideMark/>
          </w:tcPr>
          <w:p w14:paraId="1C4E63CC" w14:textId="77777777" w:rsidR="006A3FF6" w:rsidRPr="007318B4" w:rsidRDefault="006A3FF6" w:rsidP="00FA6DF7">
            <w:pPr>
              <w:spacing w:after="0" w:line="240" w:lineRule="auto"/>
              <w:jc w:val="left"/>
              <w:rPr>
                <w:rFonts w:eastAsia="Times New Roman"/>
                <w:b/>
                <w:bCs/>
                <w:color w:val="000000"/>
                <w:lang w:eastAsia="cs-CZ"/>
              </w:rPr>
            </w:pPr>
          </w:p>
        </w:tc>
        <w:tc>
          <w:tcPr>
            <w:tcW w:w="1214" w:type="dxa"/>
            <w:tcBorders>
              <w:top w:val="nil"/>
              <w:left w:val="nil"/>
              <w:bottom w:val="nil"/>
              <w:right w:val="nil"/>
            </w:tcBorders>
            <w:shd w:val="clear" w:color="auto" w:fill="auto"/>
            <w:noWrap/>
            <w:vAlign w:val="center"/>
            <w:hideMark/>
          </w:tcPr>
          <w:p w14:paraId="065757F0" w14:textId="77777777" w:rsidR="006A3FF6" w:rsidRPr="007318B4" w:rsidRDefault="006A3FF6" w:rsidP="00FA6DF7">
            <w:pPr>
              <w:spacing w:after="0" w:line="240" w:lineRule="auto"/>
              <w:jc w:val="center"/>
              <w:rPr>
                <w:rFonts w:ascii="Times New Roman" w:eastAsia="Times New Roman" w:hAnsi="Times New Roman"/>
                <w:sz w:val="20"/>
                <w:szCs w:val="20"/>
                <w:lang w:eastAsia="cs-CZ"/>
              </w:rPr>
            </w:pPr>
          </w:p>
        </w:tc>
        <w:tc>
          <w:tcPr>
            <w:tcW w:w="1216" w:type="dxa"/>
            <w:tcBorders>
              <w:top w:val="nil"/>
              <w:left w:val="nil"/>
              <w:bottom w:val="nil"/>
              <w:right w:val="nil"/>
            </w:tcBorders>
            <w:shd w:val="clear" w:color="auto" w:fill="auto"/>
            <w:noWrap/>
            <w:vAlign w:val="bottom"/>
            <w:hideMark/>
          </w:tcPr>
          <w:p w14:paraId="5FD548F5" w14:textId="77777777" w:rsidR="006A3FF6" w:rsidRPr="007318B4" w:rsidRDefault="006A3FF6" w:rsidP="00FA6DF7">
            <w:pPr>
              <w:spacing w:after="0" w:line="240" w:lineRule="auto"/>
              <w:jc w:val="center"/>
              <w:rPr>
                <w:rFonts w:ascii="Times New Roman" w:eastAsia="Times New Roman" w:hAnsi="Times New Roman"/>
                <w:sz w:val="20"/>
                <w:szCs w:val="20"/>
                <w:lang w:eastAsia="cs-CZ"/>
              </w:rPr>
            </w:pPr>
          </w:p>
        </w:tc>
        <w:tc>
          <w:tcPr>
            <w:tcW w:w="1214" w:type="dxa"/>
            <w:tcBorders>
              <w:top w:val="nil"/>
              <w:left w:val="nil"/>
              <w:bottom w:val="nil"/>
              <w:right w:val="nil"/>
            </w:tcBorders>
            <w:shd w:val="clear" w:color="auto" w:fill="auto"/>
            <w:noWrap/>
            <w:vAlign w:val="center"/>
            <w:hideMark/>
          </w:tcPr>
          <w:p w14:paraId="145CD6BE" w14:textId="77777777" w:rsidR="006A3FF6" w:rsidRPr="007318B4" w:rsidRDefault="006A3FF6" w:rsidP="00FA6DF7">
            <w:pPr>
              <w:spacing w:after="0" w:line="240" w:lineRule="auto"/>
              <w:jc w:val="center"/>
              <w:rPr>
                <w:rFonts w:eastAsia="Times New Roman"/>
                <w:b/>
                <w:bCs/>
                <w:color w:val="000000"/>
                <w:lang w:eastAsia="cs-CZ"/>
              </w:rPr>
            </w:pPr>
            <w:r w:rsidRPr="007318B4">
              <w:rPr>
                <w:rFonts w:eastAsia="Times New Roman"/>
                <w:b/>
                <w:bCs/>
                <w:color w:val="000000"/>
                <w:lang w:eastAsia="cs-CZ"/>
              </w:rPr>
              <w:t>X</w:t>
            </w:r>
          </w:p>
        </w:tc>
        <w:tc>
          <w:tcPr>
            <w:tcW w:w="1161" w:type="dxa"/>
            <w:tcBorders>
              <w:top w:val="nil"/>
              <w:left w:val="nil"/>
              <w:bottom w:val="nil"/>
              <w:right w:val="nil"/>
            </w:tcBorders>
            <w:shd w:val="clear" w:color="auto" w:fill="auto"/>
            <w:noWrap/>
            <w:vAlign w:val="center"/>
            <w:hideMark/>
          </w:tcPr>
          <w:p w14:paraId="48A6F48A" w14:textId="77777777" w:rsidR="006A3FF6" w:rsidRPr="007318B4" w:rsidRDefault="006A3FF6" w:rsidP="00FA6DF7">
            <w:pPr>
              <w:spacing w:after="0" w:line="240" w:lineRule="auto"/>
              <w:jc w:val="center"/>
              <w:rPr>
                <w:rFonts w:eastAsia="Times New Roman"/>
                <w:b/>
                <w:bCs/>
                <w:color w:val="000000"/>
                <w:lang w:eastAsia="cs-CZ"/>
              </w:rPr>
            </w:pPr>
          </w:p>
        </w:tc>
      </w:tr>
      <w:tr w:rsidR="006A3FF6" w:rsidRPr="007318B4" w14:paraId="3C0367B4" w14:textId="77777777" w:rsidTr="00FA6DF7">
        <w:trPr>
          <w:trHeight w:val="290"/>
        </w:trPr>
        <w:tc>
          <w:tcPr>
            <w:tcW w:w="3428" w:type="dxa"/>
            <w:tcBorders>
              <w:top w:val="nil"/>
              <w:left w:val="nil"/>
              <w:bottom w:val="nil"/>
              <w:right w:val="nil"/>
            </w:tcBorders>
            <w:shd w:val="clear" w:color="auto" w:fill="auto"/>
            <w:noWrap/>
            <w:vAlign w:val="bottom"/>
            <w:hideMark/>
          </w:tcPr>
          <w:p w14:paraId="4A5E98B9" w14:textId="77777777" w:rsidR="006A3FF6" w:rsidRPr="007318B4" w:rsidRDefault="006A3FF6" w:rsidP="00FA6DF7">
            <w:pPr>
              <w:spacing w:after="0" w:line="240" w:lineRule="auto"/>
              <w:jc w:val="left"/>
              <w:rPr>
                <w:rFonts w:eastAsia="Times New Roman"/>
                <w:b/>
                <w:bCs/>
                <w:color w:val="000000"/>
                <w:lang w:eastAsia="cs-CZ"/>
              </w:rPr>
            </w:pPr>
            <w:r w:rsidRPr="007318B4">
              <w:rPr>
                <w:rFonts w:eastAsia="Times New Roman"/>
                <w:b/>
                <w:bCs/>
                <w:color w:val="000000"/>
                <w:lang w:eastAsia="cs-CZ"/>
              </w:rPr>
              <w:t>Zdravotnictví</w:t>
            </w:r>
          </w:p>
        </w:tc>
        <w:tc>
          <w:tcPr>
            <w:tcW w:w="911" w:type="dxa"/>
            <w:tcBorders>
              <w:top w:val="nil"/>
              <w:left w:val="nil"/>
              <w:bottom w:val="nil"/>
              <w:right w:val="nil"/>
            </w:tcBorders>
            <w:shd w:val="clear" w:color="auto" w:fill="auto"/>
            <w:noWrap/>
            <w:vAlign w:val="center"/>
            <w:hideMark/>
          </w:tcPr>
          <w:p w14:paraId="2A15CB46" w14:textId="77777777" w:rsidR="006A3FF6" w:rsidRPr="007318B4" w:rsidRDefault="006A3FF6" w:rsidP="00FA6DF7">
            <w:pPr>
              <w:spacing w:after="0" w:line="240" w:lineRule="auto"/>
              <w:jc w:val="left"/>
              <w:rPr>
                <w:rFonts w:eastAsia="Times New Roman"/>
                <w:b/>
                <w:bCs/>
                <w:color w:val="000000"/>
                <w:lang w:eastAsia="cs-CZ"/>
              </w:rPr>
            </w:pPr>
          </w:p>
        </w:tc>
        <w:tc>
          <w:tcPr>
            <w:tcW w:w="1214" w:type="dxa"/>
            <w:tcBorders>
              <w:top w:val="nil"/>
              <w:left w:val="nil"/>
              <w:bottom w:val="nil"/>
              <w:right w:val="nil"/>
            </w:tcBorders>
            <w:shd w:val="clear" w:color="auto" w:fill="auto"/>
            <w:noWrap/>
            <w:vAlign w:val="center"/>
            <w:hideMark/>
          </w:tcPr>
          <w:p w14:paraId="2123FCA5" w14:textId="77777777" w:rsidR="006A3FF6" w:rsidRPr="007318B4" w:rsidRDefault="006A3FF6" w:rsidP="00FA6DF7">
            <w:pPr>
              <w:spacing w:after="0" w:line="240" w:lineRule="auto"/>
              <w:jc w:val="center"/>
              <w:rPr>
                <w:rFonts w:ascii="Times New Roman" w:eastAsia="Times New Roman" w:hAnsi="Times New Roman"/>
                <w:sz w:val="20"/>
                <w:szCs w:val="20"/>
                <w:lang w:eastAsia="cs-CZ"/>
              </w:rPr>
            </w:pPr>
          </w:p>
        </w:tc>
        <w:tc>
          <w:tcPr>
            <w:tcW w:w="1216" w:type="dxa"/>
            <w:tcBorders>
              <w:top w:val="nil"/>
              <w:left w:val="nil"/>
              <w:bottom w:val="nil"/>
              <w:right w:val="nil"/>
            </w:tcBorders>
            <w:shd w:val="clear" w:color="auto" w:fill="auto"/>
            <w:noWrap/>
            <w:vAlign w:val="bottom"/>
            <w:hideMark/>
          </w:tcPr>
          <w:p w14:paraId="7CA012F7" w14:textId="77777777" w:rsidR="006A3FF6" w:rsidRPr="007318B4" w:rsidRDefault="006A3FF6" w:rsidP="00FA6DF7">
            <w:pPr>
              <w:spacing w:after="0" w:line="240" w:lineRule="auto"/>
              <w:jc w:val="center"/>
              <w:rPr>
                <w:rFonts w:ascii="Times New Roman" w:eastAsia="Times New Roman" w:hAnsi="Times New Roman"/>
                <w:sz w:val="20"/>
                <w:szCs w:val="20"/>
                <w:lang w:eastAsia="cs-CZ"/>
              </w:rPr>
            </w:pPr>
          </w:p>
        </w:tc>
        <w:tc>
          <w:tcPr>
            <w:tcW w:w="1214" w:type="dxa"/>
            <w:tcBorders>
              <w:top w:val="nil"/>
              <w:left w:val="nil"/>
              <w:bottom w:val="nil"/>
              <w:right w:val="nil"/>
            </w:tcBorders>
            <w:shd w:val="clear" w:color="auto" w:fill="auto"/>
            <w:noWrap/>
            <w:vAlign w:val="center"/>
            <w:hideMark/>
          </w:tcPr>
          <w:p w14:paraId="24048372" w14:textId="77777777" w:rsidR="006A3FF6" w:rsidRPr="007318B4" w:rsidRDefault="006A3FF6" w:rsidP="00FA6DF7">
            <w:pPr>
              <w:spacing w:after="0" w:line="240" w:lineRule="auto"/>
              <w:jc w:val="center"/>
              <w:rPr>
                <w:rFonts w:eastAsia="Times New Roman"/>
                <w:b/>
                <w:bCs/>
                <w:color w:val="000000"/>
                <w:lang w:eastAsia="cs-CZ"/>
              </w:rPr>
            </w:pPr>
            <w:r w:rsidRPr="007318B4">
              <w:rPr>
                <w:rFonts w:eastAsia="Times New Roman"/>
                <w:b/>
                <w:bCs/>
                <w:color w:val="000000"/>
                <w:lang w:eastAsia="cs-CZ"/>
              </w:rPr>
              <w:t>X</w:t>
            </w:r>
          </w:p>
        </w:tc>
        <w:tc>
          <w:tcPr>
            <w:tcW w:w="1161" w:type="dxa"/>
            <w:tcBorders>
              <w:top w:val="nil"/>
              <w:left w:val="nil"/>
              <w:bottom w:val="nil"/>
              <w:right w:val="nil"/>
            </w:tcBorders>
            <w:shd w:val="clear" w:color="auto" w:fill="auto"/>
            <w:noWrap/>
            <w:vAlign w:val="center"/>
            <w:hideMark/>
          </w:tcPr>
          <w:p w14:paraId="5C336DAD" w14:textId="77777777" w:rsidR="006A3FF6" w:rsidRPr="007318B4" w:rsidRDefault="006A3FF6" w:rsidP="00FA6DF7">
            <w:pPr>
              <w:spacing w:after="0" w:line="240" w:lineRule="auto"/>
              <w:jc w:val="center"/>
              <w:rPr>
                <w:rFonts w:eastAsia="Times New Roman"/>
                <w:b/>
                <w:bCs/>
                <w:color w:val="000000"/>
                <w:lang w:eastAsia="cs-CZ"/>
              </w:rPr>
            </w:pPr>
          </w:p>
        </w:tc>
      </w:tr>
      <w:tr w:rsidR="006A3FF6" w:rsidRPr="007318B4" w14:paraId="384B9D9E" w14:textId="77777777" w:rsidTr="00FA6DF7">
        <w:trPr>
          <w:trHeight w:val="290"/>
        </w:trPr>
        <w:tc>
          <w:tcPr>
            <w:tcW w:w="3428" w:type="dxa"/>
            <w:tcBorders>
              <w:top w:val="nil"/>
              <w:left w:val="nil"/>
              <w:bottom w:val="nil"/>
              <w:right w:val="nil"/>
            </w:tcBorders>
            <w:shd w:val="clear" w:color="auto" w:fill="auto"/>
            <w:noWrap/>
            <w:vAlign w:val="bottom"/>
            <w:hideMark/>
          </w:tcPr>
          <w:p w14:paraId="69AE46C5" w14:textId="77777777" w:rsidR="006A3FF6" w:rsidRPr="007318B4" w:rsidRDefault="006A3FF6" w:rsidP="00FA6DF7">
            <w:pPr>
              <w:spacing w:after="0" w:line="240" w:lineRule="auto"/>
              <w:jc w:val="left"/>
              <w:rPr>
                <w:rFonts w:eastAsia="Times New Roman"/>
                <w:b/>
                <w:bCs/>
                <w:color w:val="000000"/>
                <w:lang w:eastAsia="cs-CZ"/>
              </w:rPr>
            </w:pPr>
            <w:r w:rsidRPr="007318B4">
              <w:rPr>
                <w:rFonts w:eastAsia="Times New Roman"/>
                <w:b/>
                <w:bCs/>
                <w:color w:val="000000"/>
                <w:lang w:eastAsia="cs-CZ"/>
              </w:rPr>
              <w:t xml:space="preserve">Úřady </w:t>
            </w:r>
          </w:p>
        </w:tc>
        <w:tc>
          <w:tcPr>
            <w:tcW w:w="911" w:type="dxa"/>
            <w:tcBorders>
              <w:top w:val="nil"/>
              <w:left w:val="nil"/>
              <w:bottom w:val="nil"/>
              <w:right w:val="nil"/>
            </w:tcBorders>
            <w:shd w:val="clear" w:color="auto" w:fill="auto"/>
            <w:noWrap/>
            <w:vAlign w:val="center"/>
            <w:hideMark/>
          </w:tcPr>
          <w:p w14:paraId="5DDDE05C" w14:textId="77777777" w:rsidR="006A3FF6" w:rsidRPr="007318B4" w:rsidRDefault="006A3FF6" w:rsidP="00FA6DF7">
            <w:pPr>
              <w:spacing w:after="0" w:line="240" w:lineRule="auto"/>
              <w:jc w:val="left"/>
              <w:rPr>
                <w:rFonts w:eastAsia="Times New Roman"/>
                <w:b/>
                <w:bCs/>
                <w:color w:val="000000"/>
                <w:lang w:eastAsia="cs-CZ"/>
              </w:rPr>
            </w:pPr>
          </w:p>
        </w:tc>
        <w:tc>
          <w:tcPr>
            <w:tcW w:w="1214" w:type="dxa"/>
            <w:tcBorders>
              <w:top w:val="nil"/>
              <w:left w:val="nil"/>
              <w:bottom w:val="nil"/>
              <w:right w:val="nil"/>
            </w:tcBorders>
            <w:shd w:val="clear" w:color="auto" w:fill="auto"/>
            <w:noWrap/>
            <w:vAlign w:val="center"/>
            <w:hideMark/>
          </w:tcPr>
          <w:p w14:paraId="23F51FBC" w14:textId="77777777" w:rsidR="006A3FF6" w:rsidRPr="007318B4" w:rsidRDefault="006A3FF6" w:rsidP="00FA6DF7">
            <w:pPr>
              <w:spacing w:after="0" w:line="240" w:lineRule="auto"/>
              <w:jc w:val="center"/>
              <w:rPr>
                <w:rFonts w:eastAsia="Times New Roman"/>
                <w:b/>
                <w:bCs/>
                <w:color w:val="000000"/>
                <w:lang w:eastAsia="cs-CZ"/>
              </w:rPr>
            </w:pPr>
            <w:r w:rsidRPr="007318B4">
              <w:rPr>
                <w:rFonts w:eastAsia="Times New Roman"/>
                <w:b/>
                <w:bCs/>
                <w:color w:val="000000"/>
                <w:lang w:eastAsia="cs-CZ"/>
              </w:rPr>
              <w:t>X</w:t>
            </w:r>
          </w:p>
        </w:tc>
        <w:tc>
          <w:tcPr>
            <w:tcW w:w="1216" w:type="dxa"/>
            <w:tcBorders>
              <w:top w:val="nil"/>
              <w:left w:val="nil"/>
              <w:bottom w:val="nil"/>
              <w:right w:val="nil"/>
            </w:tcBorders>
            <w:shd w:val="clear" w:color="auto" w:fill="auto"/>
            <w:noWrap/>
            <w:vAlign w:val="bottom"/>
            <w:hideMark/>
          </w:tcPr>
          <w:p w14:paraId="0DCF41DF" w14:textId="77777777" w:rsidR="006A3FF6" w:rsidRPr="007318B4" w:rsidRDefault="006A3FF6" w:rsidP="00FA6DF7">
            <w:pPr>
              <w:spacing w:after="0" w:line="240" w:lineRule="auto"/>
              <w:jc w:val="center"/>
              <w:rPr>
                <w:rFonts w:eastAsia="Times New Roman"/>
                <w:b/>
                <w:bCs/>
                <w:color w:val="000000"/>
                <w:lang w:eastAsia="cs-CZ"/>
              </w:rPr>
            </w:pPr>
          </w:p>
        </w:tc>
        <w:tc>
          <w:tcPr>
            <w:tcW w:w="1214" w:type="dxa"/>
            <w:tcBorders>
              <w:top w:val="nil"/>
              <w:left w:val="nil"/>
              <w:bottom w:val="nil"/>
              <w:right w:val="nil"/>
            </w:tcBorders>
            <w:shd w:val="clear" w:color="auto" w:fill="auto"/>
            <w:noWrap/>
            <w:vAlign w:val="center"/>
            <w:hideMark/>
          </w:tcPr>
          <w:p w14:paraId="631EC1EE" w14:textId="77777777" w:rsidR="006A3FF6" w:rsidRPr="007318B4" w:rsidRDefault="006A3FF6" w:rsidP="00FA6DF7">
            <w:pPr>
              <w:spacing w:after="0" w:line="240" w:lineRule="auto"/>
              <w:jc w:val="center"/>
              <w:rPr>
                <w:rFonts w:eastAsia="Times New Roman"/>
                <w:b/>
                <w:bCs/>
                <w:color w:val="000000"/>
                <w:lang w:eastAsia="cs-CZ"/>
              </w:rPr>
            </w:pPr>
            <w:r w:rsidRPr="007318B4">
              <w:rPr>
                <w:rFonts w:eastAsia="Times New Roman"/>
                <w:b/>
                <w:bCs/>
                <w:color w:val="000000"/>
                <w:lang w:eastAsia="cs-CZ"/>
              </w:rPr>
              <w:t>X</w:t>
            </w:r>
          </w:p>
        </w:tc>
        <w:tc>
          <w:tcPr>
            <w:tcW w:w="1161" w:type="dxa"/>
            <w:tcBorders>
              <w:top w:val="nil"/>
              <w:left w:val="nil"/>
              <w:bottom w:val="nil"/>
              <w:right w:val="nil"/>
            </w:tcBorders>
            <w:shd w:val="clear" w:color="auto" w:fill="auto"/>
            <w:noWrap/>
            <w:vAlign w:val="center"/>
            <w:hideMark/>
          </w:tcPr>
          <w:p w14:paraId="2E02B0F6" w14:textId="77777777" w:rsidR="006A3FF6" w:rsidRPr="007318B4" w:rsidRDefault="006A3FF6" w:rsidP="00FA6DF7">
            <w:pPr>
              <w:spacing w:after="0" w:line="240" w:lineRule="auto"/>
              <w:jc w:val="center"/>
              <w:rPr>
                <w:rFonts w:eastAsia="Times New Roman"/>
                <w:b/>
                <w:bCs/>
                <w:color w:val="000000"/>
                <w:lang w:eastAsia="cs-CZ"/>
              </w:rPr>
            </w:pPr>
          </w:p>
        </w:tc>
      </w:tr>
      <w:tr w:rsidR="006A3FF6" w:rsidRPr="007318B4" w14:paraId="6067C9AB" w14:textId="77777777" w:rsidTr="00FA6DF7">
        <w:trPr>
          <w:trHeight w:val="290"/>
        </w:trPr>
        <w:tc>
          <w:tcPr>
            <w:tcW w:w="3428" w:type="dxa"/>
            <w:tcBorders>
              <w:top w:val="nil"/>
              <w:left w:val="nil"/>
              <w:bottom w:val="nil"/>
              <w:right w:val="nil"/>
            </w:tcBorders>
            <w:shd w:val="clear" w:color="auto" w:fill="auto"/>
            <w:noWrap/>
            <w:vAlign w:val="bottom"/>
            <w:hideMark/>
          </w:tcPr>
          <w:p w14:paraId="47EA7E7B" w14:textId="77777777" w:rsidR="006A3FF6" w:rsidRPr="007318B4" w:rsidRDefault="006A3FF6" w:rsidP="00FA6DF7">
            <w:pPr>
              <w:spacing w:after="0" w:line="240" w:lineRule="auto"/>
              <w:jc w:val="left"/>
              <w:rPr>
                <w:rFonts w:eastAsia="Times New Roman"/>
                <w:b/>
                <w:bCs/>
                <w:color w:val="000000"/>
                <w:lang w:eastAsia="cs-CZ"/>
              </w:rPr>
            </w:pPr>
            <w:r>
              <w:rPr>
                <w:rFonts w:eastAsia="Times New Roman"/>
                <w:b/>
                <w:bCs/>
                <w:color w:val="000000"/>
                <w:lang w:eastAsia="cs-CZ"/>
              </w:rPr>
              <w:t>Bezpečnost</w:t>
            </w:r>
          </w:p>
        </w:tc>
        <w:tc>
          <w:tcPr>
            <w:tcW w:w="911" w:type="dxa"/>
            <w:tcBorders>
              <w:top w:val="nil"/>
              <w:left w:val="nil"/>
              <w:bottom w:val="nil"/>
              <w:right w:val="nil"/>
            </w:tcBorders>
            <w:shd w:val="clear" w:color="auto" w:fill="auto"/>
            <w:noWrap/>
            <w:vAlign w:val="center"/>
            <w:hideMark/>
          </w:tcPr>
          <w:p w14:paraId="0A03047C" w14:textId="77777777" w:rsidR="006A3FF6" w:rsidRPr="007318B4" w:rsidRDefault="006A3FF6" w:rsidP="00FA6DF7">
            <w:pPr>
              <w:spacing w:after="0" w:line="240" w:lineRule="auto"/>
              <w:jc w:val="left"/>
              <w:rPr>
                <w:rFonts w:eastAsia="Times New Roman"/>
                <w:b/>
                <w:bCs/>
                <w:color w:val="000000"/>
                <w:lang w:eastAsia="cs-CZ"/>
              </w:rPr>
            </w:pPr>
          </w:p>
        </w:tc>
        <w:tc>
          <w:tcPr>
            <w:tcW w:w="1214" w:type="dxa"/>
            <w:tcBorders>
              <w:top w:val="nil"/>
              <w:left w:val="nil"/>
              <w:bottom w:val="nil"/>
              <w:right w:val="nil"/>
            </w:tcBorders>
            <w:shd w:val="clear" w:color="auto" w:fill="auto"/>
            <w:noWrap/>
            <w:vAlign w:val="center"/>
            <w:hideMark/>
          </w:tcPr>
          <w:p w14:paraId="30CFCDAF" w14:textId="77777777" w:rsidR="006A3FF6" w:rsidRPr="007318B4" w:rsidRDefault="006A3FF6" w:rsidP="00FA6DF7">
            <w:pPr>
              <w:spacing w:after="0" w:line="240" w:lineRule="auto"/>
              <w:jc w:val="center"/>
              <w:rPr>
                <w:rFonts w:eastAsia="Times New Roman"/>
                <w:b/>
                <w:bCs/>
                <w:color w:val="000000"/>
                <w:lang w:eastAsia="cs-CZ"/>
              </w:rPr>
            </w:pPr>
            <w:r w:rsidRPr="007318B4">
              <w:rPr>
                <w:rFonts w:eastAsia="Times New Roman"/>
                <w:b/>
                <w:bCs/>
                <w:color w:val="000000"/>
                <w:lang w:eastAsia="cs-CZ"/>
              </w:rPr>
              <w:t>X</w:t>
            </w:r>
          </w:p>
        </w:tc>
        <w:tc>
          <w:tcPr>
            <w:tcW w:w="1216" w:type="dxa"/>
            <w:tcBorders>
              <w:top w:val="nil"/>
              <w:left w:val="nil"/>
              <w:bottom w:val="nil"/>
              <w:right w:val="nil"/>
            </w:tcBorders>
            <w:shd w:val="clear" w:color="auto" w:fill="auto"/>
            <w:noWrap/>
            <w:vAlign w:val="center"/>
            <w:hideMark/>
          </w:tcPr>
          <w:p w14:paraId="2F1274BD" w14:textId="77777777" w:rsidR="006A3FF6" w:rsidRPr="007318B4" w:rsidRDefault="006A3FF6" w:rsidP="00FA6DF7">
            <w:pPr>
              <w:spacing w:after="0" w:line="240" w:lineRule="auto"/>
              <w:jc w:val="center"/>
              <w:rPr>
                <w:rFonts w:eastAsia="Times New Roman"/>
                <w:b/>
                <w:bCs/>
                <w:color w:val="000000"/>
                <w:lang w:eastAsia="cs-CZ"/>
              </w:rPr>
            </w:pPr>
          </w:p>
        </w:tc>
        <w:tc>
          <w:tcPr>
            <w:tcW w:w="1214" w:type="dxa"/>
            <w:tcBorders>
              <w:top w:val="nil"/>
              <w:left w:val="nil"/>
              <w:bottom w:val="nil"/>
              <w:right w:val="nil"/>
            </w:tcBorders>
            <w:shd w:val="clear" w:color="auto" w:fill="auto"/>
            <w:noWrap/>
            <w:vAlign w:val="center"/>
            <w:hideMark/>
          </w:tcPr>
          <w:p w14:paraId="7215390B" w14:textId="77777777" w:rsidR="006A3FF6" w:rsidRPr="007318B4" w:rsidRDefault="006A3FF6" w:rsidP="00FA6DF7">
            <w:pPr>
              <w:spacing w:after="0" w:line="240" w:lineRule="auto"/>
              <w:jc w:val="center"/>
              <w:rPr>
                <w:rFonts w:ascii="Times New Roman" w:eastAsia="Times New Roman" w:hAnsi="Times New Roman"/>
                <w:sz w:val="20"/>
                <w:szCs w:val="20"/>
                <w:lang w:eastAsia="cs-CZ"/>
              </w:rPr>
            </w:pPr>
          </w:p>
        </w:tc>
        <w:tc>
          <w:tcPr>
            <w:tcW w:w="1161" w:type="dxa"/>
            <w:tcBorders>
              <w:top w:val="nil"/>
              <w:left w:val="nil"/>
              <w:bottom w:val="nil"/>
              <w:right w:val="nil"/>
            </w:tcBorders>
            <w:shd w:val="clear" w:color="auto" w:fill="auto"/>
            <w:noWrap/>
            <w:vAlign w:val="center"/>
            <w:hideMark/>
          </w:tcPr>
          <w:p w14:paraId="333A58A7" w14:textId="77777777" w:rsidR="006A3FF6" w:rsidRPr="007318B4" w:rsidRDefault="006A3FF6" w:rsidP="00FA6DF7">
            <w:pPr>
              <w:spacing w:after="0" w:line="240" w:lineRule="auto"/>
              <w:jc w:val="center"/>
              <w:rPr>
                <w:rFonts w:ascii="Times New Roman" w:eastAsia="Times New Roman" w:hAnsi="Times New Roman"/>
                <w:sz w:val="20"/>
                <w:szCs w:val="20"/>
                <w:lang w:eastAsia="cs-CZ"/>
              </w:rPr>
            </w:pPr>
          </w:p>
        </w:tc>
      </w:tr>
      <w:tr w:rsidR="006A3FF6" w:rsidRPr="007318B4" w14:paraId="59C3AF71" w14:textId="77777777" w:rsidTr="00FA6DF7">
        <w:trPr>
          <w:trHeight w:val="290"/>
        </w:trPr>
        <w:tc>
          <w:tcPr>
            <w:tcW w:w="3428" w:type="dxa"/>
            <w:tcBorders>
              <w:top w:val="nil"/>
              <w:left w:val="nil"/>
              <w:bottom w:val="nil"/>
              <w:right w:val="nil"/>
            </w:tcBorders>
            <w:shd w:val="clear" w:color="auto" w:fill="auto"/>
            <w:noWrap/>
            <w:vAlign w:val="bottom"/>
            <w:hideMark/>
          </w:tcPr>
          <w:p w14:paraId="08B09E82" w14:textId="77777777" w:rsidR="006A3FF6" w:rsidRPr="007318B4" w:rsidRDefault="006A3FF6" w:rsidP="00FA6DF7">
            <w:pPr>
              <w:spacing w:after="0" w:line="240" w:lineRule="auto"/>
              <w:jc w:val="left"/>
              <w:rPr>
                <w:rFonts w:eastAsia="Times New Roman"/>
                <w:b/>
                <w:bCs/>
                <w:color w:val="000000"/>
                <w:lang w:eastAsia="cs-CZ"/>
              </w:rPr>
            </w:pPr>
            <w:r w:rsidRPr="007318B4">
              <w:rPr>
                <w:rFonts w:eastAsia="Times New Roman"/>
                <w:b/>
                <w:bCs/>
                <w:color w:val="000000"/>
                <w:lang w:eastAsia="cs-CZ"/>
              </w:rPr>
              <w:t>Komunitní připojení (</w:t>
            </w:r>
            <w:proofErr w:type="spellStart"/>
            <w:r w:rsidRPr="007318B4">
              <w:rPr>
                <w:rFonts w:eastAsia="Times New Roman"/>
                <w:b/>
                <w:bCs/>
                <w:color w:val="000000"/>
                <w:lang w:eastAsia="cs-CZ"/>
              </w:rPr>
              <w:t>WiFi</w:t>
            </w:r>
            <w:proofErr w:type="spellEnd"/>
            <w:r w:rsidRPr="007318B4">
              <w:rPr>
                <w:rFonts w:eastAsia="Times New Roman"/>
                <w:b/>
                <w:bCs/>
                <w:color w:val="000000"/>
                <w:lang w:eastAsia="cs-CZ"/>
              </w:rPr>
              <w:t>)</w:t>
            </w:r>
          </w:p>
        </w:tc>
        <w:tc>
          <w:tcPr>
            <w:tcW w:w="911" w:type="dxa"/>
            <w:tcBorders>
              <w:top w:val="nil"/>
              <w:left w:val="nil"/>
              <w:bottom w:val="nil"/>
              <w:right w:val="nil"/>
            </w:tcBorders>
            <w:shd w:val="clear" w:color="auto" w:fill="auto"/>
            <w:noWrap/>
            <w:vAlign w:val="center"/>
            <w:hideMark/>
          </w:tcPr>
          <w:p w14:paraId="7ABD9E97" w14:textId="77777777" w:rsidR="006A3FF6" w:rsidRPr="007318B4" w:rsidRDefault="006A3FF6" w:rsidP="00FA6DF7">
            <w:pPr>
              <w:spacing w:after="0" w:line="240" w:lineRule="auto"/>
              <w:jc w:val="left"/>
              <w:rPr>
                <w:rFonts w:eastAsia="Times New Roman"/>
                <w:b/>
                <w:bCs/>
                <w:color w:val="000000"/>
                <w:lang w:eastAsia="cs-CZ"/>
              </w:rPr>
            </w:pPr>
          </w:p>
        </w:tc>
        <w:tc>
          <w:tcPr>
            <w:tcW w:w="1214" w:type="dxa"/>
            <w:tcBorders>
              <w:top w:val="nil"/>
              <w:left w:val="nil"/>
              <w:bottom w:val="nil"/>
              <w:right w:val="nil"/>
            </w:tcBorders>
            <w:shd w:val="clear" w:color="auto" w:fill="auto"/>
            <w:noWrap/>
            <w:vAlign w:val="center"/>
            <w:hideMark/>
          </w:tcPr>
          <w:p w14:paraId="5779FDFE" w14:textId="77777777" w:rsidR="006A3FF6" w:rsidRPr="007318B4" w:rsidRDefault="006A3FF6" w:rsidP="00FA6DF7">
            <w:pPr>
              <w:spacing w:after="0" w:line="240" w:lineRule="auto"/>
              <w:jc w:val="center"/>
              <w:rPr>
                <w:rFonts w:ascii="Times New Roman" w:eastAsia="Times New Roman" w:hAnsi="Times New Roman"/>
                <w:sz w:val="20"/>
                <w:szCs w:val="20"/>
                <w:lang w:eastAsia="cs-CZ"/>
              </w:rPr>
            </w:pPr>
          </w:p>
        </w:tc>
        <w:tc>
          <w:tcPr>
            <w:tcW w:w="1216" w:type="dxa"/>
            <w:tcBorders>
              <w:top w:val="nil"/>
              <w:left w:val="nil"/>
              <w:bottom w:val="nil"/>
              <w:right w:val="nil"/>
            </w:tcBorders>
            <w:shd w:val="clear" w:color="auto" w:fill="auto"/>
            <w:noWrap/>
            <w:vAlign w:val="center"/>
            <w:hideMark/>
          </w:tcPr>
          <w:p w14:paraId="7E11CBEA" w14:textId="77777777" w:rsidR="006A3FF6" w:rsidRPr="007318B4" w:rsidRDefault="006A3FF6" w:rsidP="00FA6DF7">
            <w:pPr>
              <w:spacing w:after="0" w:line="240" w:lineRule="auto"/>
              <w:jc w:val="center"/>
              <w:rPr>
                <w:rFonts w:ascii="Times New Roman" w:eastAsia="Times New Roman" w:hAnsi="Times New Roman"/>
                <w:sz w:val="20"/>
                <w:szCs w:val="20"/>
                <w:lang w:eastAsia="cs-CZ"/>
              </w:rPr>
            </w:pPr>
          </w:p>
        </w:tc>
        <w:tc>
          <w:tcPr>
            <w:tcW w:w="1214" w:type="dxa"/>
            <w:tcBorders>
              <w:top w:val="nil"/>
              <w:left w:val="nil"/>
              <w:bottom w:val="nil"/>
              <w:right w:val="nil"/>
            </w:tcBorders>
            <w:shd w:val="clear" w:color="auto" w:fill="auto"/>
            <w:noWrap/>
            <w:vAlign w:val="center"/>
            <w:hideMark/>
          </w:tcPr>
          <w:p w14:paraId="0BC8DDA0" w14:textId="77777777" w:rsidR="006A3FF6" w:rsidRPr="007318B4" w:rsidRDefault="006A3FF6" w:rsidP="00FA6DF7">
            <w:pPr>
              <w:spacing w:after="0" w:line="240" w:lineRule="auto"/>
              <w:jc w:val="center"/>
              <w:rPr>
                <w:rFonts w:ascii="Times New Roman" w:eastAsia="Times New Roman" w:hAnsi="Times New Roman"/>
                <w:sz w:val="20"/>
                <w:szCs w:val="20"/>
                <w:lang w:eastAsia="cs-CZ"/>
              </w:rPr>
            </w:pPr>
          </w:p>
        </w:tc>
        <w:tc>
          <w:tcPr>
            <w:tcW w:w="1161" w:type="dxa"/>
            <w:tcBorders>
              <w:top w:val="nil"/>
              <w:left w:val="nil"/>
              <w:bottom w:val="nil"/>
              <w:right w:val="nil"/>
            </w:tcBorders>
            <w:shd w:val="clear" w:color="auto" w:fill="auto"/>
            <w:noWrap/>
            <w:vAlign w:val="center"/>
            <w:hideMark/>
          </w:tcPr>
          <w:p w14:paraId="33EB024A" w14:textId="77777777" w:rsidR="006A3FF6" w:rsidRPr="007318B4" w:rsidRDefault="006A3FF6" w:rsidP="00FA6DF7">
            <w:pPr>
              <w:spacing w:after="0" w:line="240" w:lineRule="auto"/>
              <w:jc w:val="center"/>
              <w:rPr>
                <w:rFonts w:eastAsia="Times New Roman"/>
                <w:b/>
                <w:bCs/>
                <w:color w:val="000000"/>
                <w:lang w:eastAsia="cs-CZ"/>
              </w:rPr>
            </w:pPr>
            <w:r w:rsidRPr="007318B4">
              <w:rPr>
                <w:rFonts w:eastAsia="Times New Roman"/>
                <w:b/>
                <w:bCs/>
                <w:color w:val="000000"/>
                <w:lang w:eastAsia="cs-CZ"/>
              </w:rPr>
              <w:t>X</w:t>
            </w:r>
          </w:p>
        </w:tc>
      </w:tr>
      <w:tr w:rsidR="006A3FF6" w:rsidRPr="007318B4" w14:paraId="0F07D3BE" w14:textId="77777777" w:rsidTr="00FA6DF7">
        <w:trPr>
          <w:trHeight w:val="290"/>
        </w:trPr>
        <w:tc>
          <w:tcPr>
            <w:tcW w:w="3428" w:type="dxa"/>
            <w:tcBorders>
              <w:top w:val="nil"/>
              <w:left w:val="nil"/>
              <w:bottom w:val="nil"/>
              <w:right w:val="nil"/>
            </w:tcBorders>
            <w:shd w:val="clear" w:color="auto" w:fill="auto"/>
            <w:noWrap/>
            <w:vAlign w:val="bottom"/>
            <w:hideMark/>
          </w:tcPr>
          <w:p w14:paraId="432E64BB" w14:textId="77777777" w:rsidR="006A3FF6" w:rsidRPr="007318B4" w:rsidRDefault="006A3FF6" w:rsidP="00FA6DF7">
            <w:pPr>
              <w:spacing w:after="0" w:line="240" w:lineRule="auto"/>
              <w:jc w:val="left"/>
              <w:rPr>
                <w:rFonts w:eastAsia="Times New Roman"/>
                <w:b/>
                <w:bCs/>
                <w:color w:val="000000"/>
                <w:lang w:eastAsia="cs-CZ"/>
              </w:rPr>
            </w:pPr>
            <w:r w:rsidRPr="007318B4">
              <w:rPr>
                <w:rFonts w:eastAsia="Times New Roman"/>
                <w:b/>
                <w:bCs/>
                <w:color w:val="000000"/>
                <w:lang w:eastAsia="cs-CZ"/>
              </w:rPr>
              <w:t>5G dopravní koridory</w:t>
            </w:r>
          </w:p>
        </w:tc>
        <w:tc>
          <w:tcPr>
            <w:tcW w:w="911" w:type="dxa"/>
            <w:tcBorders>
              <w:top w:val="nil"/>
              <w:left w:val="nil"/>
              <w:bottom w:val="nil"/>
              <w:right w:val="nil"/>
            </w:tcBorders>
            <w:shd w:val="clear" w:color="auto" w:fill="auto"/>
            <w:noWrap/>
            <w:vAlign w:val="center"/>
            <w:hideMark/>
          </w:tcPr>
          <w:p w14:paraId="65DB3C3D" w14:textId="77777777" w:rsidR="006A3FF6" w:rsidRPr="007318B4" w:rsidRDefault="006A3FF6" w:rsidP="00FA6DF7">
            <w:pPr>
              <w:spacing w:after="0" w:line="240" w:lineRule="auto"/>
              <w:jc w:val="left"/>
              <w:rPr>
                <w:rFonts w:eastAsia="Times New Roman"/>
                <w:b/>
                <w:bCs/>
                <w:color w:val="000000"/>
                <w:lang w:eastAsia="cs-CZ"/>
              </w:rPr>
            </w:pPr>
          </w:p>
        </w:tc>
        <w:tc>
          <w:tcPr>
            <w:tcW w:w="1214" w:type="dxa"/>
            <w:tcBorders>
              <w:top w:val="nil"/>
              <w:left w:val="nil"/>
              <w:bottom w:val="nil"/>
              <w:right w:val="nil"/>
            </w:tcBorders>
            <w:shd w:val="clear" w:color="auto" w:fill="auto"/>
            <w:noWrap/>
            <w:vAlign w:val="center"/>
            <w:hideMark/>
          </w:tcPr>
          <w:p w14:paraId="26A2D5FD" w14:textId="77777777" w:rsidR="006A3FF6" w:rsidRPr="007318B4" w:rsidRDefault="006A3FF6" w:rsidP="00FA6DF7">
            <w:pPr>
              <w:spacing w:after="0" w:line="240" w:lineRule="auto"/>
              <w:jc w:val="center"/>
              <w:rPr>
                <w:rFonts w:ascii="Times New Roman" w:eastAsia="Times New Roman" w:hAnsi="Times New Roman"/>
                <w:sz w:val="20"/>
                <w:szCs w:val="20"/>
                <w:lang w:eastAsia="cs-CZ"/>
              </w:rPr>
            </w:pPr>
          </w:p>
        </w:tc>
        <w:tc>
          <w:tcPr>
            <w:tcW w:w="1216" w:type="dxa"/>
            <w:tcBorders>
              <w:top w:val="nil"/>
              <w:left w:val="nil"/>
              <w:bottom w:val="nil"/>
              <w:right w:val="nil"/>
            </w:tcBorders>
            <w:shd w:val="clear" w:color="auto" w:fill="auto"/>
            <w:noWrap/>
            <w:vAlign w:val="center"/>
            <w:hideMark/>
          </w:tcPr>
          <w:p w14:paraId="4FF81EFB" w14:textId="77777777" w:rsidR="006A3FF6" w:rsidRPr="007318B4" w:rsidRDefault="006A3FF6" w:rsidP="00FA6DF7">
            <w:pPr>
              <w:spacing w:after="0" w:line="240" w:lineRule="auto"/>
              <w:jc w:val="center"/>
              <w:rPr>
                <w:rFonts w:ascii="Times New Roman" w:eastAsia="Times New Roman" w:hAnsi="Times New Roman"/>
                <w:sz w:val="20"/>
                <w:szCs w:val="20"/>
                <w:lang w:eastAsia="cs-CZ"/>
              </w:rPr>
            </w:pPr>
          </w:p>
        </w:tc>
        <w:tc>
          <w:tcPr>
            <w:tcW w:w="1214" w:type="dxa"/>
            <w:tcBorders>
              <w:top w:val="nil"/>
              <w:left w:val="nil"/>
              <w:bottom w:val="nil"/>
              <w:right w:val="nil"/>
            </w:tcBorders>
            <w:shd w:val="clear" w:color="auto" w:fill="auto"/>
            <w:noWrap/>
            <w:vAlign w:val="center"/>
            <w:hideMark/>
          </w:tcPr>
          <w:p w14:paraId="7CC95560" w14:textId="77777777" w:rsidR="006A3FF6" w:rsidRPr="007318B4" w:rsidRDefault="006A3FF6" w:rsidP="00FA6DF7">
            <w:pPr>
              <w:spacing w:after="0" w:line="240" w:lineRule="auto"/>
              <w:jc w:val="center"/>
              <w:rPr>
                <w:rFonts w:eastAsia="Times New Roman"/>
                <w:b/>
                <w:bCs/>
                <w:color w:val="000000"/>
                <w:lang w:eastAsia="cs-CZ"/>
              </w:rPr>
            </w:pPr>
            <w:r w:rsidRPr="007318B4">
              <w:rPr>
                <w:rFonts w:eastAsia="Times New Roman"/>
                <w:b/>
                <w:bCs/>
                <w:color w:val="000000"/>
                <w:lang w:eastAsia="cs-CZ"/>
              </w:rPr>
              <w:t>X</w:t>
            </w:r>
          </w:p>
        </w:tc>
        <w:tc>
          <w:tcPr>
            <w:tcW w:w="1161" w:type="dxa"/>
            <w:tcBorders>
              <w:top w:val="nil"/>
              <w:left w:val="nil"/>
              <w:bottom w:val="nil"/>
              <w:right w:val="nil"/>
            </w:tcBorders>
            <w:shd w:val="clear" w:color="auto" w:fill="auto"/>
            <w:noWrap/>
            <w:vAlign w:val="center"/>
            <w:hideMark/>
          </w:tcPr>
          <w:p w14:paraId="52DD4E0B" w14:textId="77777777" w:rsidR="006A3FF6" w:rsidRPr="007318B4" w:rsidRDefault="006A3FF6" w:rsidP="00FA6DF7">
            <w:pPr>
              <w:spacing w:after="0" w:line="240" w:lineRule="auto"/>
              <w:jc w:val="center"/>
              <w:rPr>
                <w:rFonts w:eastAsia="Times New Roman"/>
                <w:b/>
                <w:bCs/>
                <w:color w:val="000000"/>
                <w:lang w:eastAsia="cs-CZ"/>
              </w:rPr>
            </w:pPr>
            <w:r w:rsidRPr="007318B4">
              <w:rPr>
                <w:rFonts w:eastAsia="Times New Roman"/>
                <w:b/>
                <w:bCs/>
                <w:color w:val="000000"/>
                <w:lang w:eastAsia="cs-CZ"/>
              </w:rPr>
              <w:t>X</w:t>
            </w:r>
          </w:p>
        </w:tc>
      </w:tr>
      <w:tr w:rsidR="006A3FF6" w:rsidRPr="007318B4" w14:paraId="7BDAD81C" w14:textId="77777777" w:rsidTr="00FA6DF7">
        <w:trPr>
          <w:trHeight w:val="290"/>
        </w:trPr>
        <w:tc>
          <w:tcPr>
            <w:tcW w:w="3428" w:type="dxa"/>
            <w:tcBorders>
              <w:top w:val="nil"/>
              <w:left w:val="nil"/>
              <w:bottom w:val="nil"/>
              <w:right w:val="nil"/>
            </w:tcBorders>
            <w:shd w:val="clear" w:color="auto" w:fill="auto"/>
            <w:noWrap/>
            <w:vAlign w:val="bottom"/>
            <w:hideMark/>
          </w:tcPr>
          <w:p w14:paraId="3A52C809" w14:textId="77777777" w:rsidR="006A3FF6" w:rsidRPr="007318B4" w:rsidRDefault="006A3FF6" w:rsidP="00FA6DF7">
            <w:pPr>
              <w:spacing w:after="0" w:line="240" w:lineRule="auto"/>
              <w:jc w:val="left"/>
              <w:rPr>
                <w:rFonts w:eastAsia="Times New Roman"/>
                <w:b/>
                <w:bCs/>
                <w:color w:val="000000"/>
                <w:lang w:eastAsia="cs-CZ"/>
              </w:rPr>
            </w:pPr>
            <w:proofErr w:type="spellStart"/>
            <w:r w:rsidRPr="007318B4">
              <w:rPr>
                <w:rFonts w:eastAsia="Times New Roman"/>
                <w:b/>
                <w:bCs/>
                <w:color w:val="000000"/>
                <w:lang w:eastAsia="cs-CZ"/>
              </w:rPr>
              <w:t>Backhaul</w:t>
            </w:r>
            <w:proofErr w:type="spellEnd"/>
          </w:p>
        </w:tc>
        <w:tc>
          <w:tcPr>
            <w:tcW w:w="911" w:type="dxa"/>
            <w:tcBorders>
              <w:top w:val="nil"/>
              <w:left w:val="nil"/>
              <w:bottom w:val="nil"/>
              <w:right w:val="nil"/>
            </w:tcBorders>
            <w:shd w:val="clear" w:color="auto" w:fill="auto"/>
            <w:noWrap/>
            <w:vAlign w:val="center"/>
            <w:hideMark/>
          </w:tcPr>
          <w:p w14:paraId="14D0DAF6" w14:textId="77777777" w:rsidR="006A3FF6" w:rsidRPr="007318B4" w:rsidRDefault="006A3FF6" w:rsidP="00FA6DF7">
            <w:pPr>
              <w:spacing w:after="0" w:line="240" w:lineRule="auto"/>
              <w:jc w:val="center"/>
              <w:rPr>
                <w:rFonts w:eastAsia="Times New Roman"/>
                <w:b/>
                <w:bCs/>
                <w:color w:val="000000"/>
                <w:lang w:eastAsia="cs-CZ"/>
              </w:rPr>
            </w:pPr>
            <w:r w:rsidRPr="007318B4">
              <w:rPr>
                <w:rFonts w:eastAsia="Times New Roman"/>
                <w:b/>
                <w:bCs/>
                <w:color w:val="000000"/>
                <w:lang w:eastAsia="cs-CZ"/>
              </w:rPr>
              <w:t>X</w:t>
            </w:r>
          </w:p>
        </w:tc>
        <w:tc>
          <w:tcPr>
            <w:tcW w:w="1214" w:type="dxa"/>
            <w:tcBorders>
              <w:top w:val="nil"/>
              <w:left w:val="nil"/>
              <w:bottom w:val="nil"/>
              <w:right w:val="nil"/>
            </w:tcBorders>
            <w:shd w:val="clear" w:color="auto" w:fill="auto"/>
            <w:noWrap/>
            <w:vAlign w:val="center"/>
            <w:hideMark/>
          </w:tcPr>
          <w:p w14:paraId="2B6CD31B" w14:textId="77777777" w:rsidR="006A3FF6" w:rsidRPr="007318B4" w:rsidRDefault="006A3FF6" w:rsidP="00FA6DF7">
            <w:pPr>
              <w:spacing w:after="0" w:line="240" w:lineRule="auto"/>
              <w:jc w:val="center"/>
              <w:rPr>
                <w:rFonts w:eastAsia="Times New Roman"/>
                <w:b/>
                <w:bCs/>
                <w:color w:val="000000"/>
                <w:lang w:eastAsia="cs-CZ"/>
              </w:rPr>
            </w:pPr>
            <w:r>
              <w:rPr>
                <w:rFonts w:eastAsia="Times New Roman"/>
                <w:b/>
                <w:bCs/>
                <w:color w:val="000000"/>
                <w:lang w:eastAsia="cs-CZ"/>
              </w:rPr>
              <w:t>X</w:t>
            </w:r>
          </w:p>
        </w:tc>
        <w:tc>
          <w:tcPr>
            <w:tcW w:w="1216" w:type="dxa"/>
            <w:tcBorders>
              <w:top w:val="nil"/>
              <w:left w:val="nil"/>
              <w:bottom w:val="nil"/>
              <w:right w:val="nil"/>
            </w:tcBorders>
            <w:shd w:val="clear" w:color="auto" w:fill="auto"/>
            <w:noWrap/>
            <w:vAlign w:val="center"/>
            <w:hideMark/>
          </w:tcPr>
          <w:p w14:paraId="08EB6E15" w14:textId="77777777" w:rsidR="006A3FF6" w:rsidRPr="007318B4" w:rsidRDefault="006A3FF6" w:rsidP="00FA6DF7">
            <w:pPr>
              <w:spacing w:after="0" w:line="240" w:lineRule="auto"/>
              <w:jc w:val="center"/>
              <w:rPr>
                <w:rFonts w:eastAsia="Times New Roman"/>
                <w:b/>
                <w:bCs/>
                <w:color w:val="000000"/>
                <w:lang w:eastAsia="cs-CZ"/>
              </w:rPr>
            </w:pPr>
            <w:r w:rsidRPr="007318B4">
              <w:rPr>
                <w:rFonts w:eastAsia="Times New Roman"/>
                <w:b/>
                <w:bCs/>
                <w:color w:val="000000"/>
                <w:lang w:eastAsia="cs-CZ"/>
              </w:rPr>
              <w:t>X</w:t>
            </w:r>
          </w:p>
        </w:tc>
        <w:tc>
          <w:tcPr>
            <w:tcW w:w="1214" w:type="dxa"/>
            <w:tcBorders>
              <w:top w:val="nil"/>
              <w:left w:val="nil"/>
              <w:bottom w:val="nil"/>
              <w:right w:val="nil"/>
            </w:tcBorders>
            <w:shd w:val="clear" w:color="auto" w:fill="auto"/>
            <w:noWrap/>
            <w:vAlign w:val="center"/>
            <w:hideMark/>
          </w:tcPr>
          <w:p w14:paraId="4AEAC2BE" w14:textId="77777777" w:rsidR="006A3FF6" w:rsidRPr="007318B4" w:rsidRDefault="006A3FF6" w:rsidP="00FA6DF7">
            <w:pPr>
              <w:spacing w:after="0" w:line="240" w:lineRule="auto"/>
              <w:jc w:val="center"/>
              <w:rPr>
                <w:rFonts w:eastAsia="Times New Roman"/>
                <w:b/>
                <w:bCs/>
                <w:color w:val="000000"/>
                <w:lang w:eastAsia="cs-CZ"/>
              </w:rPr>
            </w:pPr>
            <w:r w:rsidRPr="007318B4">
              <w:rPr>
                <w:rFonts w:eastAsia="Times New Roman"/>
                <w:b/>
                <w:bCs/>
                <w:color w:val="000000"/>
                <w:lang w:eastAsia="cs-CZ"/>
              </w:rPr>
              <w:t>X</w:t>
            </w:r>
          </w:p>
        </w:tc>
        <w:tc>
          <w:tcPr>
            <w:tcW w:w="1161" w:type="dxa"/>
            <w:tcBorders>
              <w:top w:val="nil"/>
              <w:left w:val="nil"/>
              <w:bottom w:val="nil"/>
              <w:right w:val="nil"/>
            </w:tcBorders>
            <w:shd w:val="clear" w:color="auto" w:fill="auto"/>
            <w:noWrap/>
            <w:vAlign w:val="center"/>
            <w:hideMark/>
          </w:tcPr>
          <w:p w14:paraId="2B3DC5D2" w14:textId="77777777" w:rsidR="006A3FF6" w:rsidRPr="007318B4" w:rsidRDefault="006A3FF6" w:rsidP="00FA6DF7">
            <w:pPr>
              <w:spacing w:after="0" w:line="240" w:lineRule="auto"/>
              <w:jc w:val="center"/>
              <w:rPr>
                <w:rFonts w:eastAsia="Times New Roman"/>
                <w:b/>
                <w:bCs/>
                <w:color w:val="000000"/>
                <w:lang w:eastAsia="cs-CZ"/>
              </w:rPr>
            </w:pPr>
            <w:r w:rsidRPr="007318B4">
              <w:rPr>
                <w:rFonts w:eastAsia="Times New Roman"/>
                <w:b/>
                <w:bCs/>
                <w:color w:val="000000"/>
                <w:lang w:eastAsia="cs-CZ"/>
              </w:rPr>
              <w:t>X</w:t>
            </w:r>
          </w:p>
        </w:tc>
      </w:tr>
    </w:tbl>
    <w:p w14:paraId="35688645" w14:textId="3DDDC77C" w:rsidR="006A3FF6" w:rsidRDefault="006A3FF6"/>
    <w:p w14:paraId="003AC37B" w14:textId="77777777" w:rsidR="006A3FF6" w:rsidRDefault="006A3FF6">
      <w:pPr>
        <w:spacing w:after="0" w:line="240" w:lineRule="auto"/>
        <w:jc w:val="left"/>
      </w:pPr>
      <w:r>
        <w:br w:type="page"/>
      </w:r>
    </w:p>
    <w:p w14:paraId="76C9FC37" w14:textId="38CD5D60" w:rsidR="006A3FF6" w:rsidRDefault="006A3FF6">
      <w:r>
        <w:lastRenderedPageBreak/>
        <w:t>Poznámka:</w:t>
      </w:r>
    </w:p>
    <w:p w14:paraId="7449E2D1" w14:textId="56C7532E" w:rsidR="006A3FF6" w:rsidRPr="006A3FF6" w:rsidRDefault="006A3FF6" w:rsidP="002304D9">
      <w:pPr>
        <w:tabs>
          <w:tab w:val="left" w:pos="1701"/>
          <w:tab w:val="left" w:pos="3498"/>
        </w:tabs>
        <w:ind w:left="70"/>
        <w:jc w:val="left"/>
      </w:pPr>
      <w:r w:rsidRPr="006A3FF6">
        <w:t xml:space="preserve">JTF </w:t>
      </w:r>
      <w:r w:rsidRPr="006A3FF6">
        <w:tab/>
        <w:t xml:space="preserve">Just </w:t>
      </w:r>
      <w:proofErr w:type="spellStart"/>
      <w:r w:rsidRPr="006A3FF6">
        <w:t>Transition</w:t>
      </w:r>
      <w:proofErr w:type="spellEnd"/>
      <w:r w:rsidRPr="006A3FF6">
        <w:t xml:space="preserve"> </w:t>
      </w:r>
      <w:proofErr w:type="spellStart"/>
      <w:r w:rsidRPr="006A3FF6">
        <w:t>Fund</w:t>
      </w:r>
      <w:proofErr w:type="spellEnd"/>
      <w:r w:rsidR="002304D9">
        <w:br/>
      </w:r>
      <w:r w:rsidRPr="006A3FF6">
        <w:t>EFRR</w:t>
      </w:r>
      <w:r w:rsidRPr="006A3FF6">
        <w:tab/>
        <w:t>Evropský fond pro regionální rozvoj</w:t>
      </w:r>
      <w:r w:rsidR="002304D9">
        <w:br/>
      </w:r>
      <w:r w:rsidRPr="006A3FF6">
        <w:t>CEF</w:t>
      </w:r>
      <w:r w:rsidRPr="006A3FF6">
        <w:tab/>
      </w:r>
      <w:proofErr w:type="spellStart"/>
      <w:r w:rsidRPr="006A3FF6">
        <w:t>Connectong</w:t>
      </w:r>
      <w:proofErr w:type="spellEnd"/>
      <w:r w:rsidRPr="006A3FF6">
        <w:t xml:space="preserve"> </w:t>
      </w:r>
      <w:proofErr w:type="spellStart"/>
      <w:r w:rsidRPr="006A3FF6">
        <w:t>Europe</w:t>
      </w:r>
      <w:proofErr w:type="spellEnd"/>
      <w:r w:rsidRPr="006A3FF6">
        <w:t xml:space="preserve"> </w:t>
      </w:r>
      <w:proofErr w:type="spellStart"/>
      <w:r w:rsidRPr="006A3FF6">
        <w:t>Facility</w:t>
      </w:r>
      <w:proofErr w:type="spellEnd"/>
      <w:r w:rsidR="002304D9">
        <w:br/>
      </w:r>
      <w:r w:rsidRPr="006A3FF6">
        <w:t>Invest EU</w:t>
      </w:r>
      <w:r w:rsidRPr="006A3FF6">
        <w:tab/>
      </w:r>
    </w:p>
    <w:p w14:paraId="4174DA24" w14:textId="77777777" w:rsidR="006A3FF6" w:rsidRDefault="006A3FF6" w:rsidP="006A3FF6">
      <w:pPr>
        <w:rPr>
          <w:rFonts w:asciiTheme="minorHAnsi" w:eastAsiaTheme="minorEastAsia" w:hAnsiTheme="minorHAnsi" w:cstheme="minorBidi"/>
        </w:rPr>
      </w:pPr>
    </w:p>
    <w:p w14:paraId="40109CF8" w14:textId="51F76A22" w:rsidR="00FC3DA1" w:rsidRPr="002A6A7E" w:rsidRDefault="002304D9" w:rsidP="002304D9">
      <w:pPr>
        <w:pStyle w:val="Nadpis2"/>
        <w:numPr>
          <w:ilvl w:val="1"/>
          <w:numId w:val="19"/>
        </w:numPr>
      </w:pPr>
      <w:bookmarkStart w:id="84" w:name="_Toc45682903"/>
      <w:r w:rsidRPr="002304D9">
        <w:t>Vymezení území pro veřejnou podporu</w:t>
      </w:r>
      <w:bookmarkEnd w:id="84"/>
    </w:p>
    <w:p w14:paraId="76E9FF77" w14:textId="262DB46B" w:rsidR="002304D9" w:rsidRPr="002304D9" w:rsidRDefault="002304D9" w:rsidP="002304D9">
      <w:pPr>
        <w:rPr>
          <w:rFonts w:cs="Calibri"/>
          <w:color w:val="4D4D4D"/>
        </w:rPr>
      </w:pPr>
      <w:r w:rsidRPr="002304D9">
        <w:rPr>
          <w:rFonts w:cs="Calibri"/>
          <w:color w:val="4D4D4D"/>
        </w:rPr>
        <w:t>Podpora z veřejných zdrojů bude směřována především do míst a lokalit,</w:t>
      </w:r>
      <w:r>
        <w:rPr>
          <w:rFonts w:cs="Calibri"/>
          <w:color w:val="4D4D4D"/>
        </w:rPr>
        <w:t xml:space="preserve"> ve kterých stávající komerční </w:t>
      </w:r>
      <w:r w:rsidRPr="002304D9">
        <w:rPr>
          <w:rFonts w:cs="Calibri"/>
          <w:color w:val="4D4D4D"/>
        </w:rPr>
        <w:t xml:space="preserve">modely budování sítí VHCN bez této podpory selhávají. Optimálním vymezením podporovaných míst a oblastí bude možné potlačit selhání komerčních modelů a bude možné zajistit vyšší dostupnost vysokorychlostního připojení v bílých místech. Současně tak vzroste pokrytí území celé ČR. </w:t>
      </w:r>
    </w:p>
    <w:p w14:paraId="09FA73CA" w14:textId="77777777" w:rsidR="002304D9" w:rsidRPr="002304D9" w:rsidRDefault="002304D9" w:rsidP="002304D9">
      <w:pPr>
        <w:rPr>
          <w:rFonts w:cs="Calibri"/>
          <w:color w:val="4D4D4D"/>
        </w:rPr>
      </w:pPr>
      <w:r w:rsidRPr="002304D9">
        <w:rPr>
          <w:rFonts w:cs="Calibri"/>
          <w:color w:val="4D4D4D"/>
        </w:rPr>
        <w:t xml:space="preserve">Území vhodné pro realizaci dotačního projektu bude vždy vybráno na základě mapování a následné veřejné konzultace. Vhodná místa a oblasti pro intervenci s použitím veřejných zdrojů mohou být pouze ta, ve kterých dosud vysokorychlostní přístup k internetu v parametrech definovaných pro sítě VHCN v tomto dokumentu není a nebude v nejbližší budoucnosti dostupný anebo projekty na výstavbu či modernizaci těch částí sítí, které svým charakterem, parametry anebo vlastnostmi, neumožňují uživatelům veřejně dostupných služeb elektronických komunikací využívat sítě s parametry VHCN. Tyto parametry mohou být rozdílné pro domácnosti a pro socioekonomické aktéry. Rovněž bude zajištěna ochrana sítí NGA, které byly vybudovány za pomoci prostředků z veřejných zdrojů. </w:t>
      </w:r>
    </w:p>
    <w:p w14:paraId="6838D416" w14:textId="106F9DFB" w:rsidR="002304D9" w:rsidRPr="002304D9" w:rsidRDefault="002304D9" w:rsidP="002304D9">
      <w:pPr>
        <w:rPr>
          <w:rFonts w:cs="Calibri"/>
          <w:color w:val="4D4D4D"/>
        </w:rPr>
      </w:pPr>
      <w:r w:rsidRPr="002304D9">
        <w:rPr>
          <w:rFonts w:cs="Calibri"/>
          <w:color w:val="4D4D4D"/>
        </w:rPr>
        <w:t>Pro dosažení plošného zvýšení pokrytí území nabídkou přístupu k vysoko</w:t>
      </w:r>
      <w:r>
        <w:rPr>
          <w:rFonts w:cs="Calibri"/>
          <w:color w:val="4D4D4D"/>
        </w:rPr>
        <w:t>rychlostnímu internetu, resp. k </w:t>
      </w:r>
      <w:r w:rsidRPr="002304D9">
        <w:rPr>
          <w:rFonts w:cs="Calibri"/>
          <w:color w:val="4D4D4D"/>
        </w:rPr>
        <w:t xml:space="preserve">eliminaci maximálního množství bílých míst ve všech regionech ČR </w:t>
      </w:r>
      <w:r>
        <w:rPr>
          <w:rFonts w:cs="Calibri"/>
          <w:color w:val="4D4D4D"/>
        </w:rPr>
        <w:t>je vhodné pro použití podpory z </w:t>
      </w:r>
      <w:r w:rsidRPr="002304D9">
        <w:rPr>
          <w:rFonts w:cs="Calibri"/>
          <w:color w:val="4D4D4D"/>
        </w:rPr>
        <w:t xml:space="preserve">veřejných zdrojů zmapovat nedostupnost infrastruktury s co nejmenší možnou </w:t>
      </w:r>
      <w:proofErr w:type="spellStart"/>
      <w:r w:rsidRPr="002304D9">
        <w:rPr>
          <w:rFonts w:cs="Calibri"/>
          <w:color w:val="4D4D4D"/>
        </w:rPr>
        <w:t>granularitou</w:t>
      </w:r>
      <w:proofErr w:type="spellEnd"/>
      <w:r w:rsidRPr="002304D9">
        <w:rPr>
          <w:rFonts w:cs="Calibri"/>
          <w:color w:val="4D4D4D"/>
        </w:rPr>
        <w:t xml:space="preserve"> tak, aby bylo možné adresovat podporu cíleně jen do konkrétních bílých adresních míst v případě podpory na budování koncových přípojek. </w:t>
      </w:r>
      <w:proofErr w:type="spellStart"/>
      <w:r w:rsidRPr="002304D9">
        <w:rPr>
          <w:rFonts w:cs="Calibri"/>
          <w:color w:val="4D4D4D"/>
        </w:rPr>
        <w:t>Granularita</w:t>
      </w:r>
      <w:proofErr w:type="spellEnd"/>
      <w:r w:rsidRPr="002304D9">
        <w:rPr>
          <w:rFonts w:cs="Calibri"/>
          <w:color w:val="4D4D4D"/>
        </w:rPr>
        <w:t xml:space="preserve"> pro mapování a podporu může být rozdílná dle jednotlivých opatření. Vždy je nutné prokázat, že v území není technologie s odpovídajícími parametry. </w:t>
      </w:r>
    </w:p>
    <w:p w14:paraId="672D49AC" w14:textId="77777777" w:rsidR="002304D9" w:rsidRPr="002304D9" w:rsidRDefault="002304D9" w:rsidP="002304D9">
      <w:pPr>
        <w:rPr>
          <w:rFonts w:cs="Calibri"/>
          <w:color w:val="4D4D4D"/>
        </w:rPr>
      </w:pPr>
      <w:r w:rsidRPr="002304D9">
        <w:rPr>
          <w:rFonts w:cs="Calibri"/>
          <w:color w:val="4D4D4D"/>
        </w:rPr>
        <w:t xml:space="preserve">Před každým plánovaným opatřením budou data z mapování ověřena ve veřejné konzultaci. Ta bude vypisována také z účelem zjištění, v kterých oblastech investoři plánují budovat sítě v nejbližších třech letech. Své záměry tak podloží věrohodnými investičními plány dle článku 65 Pokyny EU k použití pravidel státní podpory ve vztahu k rychlému zavádění širokopásmových sít. </w:t>
      </w:r>
    </w:p>
    <w:p w14:paraId="4F704B16" w14:textId="77777777" w:rsidR="002304D9" w:rsidRPr="002304D9" w:rsidRDefault="002304D9" w:rsidP="002304D9">
      <w:pPr>
        <w:rPr>
          <w:rFonts w:cs="Calibri"/>
          <w:color w:val="4D4D4D"/>
        </w:rPr>
      </w:pPr>
      <w:r w:rsidRPr="002304D9">
        <w:rPr>
          <w:rFonts w:cs="Calibri"/>
          <w:color w:val="4D4D4D"/>
        </w:rPr>
        <w:t>V případě nedoložení realizovatelnosti deklarovaných plánů, nebo v případě, že nedojde k jejich naplnění, nebude jejich ochrana před možností výstavby podporované z veřejných zdrojů nadále garantována a bude možné takováto místa či oblasti zařadit, bez dalšího projednávání, do návrhu programu na podporu výstavby z veřejných zdrojů.</w:t>
      </w:r>
    </w:p>
    <w:p w14:paraId="34C6B8BA" w14:textId="21FD71A5" w:rsidR="002304D9" w:rsidRDefault="002304D9" w:rsidP="002304D9">
      <w:pPr>
        <w:rPr>
          <w:rFonts w:cs="Calibri"/>
          <w:color w:val="4D4D4D"/>
        </w:rPr>
      </w:pPr>
      <w:r w:rsidRPr="002304D9">
        <w:rPr>
          <w:rFonts w:cs="Calibri"/>
          <w:color w:val="4D4D4D"/>
        </w:rPr>
        <w:t>Pro podporu na budování sítí s koncovými přípojkami bude na základě rozložení jednotlivých bílých adresních míst a potvrzení jeho správnosti ve veřejné konzultaci bude určen řídícím orgánem OP TAK soubor intervenčních oblastí, který bude platit pro konkrétní kolo výzvy specifického cíle 3.1 OP TAK. Pro určení intervenčních oblasti se stanoví následující pravidla:</w:t>
      </w:r>
    </w:p>
    <w:p w14:paraId="4AEA8BFE" w14:textId="51697B5E" w:rsidR="00E21A08" w:rsidRPr="00E21A08" w:rsidRDefault="00E21A08" w:rsidP="00E21A08">
      <w:pPr>
        <w:pStyle w:val="Odstavecseseznamem"/>
        <w:numPr>
          <w:ilvl w:val="0"/>
          <w:numId w:val="68"/>
        </w:numPr>
        <w:rPr>
          <w:sz w:val="22"/>
        </w:rPr>
      </w:pPr>
      <w:r w:rsidRPr="00E21A08">
        <w:rPr>
          <w:sz w:val="22"/>
        </w:rPr>
        <w:t xml:space="preserve">Intervenční oblast bude možné vymezit pouze ze souboru tzv. bílých adresních míst, která mohou být sdružena do větších územních celků tak, aby sdružování bylo logické, transparentní a podpořilo efektivitu výstavby a provozu podporované sítě VHCN. </w:t>
      </w:r>
    </w:p>
    <w:p w14:paraId="23095CC0" w14:textId="796850E1" w:rsidR="00E21A08" w:rsidRPr="00E21A08" w:rsidRDefault="00E21A08" w:rsidP="00E21A08">
      <w:pPr>
        <w:pStyle w:val="Odstavecseseznamem"/>
        <w:numPr>
          <w:ilvl w:val="0"/>
          <w:numId w:val="68"/>
        </w:numPr>
        <w:rPr>
          <w:sz w:val="22"/>
        </w:rPr>
      </w:pPr>
      <w:r w:rsidRPr="00E21A08">
        <w:rPr>
          <w:sz w:val="22"/>
        </w:rPr>
        <w:t xml:space="preserve">Intervenční oblast bude definována dle konkrétních lokálních demografických, geografických, územně-správních a dalších podmínek za principu ekonomické efektivity, podpory hospodářské soutěže a budoucího rozvoje služeb ve vazbě na splnění monitorovacích indikátorů OP TAK. </w:t>
      </w:r>
    </w:p>
    <w:p w14:paraId="3938048C" w14:textId="17DF30B9" w:rsidR="00E21A08" w:rsidRPr="00E21A08" w:rsidRDefault="00E21A08" w:rsidP="00E21A08">
      <w:pPr>
        <w:pStyle w:val="Odstavecseseznamem"/>
        <w:numPr>
          <w:ilvl w:val="0"/>
          <w:numId w:val="68"/>
        </w:numPr>
        <w:rPr>
          <w:sz w:val="22"/>
        </w:rPr>
      </w:pPr>
      <w:r w:rsidRPr="00E21A08">
        <w:rPr>
          <w:sz w:val="22"/>
        </w:rPr>
        <w:lastRenderedPageBreak/>
        <w:t>Při vymezení intervenčních oblastí bude přihlédnuto zejména k podmínkám Pokynů EU a podmínkám v Národním plánu rozvoje sítí VHCN.</w:t>
      </w:r>
    </w:p>
    <w:p w14:paraId="46A98798" w14:textId="408CE933" w:rsidR="002304D9" w:rsidRPr="00E21A08" w:rsidRDefault="00E21A08" w:rsidP="00E21A08">
      <w:pPr>
        <w:pStyle w:val="Odstavecseseznamem"/>
        <w:numPr>
          <w:ilvl w:val="0"/>
          <w:numId w:val="68"/>
        </w:numPr>
        <w:rPr>
          <w:sz w:val="22"/>
        </w:rPr>
      </w:pPr>
      <w:r w:rsidRPr="00E21A08">
        <w:rPr>
          <w:sz w:val="22"/>
        </w:rPr>
        <w:t>Velikosti intervenčních oblastí budou navrhovány tak, aby</w:t>
      </w:r>
      <w:r w:rsidR="0083747D">
        <w:rPr>
          <w:sz w:val="22"/>
        </w:rPr>
        <w:t>:</w:t>
      </w:r>
    </w:p>
    <w:p w14:paraId="4DB56E67" w14:textId="6F86B332" w:rsidR="00E21A08" w:rsidRPr="00E21A08" w:rsidRDefault="0083747D" w:rsidP="00E21A08">
      <w:pPr>
        <w:pStyle w:val="Odstavecseseznamem"/>
        <w:numPr>
          <w:ilvl w:val="1"/>
          <w:numId w:val="64"/>
        </w:numPr>
        <w:ind w:left="1134" w:hanging="283"/>
        <w:rPr>
          <w:sz w:val="22"/>
        </w:rPr>
      </w:pPr>
      <w:r>
        <w:rPr>
          <w:sz w:val="22"/>
        </w:rPr>
        <w:t>B</w:t>
      </w:r>
      <w:r w:rsidR="00E21A08" w:rsidRPr="00E21A08">
        <w:rPr>
          <w:sz w:val="22"/>
        </w:rPr>
        <w:t xml:space="preserve">ylo dosaženo rovnováhy mezi optimální velikostí oblasti a náklady na vybudování sítí, kdy velké množství malých oblastí prodražuje stavební náklady na jednotku a naopak příliš velké území omezuje hospodářskou soutěž. </w:t>
      </w:r>
    </w:p>
    <w:p w14:paraId="4695103D" w14:textId="246B0314" w:rsidR="002304D9" w:rsidRPr="00E21A08" w:rsidRDefault="00E21A08" w:rsidP="00E21A08">
      <w:pPr>
        <w:pStyle w:val="Odstavecseseznamem"/>
        <w:numPr>
          <w:ilvl w:val="1"/>
          <w:numId w:val="64"/>
        </w:numPr>
        <w:ind w:left="1134" w:hanging="283"/>
        <w:rPr>
          <w:sz w:val="22"/>
        </w:rPr>
      </w:pPr>
      <w:r w:rsidRPr="00E21A08">
        <w:rPr>
          <w:sz w:val="22"/>
        </w:rPr>
        <w:t>Řídící orgán OP TAK bude k intervenčním oblastem přistupovat individuálně dle rozložení jednotlivých bílých adresních míst, a tak bude definovat jednotlivé intervenční oblasti vždy pro daný dotační projekt.</w:t>
      </w:r>
    </w:p>
    <w:p w14:paraId="2BF0EE6A" w14:textId="633223EB" w:rsidR="003C2114" w:rsidRPr="003C2114" w:rsidRDefault="003C2114" w:rsidP="003C2114">
      <w:pPr>
        <w:pStyle w:val="Odstavecseseznamem"/>
        <w:numPr>
          <w:ilvl w:val="0"/>
          <w:numId w:val="68"/>
        </w:numPr>
        <w:rPr>
          <w:sz w:val="22"/>
        </w:rPr>
      </w:pPr>
      <w:r w:rsidRPr="003C2114">
        <w:rPr>
          <w:sz w:val="22"/>
        </w:rPr>
        <w:t>Při stanovení intervenčních oblastí bude zohledněna dlouhodobost udržitelnosti provozu budované sítě VHCN.</w:t>
      </w:r>
    </w:p>
    <w:p w14:paraId="54F70FF4" w14:textId="1598D686" w:rsidR="003C2114" w:rsidRPr="003C2114" w:rsidRDefault="003C2114" w:rsidP="003C2114">
      <w:pPr>
        <w:pStyle w:val="Odstavecseseznamem"/>
        <w:numPr>
          <w:ilvl w:val="0"/>
          <w:numId w:val="68"/>
        </w:numPr>
        <w:rPr>
          <w:sz w:val="22"/>
        </w:rPr>
      </w:pPr>
      <w:r w:rsidRPr="003C2114">
        <w:rPr>
          <w:sz w:val="22"/>
        </w:rPr>
        <w:t>Při stanovení konkrétních intervenčních oblastí bude navrženo vhodné řešení efektivně kombinující výše uvedené parametry.</w:t>
      </w:r>
    </w:p>
    <w:p w14:paraId="252BED5E" w14:textId="236A9897" w:rsidR="003C2114" w:rsidRPr="003C2114" w:rsidRDefault="003C2114" w:rsidP="003C2114">
      <w:pPr>
        <w:pStyle w:val="Odstavecseseznamem"/>
        <w:numPr>
          <w:ilvl w:val="0"/>
          <w:numId w:val="68"/>
        </w:numPr>
        <w:rPr>
          <w:sz w:val="22"/>
        </w:rPr>
      </w:pPr>
      <w:r w:rsidRPr="003C2114">
        <w:rPr>
          <w:sz w:val="22"/>
        </w:rPr>
        <w:t>Stanovené intervenční oblasti budou předmětem veřejné konzultace s odbornou veřejností.</w:t>
      </w:r>
    </w:p>
    <w:p w14:paraId="1D958718" w14:textId="213DEDF1" w:rsidR="0083747D" w:rsidRDefault="003C2114" w:rsidP="003C2114">
      <w:pPr>
        <w:rPr>
          <w:rFonts w:cs="Calibri"/>
          <w:color w:val="4D4D4D"/>
        </w:rPr>
      </w:pPr>
      <w:r w:rsidRPr="003C2114">
        <w:rPr>
          <w:rFonts w:cs="Calibri"/>
          <w:color w:val="4D4D4D"/>
        </w:rPr>
        <w:t>S ohledem na skutečnost, kde a jakým způsoben jsou v současné době rozmístěna tzv. bílá adresní místa budov (AM), a v souvislosti s ochranou stávajících a plánovaných investic se má za to, že nebude možné zahrnout do uznatelných výdajů, ze kterých bude stanovena výše dotace, výdaje na připojení „nebílých“ adresních míst, tj. s přípojkou sítě VHCN, pokud se budou vyskytovat v dané intervenční oblasti.</w:t>
      </w:r>
    </w:p>
    <w:p w14:paraId="0C6C5600" w14:textId="77777777" w:rsidR="0083747D" w:rsidRDefault="0083747D" w:rsidP="001D2953">
      <w:pPr>
        <w:rPr>
          <w:rFonts w:cs="Calibri"/>
          <w:color w:val="4D4D4D"/>
        </w:rPr>
      </w:pPr>
    </w:p>
    <w:p w14:paraId="65B2099D" w14:textId="3300534F" w:rsidR="00A03782" w:rsidRPr="00A03782" w:rsidRDefault="00A03782" w:rsidP="00A03782">
      <w:pPr>
        <w:pStyle w:val="Nadpis2"/>
        <w:numPr>
          <w:ilvl w:val="1"/>
          <w:numId w:val="19"/>
        </w:numPr>
        <w:ind w:left="851"/>
      </w:pPr>
      <w:bookmarkStart w:id="85" w:name="_Toc45682904"/>
      <w:r w:rsidRPr="00A03782">
        <w:t>Dopady vybraného investičního modelu</w:t>
      </w:r>
      <w:bookmarkEnd w:id="85"/>
    </w:p>
    <w:p w14:paraId="7A27BF7F" w14:textId="5F441636" w:rsidR="00A03782" w:rsidRPr="00A03782" w:rsidRDefault="00172D65" w:rsidP="00A03782">
      <w:pPr>
        <w:rPr>
          <w:rFonts w:cs="Calibri"/>
          <w:color w:val="4D4D4D"/>
        </w:rPr>
      </w:pPr>
      <w:r>
        <w:rPr>
          <w:rFonts w:cs="Calibri"/>
          <w:color w:val="4D4D4D"/>
        </w:rPr>
        <w:t>P</w:t>
      </w:r>
      <w:r w:rsidR="00A03782" w:rsidRPr="00A03782">
        <w:rPr>
          <w:rFonts w:cs="Calibri"/>
          <w:color w:val="4D4D4D"/>
        </w:rPr>
        <w:t>referovaný investiční model podpora podnikateli (</w:t>
      </w:r>
      <w:proofErr w:type="spellStart"/>
      <w:r w:rsidR="00A03782" w:rsidRPr="00A03782">
        <w:rPr>
          <w:rFonts w:cs="Calibri"/>
          <w:color w:val="4D4D4D"/>
        </w:rPr>
        <w:t>Private</w:t>
      </w:r>
      <w:proofErr w:type="spellEnd"/>
      <w:r w:rsidR="00A03782" w:rsidRPr="00A03782">
        <w:rPr>
          <w:rFonts w:cs="Calibri"/>
          <w:color w:val="4D4D4D"/>
        </w:rPr>
        <w:t xml:space="preserve"> Design, </w:t>
      </w:r>
      <w:proofErr w:type="spellStart"/>
      <w:r w:rsidR="00A03782" w:rsidRPr="00A03782">
        <w:rPr>
          <w:rFonts w:cs="Calibri"/>
          <w:color w:val="4D4D4D"/>
        </w:rPr>
        <w:t>Build</w:t>
      </w:r>
      <w:proofErr w:type="spellEnd"/>
      <w:r w:rsidR="00A03782" w:rsidRPr="00A03782">
        <w:rPr>
          <w:rFonts w:cs="Calibri"/>
          <w:color w:val="4D4D4D"/>
        </w:rPr>
        <w:t xml:space="preserve"> and </w:t>
      </w:r>
      <w:proofErr w:type="spellStart"/>
      <w:r w:rsidR="00A03782" w:rsidRPr="00A03782">
        <w:rPr>
          <w:rFonts w:cs="Calibri"/>
          <w:color w:val="4D4D4D"/>
        </w:rPr>
        <w:t>Operate</w:t>
      </w:r>
      <w:proofErr w:type="spellEnd"/>
      <w:r w:rsidR="00A03782" w:rsidRPr="00A03782">
        <w:rPr>
          <w:rFonts w:cs="Calibri"/>
          <w:color w:val="4D4D4D"/>
        </w:rPr>
        <w:t xml:space="preserve"> Model) popsan</w:t>
      </w:r>
      <w:r>
        <w:rPr>
          <w:rFonts w:cs="Calibri"/>
          <w:color w:val="4D4D4D"/>
        </w:rPr>
        <w:t>ý v </w:t>
      </w:r>
      <w:r w:rsidR="00A03782" w:rsidRPr="00A03782">
        <w:rPr>
          <w:rFonts w:cs="Calibri"/>
          <w:color w:val="4D4D4D"/>
        </w:rPr>
        <w:t xml:space="preserve">kapitole </w:t>
      </w:r>
      <w:r>
        <w:rPr>
          <w:rFonts w:cs="Calibri"/>
          <w:color w:val="4D4D4D"/>
        </w:rPr>
        <w:t>8</w:t>
      </w:r>
      <w:r w:rsidR="00A03782" w:rsidRPr="00A03782">
        <w:rPr>
          <w:rFonts w:cs="Calibri"/>
          <w:color w:val="4D4D4D"/>
        </w:rPr>
        <w:t xml:space="preserve">.1 bude mít vliv nejen na naplňování politiky státu, ale také z </w:t>
      </w:r>
      <w:r>
        <w:rPr>
          <w:rFonts w:cs="Calibri"/>
          <w:color w:val="4D4D4D"/>
        </w:rPr>
        <w:t>hlediska dopadu této politiky a </w:t>
      </w:r>
      <w:r w:rsidR="00A03782" w:rsidRPr="00A03782">
        <w:rPr>
          <w:rFonts w:cs="Calibri"/>
          <w:color w:val="4D4D4D"/>
        </w:rPr>
        <w:t>potažmo vybraného investičního modelu na příslušnou část soukromého sektoru, který se bude na výstavbě sítí elektronických komunikací v ČR podílet.</w:t>
      </w:r>
    </w:p>
    <w:p w14:paraId="61EA67D1" w14:textId="77777777" w:rsidR="00A03782" w:rsidRPr="00A03782" w:rsidRDefault="00A03782" w:rsidP="00A03782">
      <w:pPr>
        <w:rPr>
          <w:rFonts w:cs="Calibri"/>
          <w:color w:val="4D4D4D"/>
        </w:rPr>
      </w:pPr>
      <w:r w:rsidRPr="00A03782">
        <w:rPr>
          <w:rFonts w:cs="Calibri"/>
          <w:color w:val="4D4D4D"/>
        </w:rPr>
        <w:t xml:space="preserve">Je třeba poznamenat, že důraz, který stát klade na rozvoj sítí nové generace, tedy sítí, které jsou schopny dosáhnout dnes požadovaných rychlostí 100+ </w:t>
      </w:r>
      <w:proofErr w:type="spellStart"/>
      <w:r w:rsidRPr="00A03782">
        <w:rPr>
          <w:rFonts w:cs="Calibri"/>
          <w:color w:val="4D4D4D"/>
        </w:rPr>
        <w:t>Mbit</w:t>
      </w:r>
      <w:proofErr w:type="spellEnd"/>
      <w:r w:rsidRPr="00A03782">
        <w:rPr>
          <w:rFonts w:cs="Calibri"/>
          <w:color w:val="4D4D4D"/>
        </w:rPr>
        <w:t>/s a vyšších, se mimo jiné promítl i do zvýšeného zájmu soukromého sektoru o budování vysokorychlostních sítí.</w:t>
      </w:r>
    </w:p>
    <w:p w14:paraId="789DA05A" w14:textId="0BDC4305" w:rsidR="00A03782" w:rsidRPr="00172D65" w:rsidRDefault="00A03782" w:rsidP="00A03782">
      <w:pPr>
        <w:rPr>
          <w:rFonts w:cs="Calibri"/>
          <w:color w:val="4D4D4D"/>
          <w:u w:val="single"/>
        </w:rPr>
      </w:pPr>
      <w:r w:rsidRPr="00172D65">
        <w:rPr>
          <w:rFonts w:cs="Calibri"/>
          <w:color w:val="4D4D4D"/>
          <w:u w:val="single"/>
        </w:rPr>
        <w:t xml:space="preserve">Podíl soukromých investic na budování sítí </w:t>
      </w:r>
      <w:r w:rsidR="00172D65">
        <w:rPr>
          <w:rFonts w:cs="Calibri"/>
          <w:color w:val="4D4D4D"/>
          <w:u w:val="single"/>
        </w:rPr>
        <w:t>VHCN</w:t>
      </w:r>
    </w:p>
    <w:p w14:paraId="521D9E52" w14:textId="21B62283" w:rsidR="00A03782" w:rsidRPr="00A03782" w:rsidRDefault="00A03782" w:rsidP="00A03782">
      <w:pPr>
        <w:rPr>
          <w:rFonts w:cs="Calibri"/>
          <w:color w:val="4D4D4D"/>
        </w:rPr>
      </w:pPr>
      <w:r w:rsidRPr="00A03782">
        <w:rPr>
          <w:rFonts w:cs="Calibri"/>
          <w:color w:val="4D4D4D"/>
        </w:rPr>
        <w:t xml:space="preserve">Odhadovaná celková suma investic nezbytných pro dosažení deklarovaných cílů pokrytí domácností sítěmi VHCN je přibližně 97 miliard Kč, a to bez zahrnutí soukromých investic již vynaložených. Tato částka vychází ze současné cenové hladiny a je zatížena všemi současnými náklady potřebnými k realizaci sítí. V této částce není zahrnut možný pozitivní vliv opatření ke snížení investiční náročnosti výstavby sítí elektronických komunikací, tak jak jsou uvedeny v kapitole </w:t>
      </w:r>
      <w:r w:rsidR="00172D65">
        <w:rPr>
          <w:rFonts w:cs="Calibri"/>
          <w:color w:val="4D4D4D"/>
        </w:rPr>
        <w:t>7</w:t>
      </w:r>
      <w:r w:rsidRPr="00A03782">
        <w:rPr>
          <w:rFonts w:cs="Calibri"/>
          <w:color w:val="4D4D4D"/>
        </w:rPr>
        <w:t xml:space="preserve"> (Opatření k dosažení cílů) tohoto materiálu. </w:t>
      </w:r>
    </w:p>
    <w:p w14:paraId="554F92EB" w14:textId="77777777" w:rsidR="00A03782" w:rsidRPr="00A03782" w:rsidRDefault="00A03782" w:rsidP="00A03782">
      <w:pPr>
        <w:rPr>
          <w:rFonts w:cs="Calibri"/>
          <w:color w:val="4D4D4D"/>
        </w:rPr>
      </w:pPr>
      <w:r w:rsidRPr="00A03782">
        <w:rPr>
          <w:rFonts w:cs="Calibri"/>
          <w:color w:val="4D4D4D"/>
        </w:rPr>
        <w:t>Z analýzy provedené v rámci studie GTA vyplývá, že soukromý sektor pokryje v horizontu do roku 2027 více než 60 % z celkového potřebného objemu investic do sítí  VHCN. Ne ve všech adresních místech bude však možné zřídit připojení za standardních ekonomických podmínek. Z dosavadního průběhu diskusí vedených se zástupci sektoru lze dovodit, že tento zájem ještě vzroste, budou-li odstraněny identifikované bariéry výstavby. To dokladuje přání sektoru co nejvíce přípojek vybudovat vlastní silou a od státu získat především pomoc v podobě odstranění bariér výstavby, které jsou prezentovány v Akčním plánu 2.0. Odstranění bariér může přinést obdobný ekonomický efekt spočívající ve snížení potřebných investičních nákladů, podle expertního odhadu o cca 20%.</w:t>
      </w:r>
    </w:p>
    <w:p w14:paraId="68C4271F" w14:textId="77777777" w:rsidR="00A03782" w:rsidRPr="00A03782" w:rsidRDefault="00A03782" w:rsidP="00A03782">
      <w:pPr>
        <w:rPr>
          <w:rFonts w:cs="Calibri"/>
          <w:color w:val="4D4D4D"/>
        </w:rPr>
      </w:pPr>
      <w:r w:rsidRPr="00A03782">
        <w:rPr>
          <w:rFonts w:cs="Calibri"/>
          <w:color w:val="4D4D4D"/>
        </w:rPr>
        <w:t xml:space="preserve">Z průzkumu a z jeho vyhodnocení vyplývá, že ze soukromých zdrojů nejsou a nebudou pokryty investice do optických přípojných sítí, které v současné době nejsou zakončeny v průzkumem zjištěných obcích. Potřeba investičních zdrojů v současných podmínkách je odhadována ve výši cca 2.2 miliard Kč. Tato částka je </w:t>
      </w:r>
      <w:r w:rsidRPr="00A03782">
        <w:rPr>
          <w:rFonts w:cs="Calibri"/>
          <w:color w:val="4D4D4D"/>
        </w:rPr>
        <w:lastRenderedPageBreak/>
        <w:t xml:space="preserve">kvalifikovaným expertním odhadem pro technologie založené převážně na optických sítích a drží se spodní odhadované hranice. </w:t>
      </w:r>
    </w:p>
    <w:p w14:paraId="481DC3BA" w14:textId="77777777" w:rsidR="00A03782" w:rsidRPr="00A03782" w:rsidRDefault="00A03782" w:rsidP="00A03782">
      <w:pPr>
        <w:rPr>
          <w:rFonts w:cs="Calibri"/>
          <w:color w:val="4D4D4D"/>
        </w:rPr>
      </w:pPr>
      <w:r w:rsidRPr="00A03782">
        <w:rPr>
          <w:rFonts w:cs="Calibri"/>
          <w:color w:val="4D4D4D"/>
        </w:rPr>
        <w:t>Celková investiční náročnost a ochota komerčního sektoru investovat představuje úctyhodné číslo, jež dokládá, že tyto investiční záměry předpokládají podstatné zvýšení investičních aktivit soukromého sektoru v této oblasti.</w:t>
      </w:r>
    </w:p>
    <w:p w14:paraId="38EA8CE3" w14:textId="77777777" w:rsidR="00A03782" w:rsidRPr="00172D65" w:rsidRDefault="00A03782" w:rsidP="00A03782">
      <w:pPr>
        <w:rPr>
          <w:rFonts w:cs="Calibri"/>
          <w:color w:val="4D4D4D"/>
          <w:u w:val="single"/>
        </w:rPr>
      </w:pPr>
      <w:r w:rsidRPr="00172D65">
        <w:rPr>
          <w:rFonts w:cs="Calibri"/>
          <w:color w:val="4D4D4D"/>
          <w:u w:val="single"/>
        </w:rPr>
        <w:t>Podíl podpory z veřejných zdrojů na budování sítí NGA</w:t>
      </w:r>
    </w:p>
    <w:p w14:paraId="192BC3E6" w14:textId="39BC2C0A" w:rsidR="00A03782" w:rsidRPr="00A03782" w:rsidRDefault="00A03782" w:rsidP="00A03782">
      <w:pPr>
        <w:rPr>
          <w:rFonts w:cs="Calibri"/>
          <w:color w:val="4D4D4D"/>
        </w:rPr>
      </w:pPr>
      <w:r w:rsidRPr="00A03782">
        <w:rPr>
          <w:rFonts w:cs="Calibri"/>
          <w:color w:val="4D4D4D"/>
        </w:rPr>
        <w:t>Vzhledem k tomu, že budování vysokokapacitních sítí elektronických komunikací je klíčovým předpokladem pro budování nejen digitální ekonomiky, ale pro rozvoj gigabitové společnosti jako celku, je úkolem státu podpořit výstavbu přístupových sítí nové generace tam, kde pro podnikatele výstavba sítí není ekonomicky únosná.</w:t>
      </w:r>
    </w:p>
    <w:p w14:paraId="3F070374" w14:textId="5F978474" w:rsidR="00A03782" w:rsidRPr="00A03782" w:rsidRDefault="00A03782" w:rsidP="00A03782">
      <w:pPr>
        <w:rPr>
          <w:rFonts w:cs="Calibri"/>
          <w:color w:val="4D4D4D"/>
        </w:rPr>
      </w:pPr>
      <w:r w:rsidRPr="00A03782">
        <w:rPr>
          <w:rFonts w:cs="Calibri"/>
          <w:color w:val="4D4D4D"/>
        </w:rPr>
        <w:t xml:space="preserve">Mapování popsané v kapitole </w:t>
      </w:r>
      <w:r w:rsidR="00FA6DF7">
        <w:rPr>
          <w:rFonts w:cs="Calibri"/>
          <w:color w:val="4D4D4D"/>
        </w:rPr>
        <w:t>3.3</w:t>
      </w:r>
      <w:r w:rsidRPr="00A03782">
        <w:rPr>
          <w:rFonts w:cs="Calibri"/>
          <w:color w:val="4D4D4D"/>
        </w:rPr>
        <w:t xml:space="preserve"> ukázalo, že v ČR takováto místa existují a z mapování, které bude provedeno v následujících letech, vyplynou eventuální změny v konkrétním zaměření podpory z veřejných zdrojů. Podnikatelské aktivity se ve svých plánech zaměřují na oblasti</w:t>
      </w:r>
      <w:r w:rsidR="00FA6DF7">
        <w:rPr>
          <w:rFonts w:cs="Calibri"/>
          <w:color w:val="4D4D4D"/>
        </w:rPr>
        <w:t>,</w:t>
      </w:r>
      <w:r w:rsidRPr="00A03782">
        <w:rPr>
          <w:rFonts w:cs="Calibri"/>
          <w:color w:val="4D4D4D"/>
        </w:rPr>
        <w:t xml:space="preserve"> v nichž je zhruba 1,2 milionu trvale obydlených bytů, což odpovídá situaci s převahou </w:t>
      </w:r>
      <w:proofErr w:type="spellStart"/>
      <w:r w:rsidRPr="00A03782">
        <w:rPr>
          <w:rFonts w:cs="Calibri"/>
          <w:color w:val="4D4D4D"/>
        </w:rPr>
        <w:t>vícebytových</w:t>
      </w:r>
      <w:proofErr w:type="spellEnd"/>
      <w:r w:rsidRPr="00A03782">
        <w:rPr>
          <w:rFonts w:cs="Calibri"/>
          <w:color w:val="4D4D4D"/>
        </w:rPr>
        <w:t xml:space="preserve"> domů. Intervence státu formou podpory z veřejných zdrojů by se podle výsledků mapování z roku 2018 měla týkat oblastí s daleko řidší zástavbou s obtížnou obslužností, která se může dotknout cca 360 tisíc trvale obydle</w:t>
      </w:r>
      <w:r w:rsidR="00FA6DF7">
        <w:rPr>
          <w:rFonts w:cs="Calibri"/>
          <w:color w:val="4D4D4D"/>
        </w:rPr>
        <w:t>ných bytů umístěných převážně v </w:t>
      </w:r>
      <w:r w:rsidRPr="00A03782">
        <w:rPr>
          <w:rFonts w:cs="Calibri"/>
          <w:color w:val="4D4D4D"/>
        </w:rPr>
        <w:t xml:space="preserve">jednobytových objektech. Vycházeje z priorit vládního dokumentu Digitální Česko a z fenoménu dnešní doby, kterým je mimo jiné stále se zvyšující podíl práce z domu, který se začíná projevovat i v ČR, je zájmem státu pokrýt i tato místa v požadované kvalitě přístupových sítí. </w:t>
      </w:r>
    </w:p>
    <w:p w14:paraId="0B1C5C20" w14:textId="77777777" w:rsidR="00A03782" w:rsidRPr="00A03782" w:rsidRDefault="00A03782" w:rsidP="00A03782">
      <w:pPr>
        <w:rPr>
          <w:rFonts w:cs="Calibri"/>
          <w:color w:val="4D4D4D"/>
        </w:rPr>
      </w:pPr>
      <w:r w:rsidRPr="00A03782">
        <w:rPr>
          <w:rFonts w:cs="Calibri"/>
          <w:color w:val="4D4D4D"/>
        </w:rPr>
        <w:t>V kontextu s výše zmíněným je ovšem nezbytné konstatovat, že podpora z veřejných zdrojů slouží víceméně jako pobídka pro soukromou sféru, neboť soukromé investice do těchto oblastí se podle kvalifikovaného expertního odhadu mohou pohybovat okolo 6 miliard korun, a to včetně započítání investic již plánovaných operátory. Navíc se samozřejmě počítá s takovými obchodními modely soutěžitelů, které budou schopné zajistit nejen výstavbu přístupových sítí VHCN, ale rovněž jejich dlouholetý provoz.</w:t>
      </w:r>
    </w:p>
    <w:p w14:paraId="5A06E914" w14:textId="77777777" w:rsidR="00A03782" w:rsidRPr="00A03782" w:rsidRDefault="00A03782" w:rsidP="00A03782">
      <w:pPr>
        <w:rPr>
          <w:rFonts w:cs="Calibri"/>
          <w:color w:val="4D4D4D"/>
        </w:rPr>
      </w:pPr>
      <w:r w:rsidRPr="00A03782">
        <w:rPr>
          <w:rFonts w:cs="Calibri"/>
          <w:color w:val="4D4D4D"/>
        </w:rPr>
        <w:t>Přestože stát není podnikatelským subjektem, v ekonomické analýze je nutné zvážit aspekty, které se vyskytují při sestavování obchodního plánu, aby se zjistilo, zda prostředky uvažované pro podporu z veřejných zdrojů budou dostačující a dále také, zda je reálné, že sítě VHCN vybudované s touto podporou budou životaschopné, že tedy podnikatelé provozující takovéto sítě budou schopni je provozovat.</w:t>
      </w:r>
    </w:p>
    <w:p w14:paraId="5628799C" w14:textId="77777777" w:rsidR="00A03782" w:rsidRPr="00A03782" w:rsidRDefault="00A03782" w:rsidP="00A03782">
      <w:pPr>
        <w:rPr>
          <w:rFonts w:cs="Calibri"/>
          <w:color w:val="4D4D4D"/>
        </w:rPr>
      </w:pPr>
      <w:r w:rsidRPr="00A03782">
        <w:rPr>
          <w:rFonts w:cs="Calibri"/>
          <w:color w:val="4D4D4D"/>
        </w:rPr>
        <w:t>Kromě toho výpočty se prováděly záměrně pouze za služby přístupu k internetu, včetně velkoobchodního přístupu. Minimalistická ekonomická úvaha týkající se příjmové stránky nezohledňovala možnosti dalších potenciálních obchodních modelů, včetně možnosti zavádění perspektivních služeb elektronických komunikací. Důvodem bylo prověření funkčnosti nejhorší možné varianty investování s podporou z veřejných zdrojů.</w:t>
      </w:r>
    </w:p>
    <w:p w14:paraId="332BECE8" w14:textId="69CE2B3D" w:rsidR="0083747D" w:rsidRDefault="00A03782" w:rsidP="00A03782">
      <w:pPr>
        <w:rPr>
          <w:rFonts w:cs="Calibri"/>
          <w:color w:val="4D4D4D"/>
        </w:rPr>
      </w:pPr>
      <w:r w:rsidRPr="00A03782">
        <w:rPr>
          <w:rFonts w:cs="Calibri"/>
          <w:color w:val="4D4D4D"/>
        </w:rPr>
        <w:t>Je nezbytné opakovaně uvést, že i v oblastech s vysokou mírou pokrytí adresních míst možnostmi přístupu k internetu zůstává řada adresních míst, kde není možné připojení zřídit za standardních ekonomických podmínek. I v takovýchto místech lze uvažovat s poskytnutím podpory na jejich pokrytí.</w:t>
      </w:r>
    </w:p>
    <w:p w14:paraId="372C4EE2" w14:textId="77777777" w:rsidR="0083747D" w:rsidRDefault="0083747D" w:rsidP="001D2953">
      <w:pPr>
        <w:rPr>
          <w:rFonts w:cs="Calibri"/>
          <w:color w:val="4D4D4D"/>
        </w:rPr>
      </w:pPr>
    </w:p>
    <w:p w14:paraId="35943D40" w14:textId="2DE7C52F" w:rsidR="007045FF" w:rsidRDefault="007045FF">
      <w:pPr>
        <w:spacing w:after="0" w:line="240" w:lineRule="auto"/>
        <w:jc w:val="left"/>
      </w:pPr>
      <w:r>
        <w:br w:type="page"/>
      </w:r>
    </w:p>
    <w:p w14:paraId="10250A8C" w14:textId="73F2E7D0" w:rsidR="00BD4453" w:rsidRDefault="00BD4453" w:rsidP="00BD4453">
      <w:pPr>
        <w:pStyle w:val="Nadpis1"/>
        <w:numPr>
          <w:ilvl w:val="0"/>
          <w:numId w:val="19"/>
        </w:numPr>
        <w:ind w:left="851"/>
      </w:pPr>
      <w:bookmarkStart w:id="86" w:name="_Toc45682905"/>
      <w:r w:rsidRPr="00BD4453">
        <w:lastRenderedPageBreak/>
        <w:t>Implementace Národního plánu</w:t>
      </w:r>
      <w:bookmarkEnd w:id="86"/>
    </w:p>
    <w:p w14:paraId="55317B91" w14:textId="77777777" w:rsidR="00B648E9" w:rsidRDefault="00B648E9" w:rsidP="00B648E9">
      <w:r>
        <w:t xml:space="preserve">MPO bude realizovat opatření na odstranění bariér plánování a výstavby sítí elektronických komunikací, které jsou prezentovány v Akčním plánu 2.0, a to společně s profesními sdruženími, resp. asociacemi zastřešujícími provozovatelé sítí elektronických komunikací anebo dalšími relevantními subjekty. Postupy a časový rámec realizace jednotlivých opatření jsou v uvedeném vládním dokumentu stanoveny. </w:t>
      </w:r>
    </w:p>
    <w:p w14:paraId="1A17E643" w14:textId="665E40D1" w:rsidR="00BD4453" w:rsidRDefault="00B648E9" w:rsidP="00B648E9">
      <w:r>
        <w:t>Vláda uložila povinnost MPO, aby do 30. června každého kalendářního roku předkládalo zprávu o aktivitách směřujících k naplnění Akčního plánu 2.0 a k tomuto termínu budeme rovněž informovat vládu o aktivitách směřujících k naplnění Národního plánu rozvoje sítí VHCN.</w:t>
      </w:r>
    </w:p>
    <w:p w14:paraId="72ABE239" w14:textId="48E97548" w:rsidR="00FC3DA1" w:rsidRDefault="00FC3DA1" w:rsidP="00EF06FD"/>
    <w:p w14:paraId="4D7AEBDE" w14:textId="77777777" w:rsidR="001D26C1" w:rsidRPr="006E3270" w:rsidRDefault="001D26C1" w:rsidP="001D26C1">
      <w:pPr>
        <w:pStyle w:val="Nadpis2"/>
        <w:numPr>
          <w:ilvl w:val="1"/>
          <w:numId w:val="19"/>
        </w:numPr>
        <w:ind w:left="851"/>
      </w:pPr>
      <w:bookmarkStart w:id="87" w:name="_Toc45682906"/>
      <w:r>
        <w:t>Časový rámec implementace</w:t>
      </w:r>
      <w:bookmarkEnd w:id="87"/>
    </w:p>
    <w:p w14:paraId="7FB772C5" w14:textId="33ED759A" w:rsidR="001D26C1" w:rsidRDefault="001D26C1" w:rsidP="001D26C1">
      <w:r w:rsidRPr="008E0A23">
        <w:t xml:space="preserve">Časový rámec realizace </w:t>
      </w:r>
      <w:r w:rsidR="00DA0D25">
        <w:t>Národního plánu</w:t>
      </w:r>
      <w:r w:rsidRPr="008E0A23">
        <w:t xml:space="preserve"> bude </w:t>
      </w:r>
      <w:r>
        <w:t>upřesňován</w:t>
      </w:r>
      <w:r w:rsidRPr="008E0A23">
        <w:t xml:space="preserve"> </w:t>
      </w:r>
      <w:r>
        <w:t xml:space="preserve">a aktualizován </w:t>
      </w:r>
      <w:r w:rsidRPr="008E0A23">
        <w:t>podle svého obsahu a</w:t>
      </w:r>
      <w:r>
        <w:t> </w:t>
      </w:r>
      <w:r w:rsidRPr="008E0A23">
        <w:t xml:space="preserve">způsobu naplnění. </w:t>
      </w:r>
      <w:r>
        <w:t>Rámcové termíny budou schvalovány Monitorovacím výborem OP TAK, a to v závislosti od průběhu 1. Výzvy, pro kterou se plánuje následující časový harmonogram:</w:t>
      </w:r>
    </w:p>
    <w:p w14:paraId="3BBAE894" w14:textId="77777777" w:rsidR="001D26C1" w:rsidRDefault="001D26C1" w:rsidP="001D26C1">
      <w:pPr>
        <w:tabs>
          <w:tab w:val="left" w:leader="dot" w:pos="7088"/>
          <w:tab w:val="right" w:pos="9638"/>
        </w:tabs>
        <w:jc w:val="left"/>
        <w:rPr>
          <w:b/>
          <w:u w:val="single"/>
        </w:rPr>
      </w:pPr>
      <w:r>
        <w:rPr>
          <w:b/>
          <w:u w:val="single"/>
        </w:rPr>
        <w:t>Výzva č. 1</w:t>
      </w:r>
    </w:p>
    <w:p w14:paraId="0C7936BB" w14:textId="49461338" w:rsidR="001D26C1" w:rsidRDefault="00DA0D25" w:rsidP="001D26C1">
      <w:pPr>
        <w:tabs>
          <w:tab w:val="left" w:leader="dot" w:pos="7088"/>
          <w:tab w:val="right" w:pos="9638"/>
        </w:tabs>
        <w:jc w:val="left"/>
      </w:pPr>
      <w:r>
        <w:t>V</w:t>
      </w:r>
      <w:r w:rsidR="001D26C1" w:rsidRPr="00DD1B38">
        <w:t>erifikace a</w:t>
      </w:r>
      <w:r w:rsidR="001D26C1">
        <w:t> </w:t>
      </w:r>
      <w:r w:rsidR="001D26C1" w:rsidRPr="00DD1B38">
        <w:t>zpracování informací od provozovatelů sítí a</w:t>
      </w:r>
      <w:r w:rsidR="001D26C1">
        <w:t> </w:t>
      </w:r>
      <w:r w:rsidR="001D26C1" w:rsidRPr="00DD1B38">
        <w:t xml:space="preserve">služeb </w:t>
      </w:r>
      <w:r w:rsidR="001D26C1">
        <w:br/>
      </w:r>
      <w:r w:rsidR="001D26C1" w:rsidRPr="00DD1B38">
        <w:t xml:space="preserve">elektronických komunikací </w:t>
      </w:r>
      <w:r w:rsidR="001D26C1">
        <w:t xml:space="preserve">(MPO </w:t>
      </w:r>
      <w:r w:rsidR="001D26C1" w:rsidRPr="00DD1B38">
        <w:t>ve spolupráci s</w:t>
      </w:r>
      <w:r w:rsidR="001D26C1">
        <w:t> </w:t>
      </w:r>
      <w:r w:rsidR="001D26C1" w:rsidRPr="00DD1B38">
        <w:t>ČTÚ</w:t>
      </w:r>
      <w:r w:rsidR="001D26C1">
        <w:t>)</w:t>
      </w:r>
      <w:r w:rsidR="001D26C1">
        <w:tab/>
      </w:r>
      <w:r w:rsidR="001D26C1">
        <w:tab/>
        <w:t xml:space="preserve">leden – srpen </w:t>
      </w:r>
      <w:r w:rsidR="001D26C1" w:rsidRPr="00DD1B38">
        <w:t>2021</w:t>
      </w:r>
    </w:p>
    <w:p w14:paraId="213569EB" w14:textId="77777777" w:rsidR="001D26C1" w:rsidRDefault="001D26C1" w:rsidP="001D26C1">
      <w:pPr>
        <w:tabs>
          <w:tab w:val="left" w:leader="dot" w:pos="7088"/>
          <w:tab w:val="right" w:pos="9638"/>
        </w:tabs>
        <w:jc w:val="left"/>
      </w:pPr>
      <w:r>
        <w:t>P</w:t>
      </w:r>
      <w:r w:rsidRPr="00DD1B38">
        <w:t xml:space="preserve">říprava textů </w:t>
      </w:r>
      <w:r>
        <w:t>V</w:t>
      </w:r>
      <w:r w:rsidRPr="00DD1B38">
        <w:t xml:space="preserve">ýzvy včetně </w:t>
      </w:r>
      <w:r>
        <w:t>K</w:t>
      </w:r>
      <w:r w:rsidRPr="00DD1B38">
        <w:t>ritérií</w:t>
      </w:r>
      <w:r>
        <w:t xml:space="preserve"> hodnocení </w:t>
      </w:r>
      <w:r>
        <w:tab/>
      </w:r>
      <w:r>
        <w:tab/>
        <w:t xml:space="preserve">leden – září </w:t>
      </w:r>
      <w:r w:rsidRPr="00DD1B38">
        <w:t>2021</w:t>
      </w:r>
    </w:p>
    <w:p w14:paraId="192D28E0" w14:textId="77777777" w:rsidR="001D26C1" w:rsidRDefault="001D26C1" w:rsidP="001D26C1">
      <w:pPr>
        <w:tabs>
          <w:tab w:val="left" w:leader="dot" w:pos="7088"/>
          <w:tab w:val="right" w:pos="9638"/>
        </w:tabs>
        <w:jc w:val="left"/>
      </w:pPr>
      <w:r>
        <w:t xml:space="preserve">Veřejná konzultace k vyhodnocení sebraných informací, včetně vypořádání </w:t>
      </w:r>
      <w:r>
        <w:br/>
        <w:t>připomínek z veřejné konzultace</w:t>
      </w:r>
      <w:r>
        <w:tab/>
      </w:r>
      <w:r>
        <w:tab/>
        <w:t>září – říjen 2021</w:t>
      </w:r>
    </w:p>
    <w:p w14:paraId="7485DE4E" w14:textId="77777777" w:rsidR="001D26C1" w:rsidRDefault="001D26C1" w:rsidP="001D26C1">
      <w:pPr>
        <w:tabs>
          <w:tab w:val="left" w:leader="dot" w:pos="7088"/>
          <w:tab w:val="right" w:pos="9638"/>
        </w:tabs>
        <w:jc w:val="left"/>
      </w:pPr>
      <w:r>
        <w:t xml:space="preserve">Schvalovací řízení k návrhu Výzvy </w:t>
      </w:r>
      <w:r>
        <w:tab/>
      </w:r>
      <w:r>
        <w:tab/>
        <w:t>říjen – listopad 2021</w:t>
      </w:r>
    </w:p>
    <w:p w14:paraId="4EAE5ABC" w14:textId="77777777" w:rsidR="001D26C1" w:rsidRDefault="001D26C1" w:rsidP="001D26C1">
      <w:pPr>
        <w:tabs>
          <w:tab w:val="left" w:leader="dot" w:pos="7088"/>
          <w:tab w:val="right" w:pos="9638"/>
        </w:tabs>
        <w:jc w:val="left"/>
      </w:pPr>
      <w:r>
        <w:t xml:space="preserve">Vyhlášení Výzvy </w:t>
      </w:r>
      <w:r>
        <w:tab/>
      </w:r>
      <w:r>
        <w:tab/>
        <w:t>prosinec 2021</w:t>
      </w:r>
    </w:p>
    <w:p w14:paraId="11DBB6A4" w14:textId="77777777" w:rsidR="001D26C1" w:rsidRDefault="001D26C1" w:rsidP="001D26C1">
      <w:pPr>
        <w:tabs>
          <w:tab w:val="left" w:leader="dot" w:pos="7088"/>
          <w:tab w:val="right" w:pos="9638"/>
        </w:tabs>
        <w:jc w:val="left"/>
      </w:pPr>
      <w:r>
        <w:t xml:space="preserve">Termín předložení projektů </w:t>
      </w:r>
      <w:r>
        <w:tab/>
      </w:r>
      <w:r>
        <w:tab/>
        <w:t>květen 2022</w:t>
      </w:r>
    </w:p>
    <w:p w14:paraId="34FA6AF9" w14:textId="77777777" w:rsidR="001D26C1" w:rsidRDefault="001D26C1" w:rsidP="001D26C1">
      <w:pPr>
        <w:tabs>
          <w:tab w:val="left" w:leader="dot" w:pos="7088"/>
          <w:tab w:val="right" w:pos="9638"/>
        </w:tabs>
        <w:jc w:val="left"/>
      </w:pPr>
      <w:r>
        <w:t xml:space="preserve">Vyhodnocení podaných projektů, včetně vypořádání nedostatků </w:t>
      </w:r>
      <w:r>
        <w:br/>
        <w:t xml:space="preserve">a odvolání </w:t>
      </w:r>
      <w:r>
        <w:tab/>
      </w:r>
      <w:r>
        <w:tab/>
        <w:t>do května 2022</w:t>
      </w:r>
    </w:p>
    <w:p w14:paraId="3A7C4BF6" w14:textId="77777777" w:rsidR="001D26C1" w:rsidRDefault="001D26C1" w:rsidP="00EF06FD"/>
    <w:p w14:paraId="471287D6" w14:textId="2479CB48" w:rsidR="00FC3DA1" w:rsidRDefault="00FC3DA1" w:rsidP="00AC7A54">
      <w:pPr>
        <w:pStyle w:val="Nadpis2"/>
        <w:numPr>
          <w:ilvl w:val="1"/>
          <w:numId w:val="19"/>
        </w:numPr>
        <w:ind w:left="851"/>
      </w:pPr>
      <w:bookmarkStart w:id="88" w:name="_Toc40694533"/>
      <w:bookmarkStart w:id="89" w:name="_Toc45682907"/>
      <w:r>
        <w:t>Monitoring implementace podpory</w:t>
      </w:r>
      <w:bookmarkEnd w:id="88"/>
      <w:r>
        <w:t xml:space="preserve"> z</w:t>
      </w:r>
      <w:r w:rsidR="00C4714E">
        <w:t> </w:t>
      </w:r>
      <w:r>
        <w:t>veřejných zdrojů</w:t>
      </w:r>
      <w:bookmarkEnd w:id="89"/>
    </w:p>
    <w:p w14:paraId="2CF20292" w14:textId="578F820F" w:rsidR="00FC3DA1" w:rsidRPr="00A53A78" w:rsidRDefault="00FC3DA1" w:rsidP="00A53A78">
      <w:r w:rsidRPr="00A53A78">
        <w:t>Odpovědnost za systematické a</w:t>
      </w:r>
      <w:r w:rsidR="00C4714E">
        <w:t> </w:t>
      </w:r>
      <w:r w:rsidRPr="00A53A78">
        <w:t>kontinuální monitorování dotačního mechanizmu v</w:t>
      </w:r>
      <w:r w:rsidR="00C4714E">
        <w:t> </w:t>
      </w:r>
      <w:r w:rsidRPr="00A53A78">
        <w:t>oblasti podpory z</w:t>
      </w:r>
      <w:r w:rsidR="00C4714E">
        <w:t> </w:t>
      </w:r>
      <w:r w:rsidRPr="00A53A78">
        <w:t xml:space="preserve">veřejných zdrojů při výstavbě sítí </w:t>
      </w:r>
      <w:r>
        <w:t>VHCN</w:t>
      </w:r>
      <w:r w:rsidRPr="00A53A78">
        <w:t xml:space="preserve"> nese MPO, jako Řídící orgán dotačního programu. </w:t>
      </w:r>
    </w:p>
    <w:p w14:paraId="5B596F1B" w14:textId="11FB5062" w:rsidR="00FC3DA1" w:rsidRPr="00A53A78" w:rsidRDefault="00FC3DA1" w:rsidP="00A53A78">
      <w:r w:rsidRPr="00A53A78">
        <w:t>V otázce kontroly MPO úzce spolupracuje s</w:t>
      </w:r>
      <w:r w:rsidR="00C4714E">
        <w:t> </w:t>
      </w:r>
      <w:r w:rsidRPr="00A53A78">
        <w:t>Agenturou pro podnikání a</w:t>
      </w:r>
      <w:r w:rsidR="00C4714E">
        <w:t> </w:t>
      </w:r>
      <w:r w:rsidRPr="00A53A78">
        <w:t xml:space="preserve">inovace </w:t>
      </w:r>
      <w:r>
        <w:t>(dále jen s</w:t>
      </w:r>
      <w:r w:rsidR="00C4714E">
        <w:t> </w:t>
      </w:r>
      <w:r>
        <w:t xml:space="preserve">API) </w:t>
      </w:r>
      <w:r w:rsidRPr="00A53A78">
        <w:t>a</w:t>
      </w:r>
      <w:r w:rsidR="00C4714E">
        <w:t> </w:t>
      </w:r>
      <w:r w:rsidRPr="00A53A78">
        <w:t>s ČTÚ, který sbírá a</w:t>
      </w:r>
      <w:r w:rsidR="00C4714E">
        <w:t> </w:t>
      </w:r>
      <w:r w:rsidRPr="00A53A78">
        <w:t>následně aktualizuje data o</w:t>
      </w:r>
      <w:r w:rsidR="00C4714E">
        <w:t> </w:t>
      </w:r>
      <w:r w:rsidRPr="00A53A78">
        <w:t xml:space="preserve">existenci </w:t>
      </w:r>
      <w:r>
        <w:t>sítí VHCN</w:t>
      </w:r>
      <w:r w:rsidRPr="00A53A78">
        <w:t>. ČTÚ, po ukončení sběru a</w:t>
      </w:r>
      <w:r w:rsidR="00C4714E">
        <w:t> </w:t>
      </w:r>
      <w:r w:rsidRPr="00A53A78">
        <w:t>verifikaci sebraných dat, předává data MPO k</w:t>
      </w:r>
      <w:r w:rsidR="00C4714E">
        <w:t> </w:t>
      </w:r>
      <w:r w:rsidRPr="00A53A78">
        <w:t xml:space="preserve">vyhodnocení. Podle výsledků vyhodnocení pak MPO identifikuje </w:t>
      </w:r>
      <w:r w:rsidR="00097808">
        <w:t>místa a</w:t>
      </w:r>
      <w:r w:rsidR="00C4714E">
        <w:t> </w:t>
      </w:r>
      <w:r w:rsidRPr="00A53A78">
        <w:t>oblasti, ve</w:t>
      </w:r>
      <w:r>
        <w:t xml:space="preserve"> </w:t>
      </w:r>
      <w:r w:rsidRPr="00A53A78">
        <w:t xml:space="preserve">kterých může být poskytnuta podpora projektů výstavby </w:t>
      </w:r>
      <w:r>
        <w:t>sítí VHCN</w:t>
      </w:r>
      <w:r w:rsidRPr="00A53A78">
        <w:t xml:space="preserve"> z</w:t>
      </w:r>
      <w:r w:rsidR="00C4714E">
        <w:t> </w:t>
      </w:r>
      <w:r w:rsidRPr="00A53A78">
        <w:t xml:space="preserve">veřejných zdrojů. </w:t>
      </w:r>
    </w:p>
    <w:p w14:paraId="1108575F" w14:textId="7767E40A" w:rsidR="00FC3DA1" w:rsidRPr="00A53A78" w:rsidRDefault="00FC3DA1" w:rsidP="00A53A78">
      <w:r w:rsidRPr="00A53A78">
        <w:t>MPO před vlastním vyhlášením výzvy na předložení projektů, jež mohou být předmětem veřejné podpory</w:t>
      </w:r>
      <w:r>
        <w:t>,</w:t>
      </w:r>
      <w:r w:rsidRPr="00A53A78">
        <w:t xml:space="preserve"> ve veřejné konzultaci ověří, zda navrhovan</w:t>
      </w:r>
      <w:r w:rsidR="00097808">
        <w:t>á místa a</w:t>
      </w:r>
      <w:r w:rsidR="00C4714E">
        <w:t> </w:t>
      </w:r>
      <w:r w:rsidRPr="00A53A78">
        <w:t>oblasti podpory splňují veškeré nutné podmínky pro zajištění ochrany již existujících, nebo plánovaných (tříletý horizont) investic v</w:t>
      </w:r>
      <w:r w:rsidR="00C4714E">
        <w:t> </w:t>
      </w:r>
      <w:r w:rsidRPr="00A53A78">
        <w:t xml:space="preserve">navržených </w:t>
      </w:r>
      <w:r w:rsidR="00097808">
        <w:t>místech a</w:t>
      </w:r>
      <w:r w:rsidR="00C4714E">
        <w:t> </w:t>
      </w:r>
      <w:r w:rsidRPr="00A53A78">
        <w:t xml:space="preserve">oblastech. </w:t>
      </w:r>
    </w:p>
    <w:p w14:paraId="080C94F5" w14:textId="330FC707" w:rsidR="00FC3DA1" w:rsidRPr="00A53A78" w:rsidRDefault="00FC3DA1" w:rsidP="00A53A78">
      <w:r w:rsidRPr="00A53A78">
        <w:t xml:space="preserve">Vlastní nastavení systému monitorování projektů investiční podpory výstavby </w:t>
      </w:r>
      <w:r>
        <w:t>sítí VHCN</w:t>
      </w:r>
      <w:r w:rsidRPr="00A53A78">
        <w:t xml:space="preserve"> z</w:t>
      </w:r>
      <w:r w:rsidR="00C4714E">
        <w:t> </w:t>
      </w:r>
      <w:r w:rsidRPr="00A53A78">
        <w:t xml:space="preserve">veřejných zdrojů bude </w:t>
      </w:r>
      <w:r w:rsidR="00097808">
        <w:t xml:space="preserve">obsahovat </w:t>
      </w:r>
      <w:r w:rsidRPr="00A53A78">
        <w:t>intervenční logika programu, která na základě situační analýzy a</w:t>
      </w:r>
      <w:r w:rsidR="00C4714E">
        <w:t> </w:t>
      </w:r>
      <w:r w:rsidRPr="00A53A78">
        <w:t xml:space="preserve">identifikace </w:t>
      </w:r>
      <w:r w:rsidRPr="00A53A78">
        <w:lastRenderedPageBreak/>
        <w:t>problémů/potřeb a</w:t>
      </w:r>
      <w:r w:rsidR="00C4714E">
        <w:t> </w:t>
      </w:r>
      <w:r w:rsidRPr="00A53A78">
        <w:t>jejich příčin bude vymezovat strategii programu a</w:t>
      </w:r>
      <w:r w:rsidR="00C4714E">
        <w:t> </w:t>
      </w:r>
      <w:r w:rsidRPr="00A53A78">
        <w:t xml:space="preserve">bude definovat jednotlivé specifické cíle. </w:t>
      </w:r>
    </w:p>
    <w:p w14:paraId="65BB2C61" w14:textId="056B8F51" w:rsidR="00FC3DA1" w:rsidRPr="00A53A78" w:rsidRDefault="00FC3DA1" w:rsidP="00A53A78">
      <w:r w:rsidRPr="00A53A78">
        <w:t>Pro účely monitorování programu bude navržen integrovaný set ukazatelů (společných a</w:t>
      </w:r>
      <w:r w:rsidR="00C4714E">
        <w:t> </w:t>
      </w:r>
      <w:r w:rsidRPr="00A53A78">
        <w:t>specifických) navzájem logicky provázaných. V</w:t>
      </w:r>
      <w:r w:rsidR="00C4714E">
        <w:t> </w:t>
      </w:r>
      <w:r w:rsidRPr="00A53A78">
        <w:t>rámci monitoringu programu bude Řídící orgán sledovat, zda jsou realizovány příslušné aktivity/opatření a</w:t>
      </w:r>
      <w:r w:rsidR="00C4714E">
        <w:t> </w:t>
      </w:r>
      <w:r w:rsidRPr="00A53A78">
        <w:t>zda implementace programu probíhá v</w:t>
      </w:r>
      <w:r w:rsidR="00C4714E">
        <w:t> </w:t>
      </w:r>
      <w:r w:rsidRPr="00A53A78">
        <w:t>souladu s</w:t>
      </w:r>
      <w:r w:rsidR="00C4714E">
        <w:t> </w:t>
      </w:r>
      <w:r w:rsidRPr="00A53A78">
        <w:t xml:space="preserve">očekáváními. </w:t>
      </w:r>
    </w:p>
    <w:p w14:paraId="58A279FA" w14:textId="7D8D03F5" w:rsidR="00FC3DA1" w:rsidRPr="00A53A78" w:rsidRDefault="00FC3DA1" w:rsidP="00A53A78">
      <w:r w:rsidRPr="00A53A78">
        <w:t>Zároveň budou sledovány hodnoty výsledkových ukazatelů a</w:t>
      </w:r>
      <w:r w:rsidR="00C4714E">
        <w:t> </w:t>
      </w:r>
      <w:r w:rsidRPr="00A53A78">
        <w:t>to, zda se mění žádoucím směrem (pokles nebo naopak nárůst). Hlavním nástrojem pro monitorování programu bude jednotný informační monitorovací systém a</w:t>
      </w:r>
      <w:r w:rsidR="00C4714E">
        <w:t> </w:t>
      </w:r>
      <w:r w:rsidRPr="00A53A78">
        <w:t>pokrok v</w:t>
      </w:r>
      <w:r w:rsidR="00C4714E">
        <w:t> </w:t>
      </w:r>
      <w:r w:rsidRPr="00A53A78">
        <w:t>implementaci programu bude pravidelně vykazován v</w:t>
      </w:r>
      <w:r w:rsidR="00C4714E">
        <w:t> </w:t>
      </w:r>
      <w:r w:rsidRPr="00A53A78">
        <w:t>rámci Ročních a</w:t>
      </w:r>
      <w:r w:rsidR="00C4714E">
        <w:t> </w:t>
      </w:r>
      <w:r w:rsidRPr="00A53A78">
        <w:t>zpráv o</w:t>
      </w:r>
      <w:r w:rsidR="00C4714E">
        <w:t> </w:t>
      </w:r>
      <w:r w:rsidRPr="00A53A78">
        <w:t>jeho realizaci, jejichž součástí je i</w:t>
      </w:r>
      <w:r w:rsidR="00C4714E">
        <w:t> </w:t>
      </w:r>
      <w:r w:rsidRPr="00A53A78">
        <w:t>vývoj hodnot ukazatelů. Posuzování stavu realizace programu a</w:t>
      </w:r>
      <w:r w:rsidR="00C4714E">
        <w:t> </w:t>
      </w:r>
      <w:r w:rsidRPr="00A53A78">
        <w:t>jeho finančního i</w:t>
      </w:r>
      <w:r w:rsidR="00C4714E">
        <w:t> </w:t>
      </w:r>
      <w:r w:rsidRPr="00A53A78">
        <w:t>věcného pokroku bude předmětem pravidelných zasedání Monitorovacího výboru.</w:t>
      </w:r>
    </w:p>
    <w:p w14:paraId="6C2E4582" w14:textId="57BBDA6F" w:rsidR="00FC3DA1" w:rsidRDefault="00FC3DA1" w:rsidP="00A53A78">
      <w:r w:rsidRPr="00A53A78">
        <w:t>Současně bude možné, s</w:t>
      </w:r>
      <w:r w:rsidR="00C4714E">
        <w:t> </w:t>
      </w:r>
      <w:r w:rsidRPr="00A53A78">
        <w:t>časovým posunem vyplývajícím z</w:t>
      </w:r>
      <w:r w:rsidR="00C4714E">
        <w:t> </w:t>
      </w:r>
      <w:r w:rsidRPr="00A53A78">
        <w:t>procesu sběru dat zajišťovaného ČTÚ, hodnotit vybrané ukazatele podle dosažených změn, které vyplynou z</w:t>
      </w:r>
      <w:r w:rsidR="00C4714E">
        <w:t> </w:t>
      </w:r>
      <w:r w:rsidRPr="00A53A78">
        <w:t>jejich vyhodnocení. Změny musí odpovídat předpokladům uvedeným v</w:t>
      </w:r>
      <w:r w:rsidR="00C4714E">
        <w:t> </w:t>
      </w:r>
      <w:r w:rsidRPr="00A53A78">
        <w:t>realizovaných podporovaných projektech.</w:t>
      </w:r>
    </w:p>
    <w:p w14:paraId="409B2ADA" w14:textId="77777777" w:rsidR="001B47D5" w:rsidRDefault="001B47D5" w:rsidP="00A53A78"/>
    <w:p w14:paraId="78A2E17F" w14:textId="77777777" w:rsidR="002771DE" w:rsidRPr="00382066" w:rsidRDefault="002771DE" w:rsidP="002771DE">
      <w:pPr>
        <w:pStyle w:val="Nadpis2"/>
        <w:numPr>
          <w:ilvl w:val="1"/>
          <w:numId w:val="19"/>
        </w:numPr>
        <w:ind w:left="851"/>
      </w:pPr>
      <w:bookmarkStart w:id="90" w:name="_Toc40694536"/>
      <w:bookmarkStart w:id="91" w:name="_Toc45682908"/>
      <w:r w:rsidRPr="00382066">
        <w:t>Informovanost občanů a</w:t>
      </w:r>
      <w:r>
        <w:t> </w:t>
      </w:r>
      <w:r w:rsidRPr="00382066">
        <w:t>spolupráce s</w:t>
      </w:r>
      <w:r>
        <w:t> </w:t>
      </w:r>
      <w:r w:rsidRPr="00382066">
        <w:t>odbornou veřejností</w:t>
      </w:r>
      <w:bookmarkEnd w:id="90"/>
      <w:bookmarkEnd w:id="91"/>
    </w:p>
    <w:p w14:paraId="1BB1B9E1" w14:textId="13A7FA87" w:rsidR="002771DE" w:rsidRDefault="002771DE" w:rsidP="002771DE">
      <w:r w:rsidRPr="00A43922">
        <w:t xml:space="preserve">Relevantní </w:t>
      </w:r>
      <w:r w:rsidRPr="00D7531D">
        <w:t>informace k</w:t>
      </w:r>
      <w:r>
        <w:t> </w:t>
      </w:r>
      <w:r w:rsidRPr="00D7531D">
        <w:t xml:space="preserve">problematice rozvoje sítí </w:t>
      </w:r>
      <w:r>
        <w:t>VHCN</w:t>
      </w:r>
      <w:r w:rsidRPr="00D7531D">
        <w:t xml:space="preserve"> jsou k</w:t>
      </w:r>
      <w:r>
        <w:t> dispozici na </w:t>
      </w:r>
      <w:r w:rsidRPr="00D7531D">
        <w:t>internetových stránkách MPO</w:t>
      </w:r>
      <w:r w:rsidRPr="00A43922">
        <w:rPr>
          <w:vertAlign w:val="superscript"/>
        </w:rPr>
        <w:footnoteReference w:id="38"/>
      </w:r>
      <w:r>
        <w:t>.</w:t>
      </w:r>
      <w:r w:rsidRPr="00D7531D">
        <w:t xml:space="preserve"> Informace </w:t>
      </w:r>
      <w:r>
        <w:t>vztahující se</w:t>
      </w:r>
      <w:r w:rsidRPr="00D7531D">
        <w:t xml:space="preserve"> k</w:t>
      </w:r>
      <w:r>
        <w:t> </w:t>
      </w:r>
      <w:r w:rsidRPr="00D7531D">
        <w:t>dotačnímu mechanizmu prostřednictvím OP </w:t>
      </w:r>
      <w:r>
        <w:t>TAK</w:t>
      </w:r>
      <w:r w:rsidRPr="00D7531D">
        <w:t xml:space="preserve"> jsou dostupné na </w:t>
      </w:r>
      <w:r>
        <w:t>stránkách MPO</w:t>
      </w:r>
      <w:r w:rsidRPr="00B73E48">
        <w:t xml:space="preserve"> </w:t>
      </w:r>
      <w:r>
        <w:t>věnovaných OP TAK</w:t>
      </w:r>
      <w:r w:rsidRPr="00A43922">
        <w:rPr>
          <w:vertAlign w:val="superscript"/>
        </w:rPr>
        <w:footnoteReference w:id="39"/>
      </w:r>
      <w:r>
        <w:t xml:space="preserve"> a dále na </w:t>
      </w:r>
      <w:r w:rsidRPr="00D7531D">
        <w:t xml:space="preserve">internetových stránkách </w:t>
      </w:r>
      <w:r w:rsidRPr="001F1D37">
        <w:t>Agentur</w:t>
      </w:r>
      <w:r>
        <w:t>y</w:t>
      </w:r>
      <w:r w:rsidRPr="001F1D37">
        <w:t xml:space="preserve"> pro podnikání a</w:t>
      </w:r>
      <w:r>
        <w:t> </w:t>
      </w:r>
      <w:r w:rsidRPr="001F1D37">
        <w:t>inovace</w:t>
      </w:r>
      <w:r>
        <w:t xml:space="preserve"> </w:t>
      </w:r>
      <w:r w:rsidRPr="00D7531D">
        <w:t>v</w:t>
      </w:r>
      <w:r>
        <w:t> </w:t>
      </w:r>
      <w:r w:rsidRPr="00D7531D">
        <w:t>sekci programy podpory</w:t>
      </w:r>
      <w:r w:rsidRPr="00213CE6">
        <w:rPr>
          <w:vertAlign w:val="superscript"/>
        </w:rPr>
        <w:footnoteReference w:id="40"/>
      </w:r>
      <w:r w:rsidRPr="00213CE6">
        <w:rPr>
          <w:vertAlign w:val="superscript"/>
        </w:rPr>
        <w:t>.</w:t>
      </w:r>
    </w:p>
    <w:p w14:paraId="0C34A038" w14:textId="77777777" w:rsidR="002771DE" w:rsidRDefault="002771DE" w:rsidP="002771DE">
      <w:r>
        <w:t>Významným prvkem posílení informovanosti občanů i zástupců samospráv je vytvoření národní kanceláře BCO</w:t>
      </w:r>
      <w:r w:rsidRPr="00213CE6">
        <w:rPr>
          <w:vertAlign w:val="superscript"/>
        </w:rPr>
        <w:footnoteReference w:id="41"/>
      </w:r>
      <w:r>
        <w:t xml:space="preserve">, neboť jednou z primárních funkcí BCO je bezprostřední komunikace s územní samosprávou a s obyvatelstvem. Územní koordinátoři ve spolupráci s centrálou BCO musí kromě jiných povinností komunikovat právě s obyvatelstvem, aby zjistili a MPO předali informace o potřebách občanů anebo případně jejich potížích týkajících se vysokorychlostního připojení k internetu. Kontakty na územní koordinátory jsou k dispozici na internetových stránkách BCO. </w:t>
      </w:r>
    </w:p>
    <w:p w14:paraId="59F32FA7" w14:textId="77777777" w:rsidR="002771DE" w:rsidRDefault="002771DE" w:rsidP="002771DE">
      <w:r>
        <w:t>V souladu s pověřením BCO bude působit v jednotlivých krajích ČR, s výjimkou Prahy, která nemůže profitovat z OP TAK. To znamená, že na území ČR bude k dispozici 13 územních koordinátorů, tj. v každém kraji jeden koordinátor, kteří budou provádět</w:t>
      </w:r>
      <w:r w:rsidRPr="00FF67CD">
        <w:t xml:space="preserve"> na místí úrovni</w:t>
      </w:r>
      <w:r>
        <w:t xml:space="preserve"> </w:t>
      </w:r>
      <w:r w:rsidRPr="00FF67CD">
        <w:t>stál</w:t>
      </w:r>
      <w:r>
        <w:t>ou</w:t>
      </w:r>
      <w:r w:rsidRPr="00FF67CD">
        <w:t xml:space="preserve"> osvět</w:t>
      </w:r>
      <w:r>
        <w:t>u</w:t>
      </w:r>
      <w:r w:rsidRPr="00FF67CD">
        <w:t xml:space="preserve"> a</w:t>
      </w:r>
      <w:r>
        <w:t> </w:t>
      </w:r>
      <w:r w:rsidRPr="00FF67CD">
        <w:t>propagac</w:t>
      </w:r>
      <w:r>
        <w:t xml:space="preserve">i směřující k vybudování sítí elektronických komunikací umožňujících vysokorychlostní přístup k internetu. </w:t>
      </w:r>
    </w:p>
    <w:p w14:paraId="6177F30E" w14:textId="77777777" w:rsidR="002771DE" w:rsidRDefault="002771DE" w:rsidP="002771DE">
      <w:r>
        <w:t xml:space="preserve">Další informace o rozvoji sítí VHCN obyvatelé a odborná veřejnost získá webu </w:t>
      </w:r>
      <w:r w:rsidRPr="00340884">
        <w:t>Aliance pro rozvoj a</w:t>
      </w:r>
      <w:r>
        <w:t> </w:t>
      </w:r>
      <w:r w:rsidRPr="00340884">
        <w:t>implementaci sítí 5G v</w:t>
      </w:r>
      <w:r>
        <w:t> </w:t>
      </w:r>
      <w:r w:rsidRPr="00340884">
        <w:t>ČR</w:t>
      </w:r>
      <w:r>
        <w:t xml:space="preserve"> a z úzce specializovaného webu zaměřeného na boj s dezinformacemi. V současnosti se oba zmíněné weby nacházejí v stadiu výstavby. </w:t>
      </w:r>
    </w:p>
    <w:p w14:paraId="51B454AC" w14:textId="77777777" w:rsidR="002771DE" w:rsidRDefault="002771DE" w:rsidP="002771DE">
      <w:r>
        <w:t>Problematika rozvoje sítí VHCN bude projednávána na společných jednáních MPO, ČTÚ a </w:t>
      </w:r>
      <w:r w:rsidRPr="00E120A9">
        <w:t>profesní</w:t>
      </w:r>
      <w:r>
        <w:t>ch</w:t>
      </w:r>
      <w:r w:rsidRPr="00E120A9">
        <w:t xml:space="preserve"> sdružení, resp. asociac</w:t>
      </w:r>
      <w:r>
        <w:t>í</w:t>
      </w:r>
      <w:r w:rsidRPr="00E120A9">
        <w:t xml:space="preserve"> zastřešujícími </w:t>
      </w:r>
      <w:r>
        <w:t>podnikatele</w:t>
      </w:r>
      <w:r w:rsidRPr="00E120A9">
        <w:t xml:space="preserve"> </w:t>
      </w:r>
      <w:r>
        <w:t>v </w:t>
      </w:r>
      <w:r w:rsidRPr="00E120A9">
        <w:t>elektronických komunikací</w:t>
      </w:r>
      <w:r>
        <w:t>ch.</w:t>
      </w:r>
      <w:r w:rsidRPr="00E120A9">
        <w:t xml:space="preserve"> </w:t>
      </w:r>
    </w:p>
    <w:p w14:paraId="1BC7CCCE" w14:textId="77777777" w:rsidR="001B47D5" w:rsidRDefault="001B47D5" w:rsidP="00A53A78"/>
    <w:p w14:paraId="739A56CA" w14:textId="03006C96" w:rsidR="00971A27" w:rsidRDefault="00971A27">
      <w:pPr>
        <w:spacing w:after="0" w:line="240" w:lineRule="auto"/>
        <w:jc w:val="left"/>
      </w:pPr>
      <w:r>
        <w:br w:type="page"/>
      </w:r>
    </w:p>
    <w:p w14:paraId="44C79DFA" w14:textId="77777777" w:rsidR="00971A27" w:rsidRPr="00382066" w:rsidRDefault="00971A27" w:rsidP="00971A27">
      <w:pPr>
        <w:pStyle w:val="Nadpis1"/>
        <w:numPr>
          <w:ilvl w:val="0"/>
          <w:numId w:val="19"/>
        </w:numPr>
        <w:ind w:left="851"/>
      </w:pPr>
      <w:bookmarkStart w:id="92" w:name="_Toc45682909"/>
      <w:r w:rsidRPr="00382066">
        <w:lastRenderedPageBreak/>
        <w:t>Vize rozvoje sítí nové generace po roce</w:t>
      </w:r>
      <w:r>
        <w:t xml:space="preserve"> 2027</w:t>
      </w:r>
      <w:bookmarkEnd w:id="92"/>
    </w:p>
    <w:p w14:paraId="39044847" w14:textId="311CBA21" w:rsidR="00971A27" w:rsidRDefault="00971A27" w:rsidP="00971A27">
      <w:r>
        <w:t xml:space="preserve">Celosvětovou snahou vývojářů nových sítí elektronických komunikací je neustálé zlepšování přenosových parametrů sítí </w:t>
      </w:r>
      <w:r w:rsidR="008979F7">
        <w:t xml:space="preserve">spojených </w:t>
      </w:r>
      <w:r>
        <w:t xml:space="preserve">s budoucími potřebami jejich uživatelů včetně optimalizace přenosů v sítích se snahou maximálního potlačení nadbytečností </w:t>
      </w:r>
      <w:r w:rsidR="00144B6F">
        <w:t>a zvyšování efektivity</w:t>
      </w:r>
      <w:r>
        <w:t>. Aplikace vyšší míry virtualizace, vysokého výpočetního výkonů, sdílení, prvků umělé inteligence a nových kmitočtových pásem nad 100 GHz v sítích jsou budoucími vývojovými trendy, jejichž plné využití se očekává v delším časovém horizontu. Společně s modulační technikou u přenosových soustav, moderními kompresními mechanismy u určitých typů dat (především video a audio dat), vývojem kooperativní komunikace, využití přístupů MIMO, tvarování vyzařovacího paprsku, časoprostorového kódování a dalších technik dojde k efektivnějšímu využití spektra, a to především u radiokomunikačních sítí. S nárůstem objemů dat, přenosů v sítích nové generace a počtu komunikačních zařízení bude velkou roli hrát také zabezpečení dat</w:t>
      </w:r>
      <w:r w:rsidR="00144B6F" w:rsidRPr="00144B6F">
        <w:t xml:space="preserve"> </w:t>
      </w:r>
      <w:r w:rsidR="00144B6F">
        <w:t xml:space="preserve">a posilování role kybernetické bezpečnosti, přičemž </w:t>
      </w:r>
      <w:r>
        <w:t>se očekává nasazení kvantové informační technologie.</w:t>
      </w:r>
    </w:p>
    <w:p w14:paraId="7455AF12" w14:textId="7004C0F4" w:rsidR="00971A27" w:rsidRDefault="00971A27" w:rsidP="00971A27">
      <w:r>
        <w:t xml:space="preserve">Trend velké potřeby přenosu audiovizuálních dat (dnešní podíl je cca 75 % na celkovém objemu přenesených dat v sítích) bude nadále pokračovat s rostoucí popularitou audio a video služeb na vyžádání a videokonferencí. Paralelně s vývojem </w:t>
      </w:r>
      <w:proofErr w:type="spellStart"/>
      <w:r w:rsidR="00144B6F">
        <w:t>multicastových</w:t>
      </w:r>
      <w:proofErr w:type="spellEnd"/>
      <w:r w:rsidR="00144B6F">
        <w:t xml:space="preserve"> </w:t>
      </w:r>
      <w:r>
        <w:t xml:space="preserve">služeb v moderních sítích elektronických komunikací bude docházet k postupné konvergenci s vysílacími službami a lze očekávat, že budoucí sítě převezmou roli televizního a rozhlasového vysílání resp. dojde k integraci této služby do zcela nové přenosové soustavy pro audiovizuální mediální služby, která </w:t>
      </w:r>
      <w:r w:rsidR="00144B6F">
        <w:t xml:space="preserve">v budoucnu </w:t>
      </w:r>
      <w:r>
        <w:t xml:space="preserve">nahradí současné vysílací standardy. To bude klást společně se zvyšujícími nároky na kvalitu video a audio služby (s použitím </w:t>
      </w:r>
      <w:proofErr w:type="spellStart"/>
      <w:r>
        <w:t>immersivních</w:t>
      </w:r>
      <w:proofErr w:type="spellEnd"/>
      <w:r>
        <w:t xml:space="preserve"> technologií) další požadavky na kapacitu a robustnost sítí elektronických komunikací. </w:t>
      </w:r>
    </w:p>
    <w:p w14:paraId="162A393B" w14:textId="016B38DF" w:rsidR="00971A27" w:rsidRDefault="00971A27" w:rsidP="00971A27">
      <w:r>
        <w:t>Kvalita sítí bude hodnocena podle parametrů stanovených mezinárodními organizacemi</w:t>
      </w:r>
      <w:r w:rsidR="00144B6F">
        <w:t xml:space="preserve"> a</w:t>
      </w:r>
      <w:r>
        <w:t xml:space="preserve"> podle doporučení EU. Velké nároky na kvalitu přenosu, výpočetní výkon a zpracování dat se dají očekávat i v dalších oblastech průmyslu, jako je například automobilový, kosmický, zdravotnický.</w:t>
      </w:r>
    </w:p>
    <w:p w14:paraId="1DE420C9" w14:textId="77777777" w:rsidR="00EF03CD" w:rsidRDefault="00EF03CD" w:rsidP="00971A27">
      <w:r w:rsidRPr="00EF03CD">
        <w:t xml:space="preserve">Předpokládá se rovněž na konci současné dekády implementace a rozvoj sítí 6. generace (sítí 6G), které budou vyžívat pro přenos mobilních signálů širokospektrální kanály ve vyšších pásmech, což bude klást další požadavky na rozvoj vysokokapacitních sítí elektronických komunikací, se kterými budou tyto mobilní sítě pro určité aplikace spojeny. </w:t>
      </w:r>
    </w:p>
    <w:p w14:paraId="41558150" w14:textId="54EEE032" w:rsidR="00971A27" w:rsidRDefault="00971A27" w:rsidP="00971A27">
      <w:r>
        <w:t xml:space="preserve">Současné, cca 10-ti násobné rozšíření disponibilního spektra pro služby poskytované na mobilních datových sítích 5G, které je od konání poslední světové radiokomunikační konference v roce 2019 pro tyto služby vyhrazeno, by mohlo být v budoucnu dále rozšířeno. Současný výzkum a vývoj v oblasti užití vysokých frekvenčních pásem je zaměřen jak na aktivní prvky generující kmitočty v těchto pásmech, tak na i různé aplikační oblasti. Příkladem může být zpřesnění lokalizačních údajů mobilních terminálů s přesností na centimetry, bezdrátová optická komunikace pro sítě s vysokou přenosovou kapacitou, detekce kvality ovzduší, detekce plynů a dalších chemických látek, detekce kvality potravin, snímání s vysokým rozlišením, bezdrátové řízení </w:t>
      </w:r>
      <w:proofErr w:type="spellStart"/>
      <w:r>
        <w:t>dronů</w:t>
      </w:r>
      <w:proofErr w:type="spellEnd"/>
      <w:r>
        <w:t xml:space="preserve"> v reálném čase, řízení robotů, holografické zobrazování a prostorové snímání, aplikace v autonomním vozech atd.</w:t>
      </w:r>
    </w:p>
    <w:p w14:paraId="541AE648" w14:textId="0045951F" w:rsidR="00971A27" w:rsidRDefault="00EF03CD" w:rsidP="00A53A78">
      <w:r>
        <w:t xml:space="preserve">Je nepochybné, že se po roce 2027 </w:t>
      </w:r>
      <w:r w:rsidRPr="007E58B3">
        <w:t>urychlí digitalizac</w:t>
      </w:r>
      <w:r>
        <w:t>e nejen</w:t>
      </w:r>
      <w:r w:rsidRPr="007E58B3">
        <w:t xml:space="preserve"> evropského hospodářství a společnosti</w:t>
      </w:r>
      <w:r>
        <w:t xml:space="preserve"> a extra moderní digitální infrastruktura přinese</w:t>
      </w:r>
      <w:r w:rsidRPr="007E58B3">
        <w:t xml:space="preserve"> </w:t>
      </w:r>
      <w:r>
        <w:t xml:space="preserve">další </w:t>
      </w:r>
      <w:r w:rsidRPr="007E58B3">
        <w:t xml:space="preserve">výhody občanům, orgánům veřejné správy </w:t>
      </w:r>
      <w:r>
        <w:t>a</w:t>
      </w:r>
      <w:r w:rsidRPr="007E58B3">
        <w:t xml:space="preserve"> podnik</w:t>
      </w:r>
      <w:r>
        <w:t>atelům</w:t>
      </w:r>
      <w:r w:rsidRPr="007E58B3">
        <w:t xml:space="preserve">. </w:t>
      </w:r>
      <w:r>
        <w:t>Rozvinou se</w:t>
      </w:r>
      <w:r w:rsidRPr="007E58B3">
        <w:t xml:space="preserve"> </w:t>
      </w:r>
      <w:r>
        <w:t xml:space="preserve">enormní </w:t>
      </w:r>
      <w:r w:rsidRPr="007E58B3">
        <w:t>digitální kapacit</w:t>
      </w:r>
      <w:r>
        <w:t>y</w:t>
      </w:r>
      <w:r w:rsidRPr="007E58B3">
        <w:t xml:space="preserve"> veřejného sektoru, </w:t>
      </w:r>
      <w:r>
        <w:t>podnikatelského sektoru</w:t>
      </w:r>
      <w:r w:rsidRPr="007E58B3">
        <w:t xml:space="preserve"> a výzkumných a inovačních komunit. </w:t>
      </w:r>
      <w:r>
        <w:t>V</w:t>
      </w:r>
      <w:r w:rsidRPr="007E58B3">
        <w:t>ýpočetní technik</w:t>
      </w:r>
      <w:r>
        <w:t xml:space="preserve">a, </w:t>
      </w:r>
      <w:proofErr w:type="spellStart"/>
      <w:r>
        <w:t>cloud</w:t>
      </w:r>
      <w:proofErr w:type="spellEnd"/>
      <w:r>
        <w:t xml:space="preserve"> </w:t>
      </w:r>
      <w:proofErr w:type="spellStart"/>
      <w:r>
        <w:t>computing</w:t>
      </w:r>
      <w:proofErr w:type="spellEnd"/>
      <w:r>
        <w:t xml:space="preserve">, </w:t>
      </w:r>
      <w:proofErr w:type="spellStart"/>
      <w:r>
        <w:t>edge</w:t>
      </w:r>
      <w:proofErr w:type="spellEnd"/>
      <w:r>
        <w:t xml:space="preserve"> </w:t>
      </w:r>
      <w:proofErr w:type="spellStart"/>
      <w:r>
        <w:t>computing</w:t>
      </w:r>
      <w:proofErr w:type="spellEnd"/>
      <w:r>
        <w:t xml:space="preserve">, </w:t>
      </w:r>
      <w:r w:rsidRPr="007E58B3">
        <w:t>kvantov</w:t>
      </w:r>
      <w:r>
        <w:t>á výpočetní technika, umělá</w:t>
      </w:r>
      <w:r w:rsidRPr="007E58B3">
        <w:t xml:space="preserve"> inteligenc</w:t>
      </w:r>
      <w:r>
        <w:t>e</w:t>
      </w:r>
      <w:r w:rsidRPr="007E58B3">
        <w:t xml:space="preserve"> </w:t>
      </w:r>
      <w:r>
        <w:t>postoupí do své p</w:t>
      </w:r>
      <w:r w:rsidRPr="007E58B3">
        <w:t>okročil</w:t>
      </w:r>
      <w:r>
        <w:t>ejší,</w:t>
      </w:r>
      <w:r w:rsidRPr="007E58B3">
        <w:t xml:space="preserve"> </w:t>
      </w:r>
      <w:r>
        <w:t xml:space="preserve">více vysoce výkonné fáze, včetně </w:t>
      </w:r>
      <w:r w:rsidRPr="007E58B3">
        <w:t>digitální</w:t>
      </w:r>
      <w:r>
        <w:t>ch</w:t>
      </w:r>
      <w:r w:rsidRPr="007E58B3">
        <w:t xml:space="preserve"> dovednost</w:t>
      </w:r>
      <w:r>
        <w:t>í</w:t>
      </w:r>
      <w:r w:rsidRPr="007E58B3">
        <w:t xml:space="preserve"> a zařízení a nástroj</w:t>
      </w:r>
      <w:r>
        <w:t>ů</w:t>
      </w:r>
      <w:r w:rsidRPr="007E58B3">
        <w:t xml:space="preserve"> v oblasti kybernetické bezpečnosti.</w:t>
      </w:r>
    </w:p>
    <w:p w14:paraId="462D7653" w14:textId="77777777" w:rsidR="00FC3DA1" w:rsidRDefault="00FC3DA1" w:rsidP="00A53A78">
      <w:r>
        <w:br w:type="page"/>
      </w:r>
    </w:p>
    <w:p w14:paraId="59212FC8" w14:textId="77777777" w:rsidR="00FC3DA1" w:rsidRDefault="00FC3DA1" w:rsidP="00E373C0">
      <w:pPr>
        <w:pStyle w:val="Nadpis1"/>
        <w:numPr>
          <w:ilvl w:val="0"/>
          <w:numId w:val="19"/>
        </w:numPr>
        <w:ind w:left="851"/>
      </w:pPr>
      <w:bookmarkStart w:id="93" w:name="_Toc40694534"/>
      <w:bookmarkStart w:id="94" w:name="_Toc45682910"/>
      <w:r w:rsidRPr="00382066">
        <w:lastRenderedPageBreak/>
        <w:t>SWOT analýza</w:t>
      </w:r>
      <w:bookmarkEnd w:id="93"/>
      <w:bookmarkEnd w:id="9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3"/>
        <w:gridCol w:w="4524"/>
      </w:tblGrid>
      <w:tr w:rsidR="00FC3DA1" w:rsidRPr="00257151" w14:paraId="306C08A6" w14:textId="77777777" w:rsidTr="00D9515D">
        <w:tc>
          <w:tcPr>
            <w:tcW w:w="4423" w:type="dxa"/>
            <w:shd w:val="clear" w:color="auto" w:fill="DCD5E5"/>
          </w:tcPr>
          <w:p w14:paraId="6932FF7E" w14:textId="77777777" w:rsidR="00FC3DA1" w:rsidRPr="00257151" w:rsidRDefault="00FC3DA1" w:rsidP="0035267C">
            <w:pPr>
              <w:spacing w:after="0" w:line="340" w:lineRule="exact"/>
              <w:jc w:val="center"/>
              <w:rPr>
                <w:b/>
              </w:rPr>
            </w:pPr>
            <w:r w:rsidRPr="00257151">
              <w:rPr>
                <w:b/>
              </w:rPr>
              <w:t>SILNÉ STRÁNKY</w:t>
            </w:r>
          </w:p>
        </w:tc>
        <w:tc>
          <w:tcPr>
            <w:tcW w:w="4524" w:type="dxa"/>
            <w:shd w:val="clear" w:color="auto" w:fill="DCD5E5"/>
          </w:tcPr>
          <w:p w14:paraId="64807DEE" w14:textId="77777777" w:rsidR="00FC3DA1" w:rsidRPr="00257151" w:rsidRDefault="00FC3DA1" w:rsidP="0035267C">
            <w:pPr>
              <w:spacing w:after="0" w:line="340" w:lineRule="exact"/>
              <w:jc w:val="center"/>
              <w:rPr>
                <w:b/>
              </w:rPr>
            </w:pPr>
            <w:r w:rsidRPr="00257151">
              <w:rPr>
                <w:b/>
              </w:rPr>
              <w:t>SLABÉ STRÁNKY</w:t>
            </w:r>
          </w:p>
        </w:tc>
      </w:tr>
      <w:tr w:rsidR="00FC3DA1" w:rsidRPr="00257151" w14:paraId="317D11DC" w14:textId="77777777" w:rsidTr="0035267C">
        <w:tc>
          <w:tcPr>
            <w:tcW w:w="4423" w:type="dxa"/>
          </w:tcPr>
          <w:p w14:paraId="2DC7A89A" w14:textId="42FFF567" w:rsidR="003722DA" w:rsidRPr="003722DA" w:rsidRDefault="003722DA" w:rsidP="003722DA">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3722DA">
              <w:rPr>
                <w:sz w:val="22"/>
                <w:szCs w:val="22"/>
                <w:lang w:eastAsia="en-US"/>
              </w:rPr>
              <w:t>Rostoucí zájem obyvatel o</w:t>
            </w:r>
            <w:r w:rsidR="00C4714E">
              <w:rPr>
                <w:sz w:val="22"/>
                <w:szCs w:val="22"/>
                <w:lang w:eastAsia="en-US"/>
              </w:rPr>
              <w:t> </w:t>
            </w:r>
            <w:r w:rsidRPr="003722DA">
              <w:rPr>
                <w:sz w:val="22"/>
                <w:szCs w:val="22"/>
                <w:lang w:eastAsia="en-US"/>
              </w:rPr>
              <w:t>nové formy audiovizuálních a</w:t>
            </w:r>
            <w:r w:rsidR="00C4714E">
              <w:rPr>
                <w:sz w:val="22"/>
                <w:szCs w:val="22"/>
                <w:lang w:eastAsia="en-US"/>
              </w:rPr>
              <w:t> </w:t>
            </w:r>
            <w:r w:rsidRPr="003722DA">
              <w:rPr>
                <w:sz w:val="22"/>
                <w:szCs w:val="22"/>
                <w:lang w:eastAsia="en-US"/>
              </w:rPr>
              <w:t>multimediálních služeb a</w:t>
            </w:r>
            <w:r w:rsidR="00C4714E">
              <w:rPr>
                <w:sz w:val="22"/>
                <w:szCs w:val="22"/>
                <w:lang w:eastAsia="en-US"/>
              </w:rPr>
              <w:t> </w:t>
            </w:r>
            <w:r w:rsidRPr="003722DA">
              <w:rPr>
                <w:sz w:val="22"/>
                <w:szCs w:val="22"/>
                <w:lang w:eastAsia="en-US"/>
              </w:rPr>
              <w:t>meziroční nárůst velikosti trhu elektronických komunikací</w:t>
            </w:r>
          </w:p>
          <w:p w14:paraId="5F9BDC62" w14:textId="029BD3B7" w:rsidR="003722DA" w:rsidRPr="003722DA" w:rsidRDefault="003722DA" w:rsidP="003722DA">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3722DA">
              <w:rPr>
                <w:sz w:val="22"/>
                <w:szCs w:val="22"/>
                <w:lang w:eastAsia="en-US"/>
              </w:rPr>
              <w:t>Vysoký zájem na využívání komunikačních a</w:t>
            </w:r>
            <w:r w:rsidR="00C4714E">
              <w:rPr>
                <w:sz w:val="22"/>
                <w:szCs w:val="22"/>
                <w:lang w:eastAsia="en-US"/>
              </w:rPr>
              <w:t> </w:t>
            </w:r>
            <w:r w:rsidRPr="003722DA">
              <w:rPr>
                <w:sz w:val="22"/>
                <w:szCs w:val="22"/>
                <w:lang w:eastAsia="en-US"/>
              </w:rPr>
              <w:t>sociálních sítí.</w:t>
            </w:r>
          </w:p>
          <w:p w14:paraId="79627D88" w14:textId="733922C2" w:rsidR="003722DA" w:rsidRPr="003722DA" w:rsidRDefault="003722DA" w:rsidP="003722DA">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3722DA">
              <w:rPr>
                <w:sz w:val="22"/>
                <w:szCs w:val="22"/>
                <w:lang w:eastAsia="en-US"/>
              </w:rPr>
              <w:t>Snižování cen za technologie při soustavném navyšování objemu přenášených dat a</w:t>
            </w:r>
            <w:r w:rsidR="00C4714E">
              <w:rPr>
                <w:sz w:val="22"/>
                <w:szCs w:val="22"/>
                <w:lang w:eastAsia="en-US"/>
              </w:rPr>
              <w:t> </w:t>
            </w:r>
            <w:r w:rsidRPr="003722DA">
              <w:rPr>
                <w:sz w:val="22"/>
                <w:szCs w:val="22"/>
                <w:lang w:eastAsia="en-US"/>
              </w:rPr>
              <w:t>zvyšování přenosových rychlostí</w:t>
            </w:r>
          </w:p>
          <w:p w14:paraId="5276B3C1" w14:textId="3C533E0F" w:rsidR="003722DA" w:rsidRPr="003722DA" w:rsidRDefault="003722DA" w:rsidP="003722DA">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3722DA">
              <w:rPr>
                <w:sz w:val="22"/>
                <w:szCs w:val="22"/>
                <w:lang w:eastAsia="en-US"/>
              </w:rPr>
              <w:t>Rozvinutá hospodářská soutěž na českém trhu elektronických komunikací v</w:t>
            </w:r>
            <w:r w:rsidR="00C4714E">
              <w:rPr>
                <w:sz w:val="22"/>
                <w:szCs w:val="22"/>
                <w:lang w:eastAsia="en-US"/>
              </w:rPr>
              <w:t> </w:t>
            </w:r>
            <w:r w:rsidRPr="003722DA">
              <w:rPr>
                <w:sz w:val="22"/>
                <w:szCs w:val="22"/>
                <w:lang w:eastAsia="en-US"/>
              </w:rPr>
              <w:t>návaznosti na úspěšně provedenou liberalizaci trhu</w:t>
            </w:r>
          </w:p>
          <w:p w14:paraId="2EDADBF0" w14:textId="313D5BE1" w:rsidR="003722DA" w:rsidRPr="003722DA" w:rsidRDefault="003722DA" w:rsidP="003722DA">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3722DA">
              <w:rPr>
                <w:sz w:val="22"/>
                <w:szCs w:val="22"/>
                <w:lang w:eastAsia="en-US"/>
              </w:rPr>
              <w:t>Dostupná flexibilní a</w:t>
            </w:r>
            <w:r w:rsidR="00C4714E">
              <w:rPr>
                <w:sz w:val="22"/>
                <w:szCs w:val="22"/>
                <w:lang w:eastAsia="en-US"/>
              </w:rPr>
              <w:t> </w:t>
            </w:r>
            <w:r w:rsidRPr="003722DA">
              <w:rPr>
                <w:sz w:val="22"/>
                <w:szCs w:val="22"/>
                <w:lang w:eastAsia="en-US"/>
              </w:rPr>
              <w:t>kvalifikovaná pracovní síla každodenně využívající ICT jako nástroje k</w:t>
            </w:r>
            <w:r w:rsidR="00C4714E">
              <w:rPr>
                <w:sz w:val="22"/>
                <w:szCs w:val="22"/>
                <w:lang w:eastAsia="en-US"/>
              </w:rPr>
              <w:t> </w:t>
            </w:r>
            <w:r w:rsidRPr="003722DA">
              <w:rPr>
                <w:sz w:val="22"/>
                <w:szCs w:val="22"/>
                <w:lang w:eastAsia="en-US"/>
              </w:rPr>
              <w:t>podstatnému zvýšení efektivity pracovních činností</w:t>
            </w:r>
          </w:p>
          <w:p w14:paraId="1D346473" w14:textId="3FBE2D21" w:rsidR="003722DA" w:rsidRPr="003722DA" w:rsidRDefault="003722DA" w:rsidP="003722DA">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3722DA">
              <w:rPr>
                <w:sz w:val="22"/>
                <w:szCs w:val="22"/>
                <w:lang w:eastAsia="en-US"/>
              </w:rPr>
              <w:t>Podpora sektoru stavebnictví a</w:t>
            </w:r>
            <w:r w:rsidR="00C4714E">
              <w:rPr>
                <w:sz w:val="22"/>
                <w:szCs w:val="22"/>
                <w:lang w:eastAsia="en-US"/>
              </w:rPr>
              <w:t> </w:t>
            </w:r>
            <w:r w:rsidRPr="003722DA">
              <w:rPr>
                <w:sz w:val="22"/>
                <w:szCs w:val="22"/>
                <w:lang w:eastAsia="en-US"/>
              </w:rPr>
              <w:t xml:space="preserve">dalších průmyslových odvětví </w:t>
            </w:r>
          </w:p>
          <w:p w14:paraId="7DFE5695" w14:textId="0D8B322A" w:rsidR="003722DA" w:rsidRPr="003722DA" w:rsidRDefault="003722DA" w:rsidP="003722DA">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3722DA">
              <w:rPr>
                <w:sz w:val="22"/>
                <w:szCs w:val="22"/>
                <w:lang w:eastAsia="en-US"/>
              </w:rPr>
              <w:t>Stávající nabídka vysokorychlostního přístupu k</w:t>
            </w:r>
            <w:r w:rsidR="00C4714E">
              <w:rPr>
                <w:sz w:val="22"/>
                <w:szCs w:val="22"/>
                <w:lang w:eastAsia="en-US"/>
              </w:rPr>
              <w:t> </w:t>
            </w:r>
            <w:r w:rsidRPr="003722DA">
              <w:rPr>
                <w:sz w:val="22"/>
                <w:szCs w:val="22"/>
                <w:lang w:eastAsia="en-US"/>
              </w:rPr>
              <w:t>internetu ve venkovských oblastech je stále nedostatečná, což umožňuje stále rozvoj sítí elektronických komunikací zajišťujících vysokorychlostní přístup k</w:t>
            </w:r>
            <w:r w:rsidR="00C4714E">
              <w:rPr>
                <w:sz w:val="22"/>
                <w:szCs w:val="22"/>
                <w:lang w:eastAsia="en-US"/>
              </w:rPr>
              <w:t> </w:t>
            </w:r>
            <w:r w:rsidRPr="003722DA">
              <w:rPr>
                <w:sz w:val="22"/>
                <w:szCs w:val="22"/>
                <w:lang w:eastAsia="en-US"/>
              </w:rPr>
              <w:t>internetu občanům i</w:t>
            </w:r>
            <w:r w:rsidR="00C4714E">
              <w:rPr>
                <w:sz w:val="22"/>
                <w:szCs w:val="22"/>
                <w:lang w:eastAsia="en-US"/>
              </w:rPr>
              <w:t> </w:t>
            </w:r>
            <w:r w:rsidRPr="003722DA">
              <w:rPr>
                <w:sz w:val="22"/>
                <w:szCs w:val="22"/>
                <w:lang w:eastAsia="en-US"/>
              </w:rPr>
              <w:t>podnikatelům v</w:t>
            </w:r>
            <w:r w:rsidR="00C4714E">
              <w:rPr>
                <w:sz w:val="22"/>
                <w:szCs w:val="22"/>
                <w:lang w:eastAsia="en-US"/>
              </w:rPr>
              <w:t> </w:t>
            </w:r>
            <w:r w:rsidRPr="003722DA">
              <w:rPr>
                <w:sz w:val="22"/>
                <w:szCs w:val="22"/>
                <w:lang w:eastAsia="en-US"/>
              </w:rPr>
              <w:t>těchto oblastech.</w:t>
            </w:r>
          </w:p>
          <w:p w14:paraId="214C84EC" w14:textId="77777777" w:rsidR="003722DA" w:rsidRPr="003722DA" w:rsidRDefault="003722DA" w:rsidP="003722DA">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3722DA">
              <w:rPr>
                <w:sz w:val="22"/>
                <w:szCs w:val="22"/>
                <w:lang w:eastAsia="en-US"/>
              </w:rPr>
              <w:t>Včasné zavedení BCO Česká republika do rutinního provozu.</w:t>
            </w:r>
          </w:p>
          <w:p w14:paraId="0F940FB4" w14:textId="30E032A0" w:rsidR="003722DA" w:rsidRPr="003722DA" w:rsidRDefault="003722DA" w:rsidP="003722DA">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3722DA">
              <w:rPr>
                <w:sz w:val="22"/>
                <w:szCs w:val="22"/>
                <w:lang w:eastAsia="en-US"/>
              </w:rPr>
              <w:t>Zvládnutí navýšení datového provozu na sítích elektronických komunikací v</w:t>
            </w:r>
            <w:r w:rsidR="00C4714E">
              <w:rPr>
                <w:sz w:val="22"/>
                <w:szCs w:val="22"/>
                <w:lang w:eastAsia="en-US"/>
              </w:rPr>
              <w:t> </w:t>
            </w:r>
            <w:r w:rsidRPr="003722DA">
              <w:rPr>
                <w:sz w:val="22"/>
                <w:szCs w:val="22"/>
                <w:lang w:eastAsia="en-US"/>
              </w:rPr>
              <w:t>době krizového stavu související s</w:t>
            </w:r>
            <w:r w:rsidR="00C4714E">
              <w:rPr>
                <w:sz w:val="22"/>
                <w:szCs w:val="22"/>
                <w:lang w:eastAsia="en-US"/>
              </w:rPr>
              <w:t> </w:t>
            </w:r>
            <w:r w:rsidRPr="003722DA">
              <w:rPr>
                <w:sz w:val="22"/>
                <w:szCs w:val="22"/>
                <w:lang w:eastAsia="en-US"/>
              </w:rPr>
              <w:t>COVID-19, tj. existence vysoké míry bezpečnosti a</w:t>
            </w:r>
            <w:r w:rsidR="00C4714E">
              <w:rPr>
                <w:sz w:val="22"/>
                <w:szCs w:val="22"/>
                <w:lang w:eastAsia="en-US"/>
              </w:rPr>
              <w:t> </w:t>
            </w:r>
            <w:r w:rsidRPr="003722DA">
              <w:rPr>
                <w:sz w:val="22"/>
                <w:szCs w:val="22"/>
                <w:lang w:eastAsia="en-US"/>
              </w:rPr>
              <w:t>integrity těchto sítí.</w:t>
            </w:r>
          </w:p>
          <w:p w14:paraId="7BFA8F5C" w14:textId="77777777" w:rsidR="00FC3DA1" w:rsidRPr="007E6BCF" w:rsidRDefault="00FC3DA1" w:rsidP="007E6BCF">
            <w:pPr>
              <w:overflowPunct w:val="0"/>
              <w:autoSpaceDE w:val="0"/>
              <w:autoSpaceDN w:val="0"/>
              <w:adjustRightInd w:val="0"/>
              <w:spacing w:before="60" w:after="0" w:line="240" w:lineRule="auto"/>
              <w:jc w:val="left"/>
              <w:textAlignment w:val="baseline"/>
            </w:pPr>
          </w:p>
        </w:tc>
        <w:tc>
          <w:tcPr>
            <w:tcW w:w="4524" w:type="dxa"/>
          </w:tcPr>
          <w:p w14:paraId="7114DB65" w14:textId="5F38A58A"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Existence lokalit s</w:t>
            </w:r>
            <w:r w:rsidR="00C4714E">
              <w:rPr>
                <w:sz w:val="22"/>
                <w:szCs w:val="22"/>
                <w:lang w:eastAsia="en-US"/>
              </w:rPr>
              <w:t> </w:t>
            </w:r>
            <w:r w:rsidRPr="007E6BCF">
              <w:rPr>
                <w:sz w:val="22"/>
                <w:szCs w:val="22"/>
                <w:lang w:eastAsia="en-US"/>
              </w:rPr>
              <w:t>nedostatečnou úrovní investování do místních sítí z</w:t>
            </w:r>
            <w:r w:rsidR="00C4714E">
              <w:rPr>
                <w:sz w:val="22"/>
                <w:szCs w:val="22"/>
                <w:lang w:eastAsia="en-US"/>
              </w:rPr>
              <w:t> </w:t>
            </w:r>
            <w:r w:rsidRPr="007E6BCF">
              <w:rPr>
                <w:sz w:val="22"/>
                <w:szCs w:val="22"/>
                <w:lang w:eastAsia="en-US"/>
              </w:rPr>
              <w:t>důvodů vysokých investičních nákladů a</w:t>
            </w:r>
            <w:r w:rsidR="00C4714E">
              <w:rPr>
                <w:sz w:val="22"/>
                <w:szCs w:val="22"/>
                <w:lang w:eastAsia="en-US"/>
              </w:rPr>
              <w:t> </w:t>
            </w:r>
            <w:r w:rsidRPr="007E6BCF">
              <w:rPr>
                <w:sz w:val="22"/>
                <w:szCs w:val="22"/>
                <w:lang w:eastAsia="en-US"/>
              </w:rPr>
              <w:t>předpokládanou nízkou návratností těchto investic</w:t>
            </w:r>
          </w:p>
          <w:p w14:paraId="483197D2" w14:textId="77777777"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Nedostatečná kapacita přípojných sítí</w:t>
            </w:r>
          </w:p>
          <w:p w14:paraId="319A1CF2" w14:textId="77777777"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Nedostatečné využívání institutu sdílení prvků fyzické infrastruktury</w:t>
            </w:r>
          </w:p>
          <w:p w14:paraId="00553899" w14:textId="24E20A06"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Chybějící program bankovního sektoru pro financování dlouhodobých investic do sítí VHCN určený zejména pro malé a</w:t>
            </w:r>
            <w:r w:rsidR="00C4714E">
              <w:rPr>
                <w:sz w:val="22"/>
                <w:szCs w:val="22"/>
                <w:lang w:eastAsia="en-US"/>
              </w:rPr>
              <w:t> </w:t>
            </w:r>
            <w:r w:rsidRPr="007E6BCF">
              <w:rPr>
                <w:sz w:val="22"/>
                <w:szCs w:val="22"/>
                <w:lang w:eastAsia="en-US"/>
              </w:rPr>
              <w:t>střední podniky</w:t>
            </w:r>
          </w:p>
          <w:p w14:paraId="60690066" w14:textId="7FB108B7"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Slabší pozice investorů do vysokorychlostních sítí elektronických komunikací ve vztahu k</w:t>
            </w:r>
            <w:r w:rsidR="00C4714E">
              <w:rPr>
                <w:sz w:val="22"/>
                <w:szCs w:val="22"/>
                <w:lang w:eastAsia="en-US"/>
              </w:rPr>
              <w:t> </w:t>
            </w:r>
            <w:r w:rsidRPr="007E6BCF">
              <w:rPr>
                <w:sz w:val="22"/>
                <w:szCs w:val="22"/>
                <w:lang w:eastAsia="en-US"/>
              </w:rPr>
              <w:t>majitelům nemovitých věcí při přípravě a</w:t>
            </w:r>
            <w:r w:rsidR="00C4714E">
              <w:rPr>
                <w:sz w:val="22"/>
                <w:szCs w:val="22"/>
                <w:lang w:eastAsia="en-US"/>
              </w:rPr>
              <w:t> </w:t>
            </w:r>
            <w:r w:rsidRPr="007E6BCF">
              <w:rPr>
                <w:sz w:val="22"/>
                <w:szCs w:val="22"/>
                <w:lang w:eastAsia="en-US"/>
              </w:rPr>
              <w:t>realizaci stavebních prací ve vazbě na nezbytnou ústavní ochranu soukromého vlastnictví</w:t>
            </w:r>
          </w:p>
          <w:p w14:paraId="37413973" w14:textId="77777777"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 xml:space="preserve">Schvalování nezbytných změn právních předpisů zaostává za potřebami trhu </w:t>
            </w:r>
          </w:p>
          <w:p w14:paraId="5C45C452" w14:textId="6E32C900"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Nižší zájem soukromých subjektů dlouhodobě investovat do moderních sítí elektronických komunikací, vyplývající z</w:t>
            </w:r>
            <w:r w:rsidR="00C4714E">
              <w:rPr>
                <w:sz w:val="22"/>
                <w:szCs w:val="22"/>
                <w:lang w:eastAsia="en-US"/>
              </w:rPr>
              <w:t> </w:t>
            </w:r>
            <w:r w:rsidRPr="007E6BCF">
              <w:rPr>
                <w:sz w:val="22"/>
                <w:szCs w:val="22"/>
                <w:lang w:eastAsia="en-US"/>
              </w:rPr>
              <w:t>dlouhé doby ekonomické návratnosti investic, která souvisí i</w:t>
            </w:r>
            <w:r w:rsidR="00C4714E">
              <w:rPr>
                <w:sz w:val="22"/>
                <w:szCs w:val="22"/>
                <w:lang w:eastAsia="en-US"/>
              </w:rPr>
              <w:t> </w:t>
            </w:r>
            <w:r w:rsidRPr="007E6BCF">
              <w:rPr>
                <w:sz w:val="22"/>
                <w:szCs w:val="22"/>
                <w:lang w:eastAsia="en-US"/>
              </w:rPr>
              <w:t>s komplikovaně uplatitelným atributem veřejného zájmu</w:t>
            </w:r>
          </w:p>
          <w:p w14:paraId="7B896BEE" w14:textId="55CF5748"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Pomalý rozvoj nových digitálních služeb z</w:t>
            </w:r>
            <w:r w:rsidR="00C4714E">
              <w:rPr>
                <w:sz w:val="22"/>
                <w:szCs w:val="22"/>
                <w:lang w:eastAsia="en-US"/>
              </w:rPr>
              <w:t> </w:t>
            </w:r>
            <w:r w:rsidRPr="007E6BCF">
              <w:rPr>
                <w:sz w:val="22"/>
                <w:szCs w:val="22"/>
                <w:lang w:eastAsia="en-US"/>
              </w:rPr>
              <w:t xml:space="preserve">oblasti elektronické státní správy, moderních technologií jako je internet věcí, </w:t>
            </w:r>
            <w:proofErr w:type="spellStart"/>
            <w:r w:rsidRPr="007E6BCF">
              <w:rPr>
                <w:sz w:val="22"/>
                <w:szCs w:val="22"/>
                <w:lang w:eastAsia="en-US"/>
              </w:rPr>
              <w:t>cloudová</w:t>
            </w:r>
            <w:proofErr w:type="spellEnd"/>
            <w:r w:rsidRPr="007E6BCF">
              <w:rPr>
                <w:sz w:val="22"/>
                <w:szCs w:val="22"/>
                <w:lang w:eastAsia="en-US"/>
              </w:rPr>
              <w:t xml:space="preserve"> řešení, umělá inteligence, chytrá doprava nepodněcuje zájem uživatelů o</w:t>
            </w:r>
            <w:r w:rsidR="00C4714E">
              <w:rPr>
                <w:sz w:val="22"/>
                <w:szCs w:val="22"/>
                <w:lang w:eastAsia="en-US"/>
              </w:rPr>
              <w:t> </w:t>
            </w:r>
            <w:r w:rsidRPr="007E6BCF">
              <w:rPr>
                <w:sz w:val="22"/>
                <w:szCs w:val="22"/>
                <w:lang w:eastAsia="en-US"/>
              </w:rPr>
              <w:t>vysokorychlostní přístup k</w:t>
            </w:r>
            <w:r w:rsidR="00C4714E">
              <w:rPr>
                <w:sz w:val="22"/>
                <w:szCs w:val="22"/>
                <w:lang w:eastAsia="en-US"/>
              </w:rPr>
              <w:t> </w:t>
            </w:r>
            <w:r w:rsidRPr="007E6BCF">
              <w:rPr>
                <w:sz w:val="22"/>
                <w:szCs w:val="22"/>
                <w:lang w:eastAsia="en-US"/>
              </w:rPr>
              <w:t>internetu.</w:t>
            </w:r>
          </w:p>
          <w:p w14:paraId="61FE8A1C" w14:textId="328C3B9D"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Velmi komplikované a</w:t>
            </w:r>
            <w:r w:rsidR="00C4714E">
              <w:rPr>
                <w:sz w:val="22"/>
                <w:szCs w:val="22"/>
                <w:lang w:eastAsia="en-US"/>
              </w:rPr>
              <w:t> </w:t>
            </w:r>
            <w:r w:rsidRPr="007E6BCF">
              <w:rPr>
                <w:sz w:val="22"/>
                <w:szCs w:val="22"/>
                <w:lang w:eastAsia="en-US"/>
              </w:rPr>
              <w:t>neustále se měnící stavební právo a</w:t>
            </w:r>
            <w:r w:rsidR="00C4714E">
              <w:rPr>
                <w:sz w:val="22"/>
                <w:szCs w:val="22"/>
                <w:lang w:eastAsia="en-US"/>
              </w:rPr>
              <w:t> </w:t>
            </w:r>
            <w:r w:rsidRPr="007E6BCF">
              <w:rPr>
                <w:sz w:val="22"/>
                <w:szCs w:val="22"/>
                <w:lang w:eastAsia="en-US"/>
              </w:rPr>
              <w:t>jeho nejednotná aplikace, složitá implementace Akčního plánu 2.0 a</w:t>
            </w:r>
            <w:r w:rsidR="00C4714E">
              <w:rPr>
                <w:sz w:val="22"/>
                <w:szCs w:val="22"/>
                <w:lang w:eastAsia="en-US"/>
              </w:rPr>
              <w:t> </w:t>
            </w:r>
            <w:r w:rsidRPr="007E6BCF">
              <w:rPr>
                <w:sz w:val="22"/>
                <w:szCs w:val="22"/>
                <w:lang w:eastAsia="en-US"/>
              </w:rPr>
              <w:t>nejednotná praxe týkající se úhrad za služebnosti</w:t>
            </w:r>
          </w:p>
          <w:p w14:paraId="7D054FBA" w14:textId="1B0C4D84"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Omezená celosvětová spolupráce na rozvoji kybernetické bezpečnosti a</w:t>
            </w:r>
            <w:r w:rsidR="00C4714E">
              <w:rPr>
                <w:sz w:val="22"/>
                <w:szCs w:val="22"/>
                <w:lang w:eastAsia="en-US"/>
              </w:rPr>
              <w:t> </w:t>
            </w:r>
            <w:r w:rsidRPr="007E6BCF">
              <w:rPr>
                <w:sz w:val="22"/>
                <w:szCs w:val="22"/>
                <w:lang w:eastAsia="en-US"/>
              </w:rPr>
              <w:t>ochrany soukromí</w:t>
            </w:r>
          </w:p>
          <w:p w14:paraId="56C72902" w14:textId="77777777" w:rsidR="00FC3DA1" w:rsidRPr="009112C9" w:rsidRDefault="00FC3DA1" w:rsidP="0035267C">
            <w:pPr>
              <w:pStyle w:val="Odstavecseseznamem"/>
              <w:overflowPunct w:val="0"/>
              <w:autoSpaceDE w:val="0"/>
              <w:autoSpaceDN w:val="0"/>
              <w:adjustRightInd w:val="0"/>
              <w:spacing w:before="60" w:after="0" w:line="240" w:lineRule="auto"/>
              <w:ind w:left="284"/>
              <w:contextualSpacing w:val="0"/>
              <w:textAlignment w:val="baseline"/>
              <w:rPr>
                <w:sz w:val="22"/>
                <w:szCs w:val="22"/>
                <w:lang w:eastAsia="en-US"/>
              </w:rPr>
            </w:pPr>
          </w:p>
        </w:tc>
      </w:tr>
    </w:tbl>
    <w:p w14:paraId="2623007C" w14:textId="77777777" w:rsidR="00FC3DA1" w:rsidRDefault="00FC3DA1" w:rsidP="00B66C43"/>
    <w:p w14:paraId="27D66D8A" w14:textId="77777777" w:rsidR="00FC3DA1" w:rsidRDefault="00FC3DA1">
      <w:pPr>
        <w:spacing w:after="200" w:line="276" w:lineRule="auto"/>
        <w:jc w:val="left"/>
      </w:pPr>
      <w:r>
        <w:br w:type="page"/>
      </w:r>
    </w:p>
    <w:p w14:paraId="68350E76" w14:textId="77777777" w:rsidR="00FC3DA1" w:rsidRDefault="00FC3DA1" w:rsidP="00B66C43"/>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3"/>
        <w:gridCol w:w="4536"/>
      </w:tblGrid>
      <w:tr w:rsidR="00FC3DA1" w:rsidRPr="00257151" w14:paraId="0B930662" w14:textId="77777777" w:rsidTr="00D9515D">
        <w:trPr>
          <w:trHeight w:val="366"/>
        </w:trPr>
        <w:tc>
          <w:tcPr>
            <w:tcW w:w="4423" w:type="dxa"/>
            <w:shd w:val="clear" w:color="auto" w:fill="DCD5E5"/>
          </w:tcPr>
          <w:p w14:paraId="5678C212" w14:textId="77777777" w:rsidR="00FC3DA1" w:rsidRPr="00257151" w:rsidRDefault="00FC3DA1" w:rsidP="0035267C">
            <w:pPr>
              <w:spacing w:after="0" w:line="240" w:lineRule="auto"/>
              <w:jc w:val="center"/>
              <w:rPr>
                <w:b/>
              </w:rPr>
            </w:pPr>
            <w:r w:rsidRPr="00257151">
              <w:rPr>
                <w:b/>
              </w:rPr>
              <w:t>PŘÍLEŽITOSTI</w:t>
            </w:r>
          </w:p>
        </w:tc>
        <w:tc>
          <w:tcPr>
            <w:tcW w:w="4536" w:type="dxa"/>
            <w:shd w:val="clear" w:color="auto" w:fill="DCD5E5"/>
          </w:tcPr>
          <w:p w14:paraId="71BA1A62" w14:textId="77777777" w:rsidR="00FC3DA1" w:rsidRPr="00257151" w:rsidRDefault="00FC3DA1" w:rsidP="0035267C">
            <w:pPr>
              <w:spacing w:after="0" w:line="240" w:lineRule="auto"/>
              <w:jc w:val="center"/>
              <w:rPr>
                <w:b/>
              </w:rPr>
            </w:pPr>
            <w:r w:rsidRPr="00257151">
              <w:rPr>
                <w:b/>
              </w:rPr>
              <w:t>HROZBY</w:t>
            </w:r>
          </w:p>
        </w:tc>
      </w:tr>
      <w:tr w:rsidR="007E6BCF" w:rsidRPr="00257151" w14:paraId="15EF7929" w14:textId="77777777" w:rsidTr="0035267C">
        <w:trPr>
          <w:trHeight w:val="992"/>
        </w:trPr>
        <w:tc>
          <w:tcPr>
            <w:tcW w:w="4423" w:type="dxa"/>
          </w:tcPr>
          <w:p w14:paraId="6B324B8C" w14:textId="0C17F85C"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Vznik nových pokrokových pracovních příležitostí a</w:t>
            </w:r>
            <w:r w:rsidR="00C4714E">
              <w:rPr>
                <w:sz w:val="22"/>
                <w:szCs w:val="22"/>
                <w:lang w:eastAsia="en-US"/>
              </w:rPr>
              <w:t> </w:t>
            </w:r>
            <w:r w:rsidRPr="007E6BCF">
              <w:rPr>
                <w:sz w:val="22"/>
                <w:szCs w:val="22"/>
                <w:lang w:eastAsia="en-US"/>
              </w:rPr>
              <w:t xml:space="preserve">posílení moderních forem výkonu pracovních činností, např. práce na dálku </w:t>
            </w:r>
          </w:p>
          <w:p w14:paraId="03891966" w14:textId="1E6D2735"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Rozvoj venkovských a</w:t>
            </w:r>
            <w:r w:rsidR="00C4714E">
              <w:rPr>
                <w:sz w:val="22"/>
                <w:szCs w:val="22"/>
                <w:lang w:eastAsia="en-US"/>
              </w:rPr>
              <w:t> </w:t>
            </w:r>
            <w:r w:rsidRPr="007E6BCF">
              <w:rPr>
                <w:sz w:val="22"/>
                <w:szCs w:val="22"/>
                <w:lang w:eastAsia="en-US"/>
              </w:rPr>
              <w:t>odlehlých částí území státu</w:t>
            </w:r>
          </w:p>
          <w:p w14:paraId="3DA001F2" w14:textId="58368C6D"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Rozvoj digitální ekonomiky pozitivně ovlivní snížení cen koncových moderních technologií a</w:t>
            </w:r>
            <w:r w:rsidR="00C4714E">
              <w:rPr>
                <w:sz w:val="22"/>
                <w:szCs w:val="22"/>
                <w:lang w:eastAsia="en-US"/>
              </w:rPr>
              <w:t> </w:t>
            </w:r>
            <w:r w:rsidRPr="007E6BCF">
              <w:rPr>
                <w:sz w:val="22"/>
                <w:szCs w:val="22"/>
                <w:lang w:eastAsia="en-US"/>
              </w:rPr>
              <w:t>nových služeb a</w:t>
            </w:r>
            <w:r w:rsidR="00C4714E">
              <w:rPr>
                <w:sz w:val="22"/>
                <w:szCs w:val="22"/>
                <w:lang w:eastAsia="en-US"/>
              </w:rPr>
              <w:t> </w:t>
            </w:r>
            <w:r w:rsidRPr="007E6BCF">
              <w:rPr>
                <w:sz w:val="22"/>
                <w:szCs w:val="22"/>
                <w:lang w:eastAsia="en-US"/>
              </w:rPr>
              <w:t>aplikací</w:t>
            </w:r>
          </w:p>
          <w:p w14:paraId="3E777AFA" w14:textId="77777777"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Významnější předpoklady pro nástup moderních technologií jako je internetu věcí, umělá inteligence, virtuální/rozšířené reality apod.</w:t>
            </w:r>
          </w:p>
          <w:p w14:paraId="08B5AF67" w14:textId="408D3427"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Prostřednictvím podpory z</w:t>
            </w:r>
            <w:r w:rsidR="00C4714E">
              <w:rPr>
                <w:sz w:val="22"/>
                <w:szCs w:val="22"/>
                <w:lang w:eastAsia="en-US"/>
              </w:rPr>
              <w:t> </w:t>
            </w:r>
            <w:r w:rsidRPr="007E6BCF">
              <w:rPr>
                <w:sz w:val="22"/>
                <w:szCs w:val="22"/>
                <w:lang w:eastAsia="en-US"/>
              </w:rPr>
              <w:t>veřejných zdrojů lze rozšířit počet investorsky zajímavých lokalit, a</w:t>
            </w:r>
            <w:r w:rsidR="00C4714E">
              <w:rPr>
                <w:sz w:val="22"/>
                <w:szCs w:val="22"/>
                <w:lang w:eastAsia="en-US"/>
              </w:rPr>
              <w:t> </w:t>
            </w:r>
            <w:r w:rsidRPr="007E6BCF">
              <w:rPr>
                <w:sz w:val="22"/>
                <w:szCs w:val="22"/>
                <w:lang w:eastAsia="en-US"/>
              </w:rPr>
              <w:t>tím snížit nákladovost investice a</w:t>
            </w:r>
            <w:r w:rsidR="00C4714E">
              <w:rPr>
                <w:sz w:val="22"/>
                <w:szCs w:val="22"/>
                <w:lang w:eastAsia="en-US"/>
              </w:rPr>
              <w:t> </w:t>
            </w:r>
            <w:r w:rsidRPr="007E6BCF">
              <w:rPr>
                <w:sz w:val="22"/>
                <w:szCs w:val="22"/>
                <w:lang w:eastAsia="en-US"/>
              </w:rPr>
              <w:t>zkrátit dobu její ekonomické návratnosti</w:t>
            </w:r>
          </w:p>
          <w:p w14:paraId="3D16A915" w14:textId="702F8BC9"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Synergie budování sítí VHCN s</w:t>
            </w:r>
            <w:r w:rsidR="00C4714E">
              <w:rPr>
                <w:sz w:val="22"/>
                <w:szCs w:val="22"/>
                <w:lang w:eastAsia="en-US"/>
              </w:rPr>
              <w:t> </w:t>
            </w:r>
            <w:r w:rsidRPr="007E6BCF">
              <w:rPr>
                <w:sz w:val="22"/>
                <w:szCs w:val="22"/>
                <w:lang w:eastAsia="en-US"/>
              </w:rPr>
              <w:t>rozvojem sítí 5G</w:t>
            </w:r>
          </w:p>
          <w:p w14:paraId="296159FB" w14:textId="68D0E6A4"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Zkušenosti z</w:t>
            </w:r>
            <w:r w:rsidR="00C4714E">
              <w:rPr>
                <w:sz w:val="22"/>
                <w:szCs w:val="22"/>
                <w:lang w:eastAsia="en-US"/>
              </w:rPr>
              <w:t> </w:t>
            </w:r>
            <w:r w:rsidRPr="007E6BCF">
              <w:rPr>
                <w:sz w:val="22"/>
                <w:szCs w:val="22"/>
                <w:lang w:eastAsia="en-US"/>
              </w:rPr>
              <w:t>realizace projektů v</w:t>
            </w:r>
            <w:r w:rsidR="00C4714E">
              <w:rPr>
                <w:sz w:val="22"/>
                <w:szCs w:val="22"/>
                <w:lang w:eastAsia="en-US"/>
              </w:rPr>
              <w:t> </w:t>
            </w:r>
            <w:r w:rsidRPr="007E6BCF">
              <w:rPr>
                <w:sz w:val="22"/>
                <w:szCs w:val="22"/>
                <w:lang w:eastAsia="en-US"/>
              </w:rPr>
              <w:t>rámci OP PIK podnítily zájem potencionálních investorů</w:t>
            </w:r>
          </w:p>
          <w:p w14:paraId="16C5B360" w14:textId="2759B6AA"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Růst poptávky po elektronických službách ze strany domácností a</w:t>
            </w:r>
            <w:r w:rsidR="00C4714E">
              <w:rPr>
                <w:sz w:val="22"/>
                <w:szCs w:val="22"/>
                <w:lang w:eastAsia="en-US"/>
              </w:rPr>
              <w:t> </w:t>
            </w:r>
            <w:r w:rsidRPr="007E6BCF">
              <w:rPr>
                <w:sz w:val="22"/>
                <w:szCs w:val="22"/>
                <w:lang w:eastAsia="en-US"/>
              </w:rPr>
              <w:t>firemních účastníků</w:t>
            </w:r>
          </w:p>
          <w:p w14:paraId="397F1E67" w14:textId="77777777"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Zvýšení konkurenceschopnosti poskytovatelů moderních digitálních služeb na trhu vymezeném rovnými podmínkami technologické neutrality</w:t>
            </w:r>
          </w:p>
          <w:p w14:paraId="5CBE158E" w14:textId="77777777"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Zvýšení dostupnosti veřejných finančních prostředků pro výstavbu sítí elektronických komunikací</w:t>
            </w:r>
          </w:p>
          <w:p w14:paraId="034DD503" w14:textId="44AF7367"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Snížení investičních nákladů, usnadnění budování sítí elektronických komunikací a</w:t>
            </w:r>
            <w:r w:rsidR="00C4714E">
              <w:rPr>
                <w:sz w:val="22"/>
                <w:szCs w:val="22"/>
                <w:lang w:eastAsia="en-US"/>
              </w:rPr>
              <w:t> </w:t>
            </w:r>
            <w:r w:rsidRPr="007E6BCF">
              <w:rPr>
                <w:sz w:val="22"/>
                <w:szCs w:val="22"/>
                <w:lang w:eastAsia="en-US"/>
              </w:rPr>
              <w:t>omezení administrativní náročnosti v</w:t>
            </w:r>
            <w:r w:rsidR="00C4714E">
              <w:rPr>
                <w:sz w:val="22"/>
                <w:szCs w:val="22"/>
                <w:lang w:eastAsia="en-US"/>
              </w:rPr>
              <w:t> </w:t>
            </w:r>
            <w:r w:rsidRPr="007E6BCF">
              <w:rPr>
                <w:sz w:val="22"/>
                <w:szCs w:val="22"/>
                <w:lang w:eastAsia="en-US"/>
              </w:rPr>
              <w:t>rámci rekodifikace stavebního práva</w:t>
            </w:r>
          </w:p>
          <w:p w14:paraId="5BF18132" w14:textId="0A903D69"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Celoplošné zavádění moderních a</w:t>
            </w:r>
            <w:r w:rsidR="00C4714E">
              <w:rPr>
                <w:sz w:val="22"/>
                <w:szCs w:val="22"/>
                <w:lang w:eastAsia="en-US"/>
              </w:rPr>
              <w:t> </w:t>
            </w:r>
            <w:r w:rsidRPr="007E6BCF">
              <w:rPr>
                <w:sz w:val="22"/>
                <w:szCs w:val="22"/>
                <w:lang w:eastAsia="en-US"/>
              </w:rPr>
              <w:t>kvalitních sítí elektronických komunikací vytvoří potenciál na nástup nových obchodních modelů, technologií a</w:t>
            </w:r>
            <w:r w:rsidR="00C4714E">
              <w:rPr>
                <w:sz w:val="22"/>
                <w:szCs w:val="22"/>
                <w:lang w:eastAsia="en-US"/>
              </w:rPr>
              <w:t> </w:t>
            </w:r>
            <w:r w:rsidRPr="007E6BCF">
              <w:rPr>
                <w:sz w:val="22"/>
                <w:szCs w:val="22"/>
                <w:lang w:eastAsia="en-US"/>
              </w:rPr>
              <w:t xml:space="preserve">služeb </w:t>
            </w:r>
          </w:p>
          <w:p w14:paraId="5AF64257" w14:textId="78F6B506"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Sítě VHCN jsou nezbytným předpokladem nových řešení jako např. průmyslu 4.0, chytrých měst a</w:t>
            </w:r>
            <w:r w:rsidR="00C4714E">
              <w:rPr>
                <w:sz w:val="22"/>
                <w:szCs w:val="22"/>
                <w:lang w:eastAsia="en-US"/>
              </w:rPr>
              <w:t> </w:t>
            </w:r>
            <w:r w:rsidRPr="007E6BCF">
              <w:rPr>
                <w:sz w:val="22"/>
                <w:szCs w:val="22"/>
                <w:lang w:eastAsia="en-US"/>
              </w:rPr>
              <w:t>vesnic nebo chytré dopravy, nových možností zdravotnictví, vzdělávání nebo zemědělství</w:t>
            </w:r>
          </w:p>
          <w:p w14:paraId="345BF905" w14:textId="3F64AD86"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lastRenderedPageBreak/>
              <w:t>Významné snížení rozdílu v</w:t>
            </w:r>
            <w:r w:rsidR="00C4714E">
              <w:rPr>
                <w:sz w:val="22"/>
                <w:szCs w:val="22"/>
                <w:lang w:eastAsia="en-US"/>
              </w:rPr>
              <w:t> </w:t>
            </w:r>
            <w:r w:rsidRPr="007E6BCF">
              <w:rPr>
                <w:sz w:val="22"/>
                <w:szCs w:val="22"/>
                <w:lang w:eastAsia="en-US"/>
              </w:rPr>
              <w:t>přístupu k</w:t>
            </w:r>
            <w:r w:rsidR="00C4714E">
              <w:rPr>
                <w:sz w:val="22"/>
                <w:szCs w:val="22"/>
                <w:lang w:eastAsia="en-US"/>
              </w:rPr>
              <w:t> </w:t>
            </w:r>
            <w:r w:rsidRPr="007E6BCF">
              <w:rPr>
                <w:sz w:val="22"/>
                <w:szCs w:val="22"/>
                <w:lang w:eastAsia="en-US"/>
              </w:rPr>
              <w:t>vysokorychlostnímu připojení k</w:t>
            </w:r>
            <w:r w:rsidR="00C4714E">
              <w:rPr>
                <w:sz w:val="22"/>
                <w:szCs w:val="22"/>
                <w:lang w:eastAsia="en-US"/>
              </w:rPr>
              <w:t> </w:t>
            </w:r>
            <w:r w:rsidRPr="007E6BCF">
              <w:rPr>
                <w:sz w:val="22"/>
                <w:szCs w:val="22"/>
                <w:lang w:eastAsia="en-US"/>
              </w:rPr>
              <w:t>internetu mezi venkovskými a</w:t>
            </w:r>
            <w:r w:rsidR="00C4714E">
              <w:rPr>
                <w:sz w:val="22"/>
                <w:szCs w:val="22"/>
                <w:lang w:eastAsia="en-US"/>
              </w:rPr>
              <w:t> </w:t>
            </w:r>
            <w:r w:rsidRPr="007E6BCF">
              <w:rPr>
                <w:sz w:val="22"/>
                <w:szCs w:val="22"/>
                <w:lang w:eastAsia="en-US"/>
              </w:rPr>
              <w:t xml:space="preserve">městskými oblastmi </w:t>
            </w:r>
          </w:p>
          <w:p w14:paraId="476D007E" w14:textId="0B065D11"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Eliminace rozdílu podmínek kvality života mezi jednotlivými regiony, a</w:t>
            </w:r>
            <w:r w:rsidR="00C4714E">
              <w:rPr>
                <w:sz w:val="22"/>
                <w:szCs w:val="22"/>
                <w:lang w:eastAsia="en-US"/>
              </w:rPr>
              <w:t> </w:t>
            </w:r>
            <w:r w:rsidRPr="007E6BCF">
              <w:rPr>
                <w:sz w:val="22"/>
                <w:szCs w:val="22"/>
                <w:lang w:eastAsia="en-US"/>
              </w:rPr>
              <w:t>tím zvýšení konkurenceschopnosti regionů i</w:t>
            </w:r>
            <w:r w:rsidR="00C4714E">
              <w:rPr>
                <w:sz w:val="22"/>
                <w:szCs w:val="22"/>
                <w:lang w:eastAsia="en-US"/>
              </w:rPr>
              <w:t> </w:t>
            </w:r>
            <w:r w:rsidRPr="007E6BCF">
              <w:rPr>
                <w:sz w:val="22"/>
                <w:szCs w:val="22"/>
                <w:lang w:eastAsia="en-US"/>
              </w:rPr>
              <w:t>ČR jako celku i</w:t>
            </w:r>
            <w:r w:rsidR="00C4714E">
              <w:rPr>
                <w:sz w:val="22"/>
                <w:szCs w:val="22"/>
                <w:lang w:eastAsia="en-US"/>
              </w:rPr>
              <w:t> </w:t>
            </w:r>
            <w:r w:rsidRPr="007E6BCF">
              <w:rPr>
                <w:sz w:val="22"/>
                <w:szCs w:val="22"/>
                <w:lang w:eastAsia="en-US"/>
              </w:rPr>
              <w:t>na zahraničních trzích</w:t>
            </w:r>
          </w:p>
          <w:p w14:paraId="3BB8CD25" w14:textId="21BB2CBA"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Využívání souběžných stavebních projektů do infrastruktury (voda, kanalizace, silnice) a</w:t>
            </w:r>
            <w:r w:rsidR="00C4714E">
              <w:rPr>
                <w:sz w:val="22"/>
                <w:szCs w:val="22"/>
                <w:lang w:eastAsia="en-US"/>
              </w:rPr>
              <w:t> </w:t>
            </w:r>
            <w:r w:rsidRPr="007E6BCF">
              <w:rPr>
                <w:sz w:val="22"/>
                <w:szCs w:val="22"/>
                <w:lang w:eastAsia="en-US"/>
              </w:rPr>
              <w:t>realizace inteligentních sítí s</w:t>
            </w:r>
            <w:r w:rsidR="00C4714E">
              <w:rPr>
                <w:sz w:val="22"/>
                <w:szCs w:val="22"/>
                <w:lang w:eastAsia="en-US"/>
              </w:rPr>
              <w:t> </w:t>
            </w:r>
            <w:r w:rsidRPr="007E6BCF">
              <w:rPr>
                <w:sz w:val="22"/>
                <w:szCs w:val="22"/>
                <w:lang w:eastAsia="en-US"/>
              </w:rPr>
              <w:t>cílem vyžít efektu synergie</w:t>
            </w:r>
          </w:p>
          <w:p w14:paraId="3BA2E972" w14:textId="77777777"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 xml:space="preserve">Rozvoj digitální dovednosti obyvatelstva </w:t>
            </w:r>
          </w:p>
          <w:p w14:paraId="54481CCB" w14:textId="77777777" w:rsidR="007E6BCF" w:rsidRPr="00257151" w:rsidRDefault="007E6BCF" w:rsidP="007E6BCF">
            <w:pPr>
              <w:overflowPunct w:val="0"/>
              <w:autoSpaceDE w:val="0"/>
              <w:autoSpaceDN w:val="0"/>
              <w:adjustRightInd w:val="0"/>
              <w:spacing w:before="60" w:after="0" w:line="240" w:lineRule="auto"/>
              <w:jc w:val="left"/>
              <w:textAlignment w:val="baseline"/>
            </w:pPr>
          </w:p>
        </w:tc>
        <w:tc>
          <w:tcPr>
            <w:tcW w:w="4536" w:type="dxa"/>
          </w:tcPr>
          <w:p w14:paraId="73E28E8E" w14:textId="65E052BB"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lastRenderedPageBreak/>
              <w:t>Nedostatečný stupeň digitální gramotnosti a</w:t>
            </w:r>
            <w:r w:rsidR="00C4714E">
              <w:rPr>
                <w:sz w:val="22"/>
                <w:szCs w:val="22"/>
                <w:lang w:eastAsia="en-US"/>
              </w:rPr>
              <w:t> </w:t>
            </w:r>
            <w:r w:rsidRPr="007E6BCF">
              <w:rPr>
                <w:sz w:val="22"/>
                <w:szCs w:val="22"/>
                <w:lang w:eastAsia="en-US"/>
              </w:rPr>
              <w:t>dovednosti občanů a</w:t>
            </w:r>
            <w:r w:rsidR="00C4714E">
              <w:rPr>
                <w:sz w:val="22"/>
                <w:szCs w:val="22"/>
                <w:lang w:eastAsia="en-US"/>
              </w:rPr>
              <w:t> </w:t>
            </w:r>
            <w:r w:rsidRPr="007E6BCF">
              <w:rPr>
                <w:sz w:val="22"/>
                <w:szCs w:val="22"/>
                <w:lang w:eastAsia="en-US"/>
              </w:rPr>
              <w:t>tím i</w:t>
            </w:r>
            <w:r w:rsidR="00C4714E">
              <w:rPr>
                <w:sz w:val="22"/>
                <w:szCs w:val="22"/>
                <w:lang w:eastAsia="en-US"/>
              </w:rPr>
              <w:t> </w:t>
            </w:r>
            <w:r w:rsidRPr="007E6BCF">
              <w:rPr>
                <w:sz w:val="22"/>
                <w:szCs w:val="22"/>
                <w:lang w:eastAsia="en-US"/>
              </w:rPr>
              <w:t>nižší možnost se bránit vůči kybernetické kriminalitě</w:t>
            </w:r>
          </w:p>
          <w:p w14:paraId="5583DD1D" w14:textId="51E7812E"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Stále ještě malé zkušeností s</w:t>
            </w:r>
            <w:r w:rsidR="00C4714E">
              <w:rPr>
                <w:sz w:val="22"/>
                <w:szCs w:val="22"/>
                <w:lang w:eastAsia="en-US"/>
              </w:rPr>
              <w:t> </w:t>
            </w:r>
            <w:r w:rsidRPr="007E6BCF">
              <w:rPr>
                <w:sz w:val="22"/>
                <w:szCs w:val="22"/>
                <w:lang w:eastAsia="en-US"/>
              </w:rPr>
              <w:t>dotačními programy do výstavby sítí elektronických komunikací</w:t>
            </w:r>
          </w:p>
          <w:p w14:paraId="3EC6815E" w14:textId="51096948"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Administrativní náročnost žádostí o</w:t>
            </w:r>
            <w:r w:rsidR="00C4714E">
              <w:rPr>
                <w:sz w:val="22"/>
                <w:szCs w:val="22"/>
                <w:lang w:eastAsia="en-US"/>
              </w:rPr>
              <w:t> </w:t>
            </w:r>
            <w:r w:rsidRPr="007E6BCF">
              <w:rPr>
                <w:sz w:val="22"/>
                <w:szCs w:val="22"/>
                <w:lang w:eastAsia="en-US"/>
              </w:rPr>
              <w:t>podporu a</w:t>
            </w:r>
            <w:r w:rsidR="00C4714E">
              <w:rPr>
                <w:sz w:val="22"/>
                <w:szCs w:val="22"/>
                <w:lang w:eastAsia="en-US"/>
              </w:rPr>
              <w:t> </w:t>
            </w:r>
            <w:r w:rsidRPr="007E6BCF">
              <w:rPr>
                <w:sz w:val="22"/>
                <w:szCs w:val="22"/>
                <w:lang w:eastAsia="en-US"/>
              </w:rPr>
              <w:t>stavebního řízení, která má vliv na realizaci stavby sítí elektronických komunikací</w:t>
            </w:r>
          </w:p>
          <w:p w14:paraId="605DD933" w14:textId="77777777"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Nedocenění finanční náročnosti výstavby sítí VHCN</w:t>
            </w:r>
          </w:p>
          <w:p w14:paraId="0B626281" w14:textId="5D48A2CD"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Nedostatečná kapacita projekčních a</w:t>
            </w:r>
            <w:r w:rsidR="00C4714E">
              <w:rPr>
                <w:sz w:val="22"/>
                <w:szCs w:val="22"/>
                <w:lang w:eastAsia="en-US"/>
              </w:rPr>
              <w:t> </w:t>
            </w:r>
            <w:r w:rsidRPr="007E6BCF">
              <w:rPr>
                <w:sz w:val="22"/>
                <w:szCs w:val="22"/>
                <w:lang w:eastAsia="en-US"/>
              </w:rPr>
              <w:t>realizačních kapacit pro realizaci výhledových plánů</w:t>
            </w:r>
          </w:p>
          <w:p w14:paraId="5869B4B2" w14:textId="33683DA9"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Nedostatečná koordinace při projektování nových dopravních prostředků a</w:t>
            </w:r>
            <w:r w:rsidR="00C4714E">
              <w:rPr>
                <w:sz w:val="22"/>
                <w:szCs w:val="22"/>
                <w:lang w:eastAsia="en-US"/>
              </w:rPr>
              <w:t> </w:t>
            </w:r>
            <w:r w:rsidRPr="007E6BCF">
              <w:rPr>
                <w:sz w:val="22"/>
                <w:szCs w:val="22"/>
                <w:lang w:eastAsia="en-US"/>
              </w:rPr>
              <w:t>dopravních cest ve vazbě na technické požadavky na výrobky z</w:t>
            </w:r>
            <w:r w:rsidR="00C4714E">
              <w:rPr>
                <w:sz w:val="22"/>
                <w:szCs w:val="22"/>
                <w:lang w:eastAsia="en-US"/>
              </w:rPr>
              <w:t> </w:t>
            </w:r>
            <w:r w:rsidRPr="007E6BCF">
              <w:rPr>
                <w:sz w:val="22"/>
                <w:szCs w:val="22"/>
                <w:lang w:eastAsia="en-US"/>
              </w:rPr>
              <w:t>hlediska potřeb sítí VHCN</w:t>
            </w:r>
          </w:p>
          <w:p w14:paraId="6A45F597" w14:textId="0B0D5635"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Nevyvážené požadavky některých místních samospráv ve vztahu k</w:t>
            </w:r>
            <w:r w:rsidR="00C4714E">
              <w:rPr>
                <w:sz w:val="22"/>
                <w:szCs w:val="22"/>
                <w:lang w:eastAsia="en-US"/>
              </w:rPr>
              <w:t> </w:t>
            </w:r>
            <w:r w:rsidRPr="007E6BCF">
              <w:rPr>
                <w:sz w:val="22"/>
                <w:szCs w:val="22"/>
                <w:lang w:eastAsia="en-US"/>
              </w:rPr>
              <w:t>výstavbě „fyzické“ části sítí elektronických komunikací v</w:t>
            </w:r>
            <w:r w:rsidR="00C4714E">
              <w:rPr>
                <w:sz w:val="22"/>
                <w:szCs w:val="22"/>
                <w:lang w:eastAsia="en-US"/>
              </w:rPr>
              <w:t> </w:t>
            </w:r>
            <w:r w:rsidRPr="007E6BCF">
              <w:rPr>
                <w:sz w:val="22"/>
                <w:szCs w:val="22"/>
                <w:lang w:eastAsia="en-US"/>
              </w:rPr>
              <w:t>některých regionech (viz Akční plán 2.0)</w:t>
            </w:r>
          </w:p>
          <w:p w14:paraId="18EB9566" w14:textId="67FCFDCA"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Chybné zhodnocení kvality současné a</w:t>
            </w:r>
            <w:r w:rsidR="00C4714E">
              <w:rPr>
                <w:sz w:val="22"/>
                <w:szCs w:val="22"/>
                <w:lang w:eastAsia="en-US"/>
              </w:rPr>
              <w:t> </w:t>
            </w:r>
            <w:r w:rsidRPr="007E6BCF">
              <w:rPr>
                <w:sz w:val="22"/>
                <w:szCs w:val="22"/>
                <w:lang w:eastAsia="en-US"/>
              </w:rPr>
              <w:t>výhledově plánované (3 roky) nabídky služeb přístupu k</w:t>
            </w:r>
            <w:r w:rsidR="00C4714E">
              <w:rPr>
                <w:sz w:val="22"/>
                <w:szCs w:val="22"/>
                <w:lang w:eastAsia="en-US"/>
              </w:rPr>
              <w:t> </w:t>
            </w:r>
            <w:r w:rsidRPr="007E6BCF">
              <w:rPr>
                <w:sz w:val="22"/>
                <w:szCs w:val="22"/>
                <w:lang w:eastAsia="en-US"/>
              </w:rPr>
              <w:t>internetu v</w:t>
            </w:r>
            <w:r w:rsidR="00C4714E">
              <w:rPr>
                <w:sz w:val="22"/>
                <w:szCs w:val="22"/>
                <w:lang w:eastAsia="en-US"/>
              </w:rPr>
              <w:t> </w:t>
            </w:r>
            <w:r w:rsidRPr="007E6BCF">
              <w:rPr>
                <w:sz w:val="22"/>
                <w:szCs w:val="22"/>
                <w:lang w:eastAsia="en-US"/>
              </w:rPr>
              <w:t>jednotlivých lokalitách v</w:t>
            </w:r>
            <w:r w:rsidR="00C4714E">
              <w:rPr>
                <w:sz w:val="22"/>
                <w:szCs w:val="22"/>
                <w:lang w:eastAsia="en-US"/>
              </w:rPr>
              <w:t> </w:t>
            </w:r>
            <w:r w:rsidRPr="007E6BCF">
              <w:rPr>
                <w:sz w:val="22"/>
                <w:szCs w:val="22"/>
                <w:lang w:eastAsia="en-US"/>
              </w:rPr>
              <w:t>důsledku neúplných nebo nesprávných údajů od vlastníků nebo provozovatelů sítí</w:t>
            </w:r>
          </w:p>
          <w:p w14:paraId="20CF20FB" w14:textId="1168F180" w:rsidR="007E6BCF" w:rsidRPr="007E6BCF" w:rsidRDefault="007E6BCF" w:rsidP="007E6BCF">
            <w:pPr>
              <w:pStyle w:val="Odstavecseseznamem"/>
              <w:numPr>
                <w:ilvl w:val="0"/>
                <w:numId w:val="21"/>
              </w:numPr>
              <w:overflowPunct w:val="0"/>
              <w:autoSpaceDE w:val="0"/>
              <w:autoSpaceDN w:val="0"/>
              <w:adjustRightInd w:val="0"/>
              <w:spacing w:before="60" w:after="0" w:line="240" w:lineRule="auto"/>
              <w:ind w:left="284" w:hanging="284"/>
              <w:contextualSpacing w:val="0"/>
              <w:jc w:val="left"/>
              <w:textAlignment w:val="baseline"/>
              <w:rPr>
                <w:sz w:val="22"/>
                <w:szCs w:val="22"/>
                <w:lang w:eastAsia="en-US"/>
              </w:rPr>
            </w:pPr>
            <w:r w:rsidRPr="007E6BCF">
              <w:rPr>
                <w:sz w:val="22"/>
                <w:szCs w:val="22"/>
                <w:lang w:eastAsia="en-US"/>
              </w:rPr>
              <w:t>Investorsky obtížně řešitelná struktura obcí v</w:t>
            </w:r>
            <w:r w:rsidR="00C4714E">
              <w:rPr>
                <w:sz w:val="22"/>
                <w:szCs w:val="22"/>
                <w:lang w:eastAsia="en-US"/>
              </w:rPr>
              <w:t> </w:t>
            </w:r>
            <w:r w:rsidRPr="007E6BCF">
              <w:rPr>
                <w:sz w:val="22"/>
                <w:szCs w:val="22"/>
                <w:lang w:eastAsia="en-US"/>
              </w:rPr>
              <w:t>České republice (cca 5000 obcí má méně než 5000 obyvatel)</w:t>
            </w:r>
          </w:p>
          <w:p w14:paraId="4530F621" w14:textId="7E910C49" w:rsidR="007E6BCF" w:rsidRDefault="007E6BCF" w:rsidP="007E6BCF">
            <w:pPr>
              <w:numPr>
                <w:ilvl w:val="0"/>
                <w:numId w:val="21"/>
              </w:numPr>
              <w:overflowPunct w:val="0"/>
              <w:autoSpaceDE w:val="0"/>
              <w:autoSpaceDN w:val="0"/>
              <w:adjustRightInd w:val="0"/>
              <w:spacing w:before="60" w:after="0" w:line="240" w:lineRule="auto"/>
              <w:ind w:left="284" w:hanging="284"/>
              <w:jc w:val="left"/>
              <w:textAlignment w:val="baseline"/>
            </w:pPr>
            <w:r>
              <w:t>Sofistikované kybernetické útoky a</w:t>
            </w:r>
            <w:r w:rsidR="00C4714E">
              <w:t> </w:t>
            </w:r>
            <w:r>
              <w:t>šíření dezinformací o</w:t>
            </w:r>
            <w:r w:rsidR="00C4714E">
              <w:t> </w:t>
            </w:r>
            <w:r>
              <w:t>negativních účincích mohou snižovat důvěru obyvatel v</w:t>
            </w:r>
            <w:r w:rsidR="00C4714E">
              <w:t> </w:t>
            </w:r>
            <w:r>
              <w:t>moderní technologie</w:t>
            </w:r>
          </w:p>
          <w:p w14:paraId="2657EB6D" w14:textId="7C1EB597" w:rsidR="007E6BCF" w:rsidRPr="007E6BCF" w:rsidRDefault="007E6BCF" w:rsidP="007E6BCF">
            <w:pPr>
              <w:overflowPunct w:val="0"/>
              <w:autoSpaceDE w:val="0"/>
              <w:autoSpaceDN w:val="0"/>
              <w:adjustRightInd w:val="0"/>
              <w:spacing w:before="60" w:after="0" w:line="240" w:lineRule="auto"/>
              <w:jc w:val="left"/>
              <w:textAlignment w:val="baseline"/>
            </w:pPr>
          </w:p>
        </w:tc>
      </w:tr>
    </w:tbl>
    <w:p w14:paraId="118B26CD" w14:textId="3D2DECEF" w:rsidR="007E6BCF" w:rsidRDefault="007E6BCF" w:rsidP="007E6BCF">
      <w:bookmarkStart w:id="95" w:name="_Toc40694535"/>
    </w:p>
    <w:p w14:paraId="25E7695D" w14:textId="77777777" w:rsidR="007E6BCF" w:rsidRDefault="007E6BCF">
      <w:pPr>
        <w:spacing w:after="0" w:line="240" w:lineRule="auto"/>
        <w:jc w:val="left"/>
      </w:pPr>
      <w:r>
        <w:br w:type="page"/>
      </w:r>
    </w:p>
    <w:p w14:paraId="293B354F" w14:textId="33DF7147" w:rsidR="00FC3DA1" w:rsidRPr="00382066" w:rsidRDefault="00FC3DA1" w:rsidP="00E373C0">
      <w:pPr>
        <w:pStyle w:val="Nadpis1"/>
        <w:numPr>
          <w:ilvl w:val="0"/>
          <w:numId w:val="19"/>
        </w:numPr>
        <w:ind w:left="851"/>
      </w:pPr>
      <w:bookmarkStart w:id="96" w:name="_Toc45682911"/>
      <w:bookmarkStart w:id="97" w:name="_Toc40694537"/>
      <w:bookmarkEnd w:id="95"/>
      <w:r w:rsidRPr="00382066">
        <w:lastRenderedPageBreak/>
        <w:t>Kompetenční matice</w:t>
      </w:r>
      <w:bookmarkEnd w:id="96"/>
      <w:r w:rsidRPr="00382066">
        <w:t xml:space="preserve"> </w:t>
      </w:r>
      <w:bookmarkEnd w:id="97"/>
    </w:p>
    <w:p w14:paraId="5F78E89F" w14:textId="77777777" w:rsidR="00FC3DA1" w:rsidRPr="00600A4A" w:rsidRDefault="00FC3DA1" w:rsidP="002954BF">
      <w:pPr>
        <w:pStyle w:val="Nadpis2"/>
        <w:numPr>
          <w:ilvl w:val="1"/>
          <w:numId w:val="19"/>
        </w:numPr>
        <w:ind w:left="851"/>
      </w:pPr>
      <w:bookmarkStart w:id="98" w:name="_Toc461526647"/>
      <w:bookmarkStart w:id="99" w:name="_Toc40694538"/>
      <w:bookmarkStart w:id="100" w:name="_Toc45682912"/>
      <w:r w:rsidRPr="00B2446F">
        <w:t>Kompetenční</w:t>
      </w:r>
      <w:r w:rsidRPr="00600A4A">
        <w:t xml:space="preserve"> matice</w:t>
      </w:r>
      <w:bookmarkEnd w:id="98"/>
      <w:bookmarkEnd w:id="99"/>
      <w:bookmarkEnd w:id="100"/>
    </w:p>
    <w:p w14:paraId="3C80FC32" w14:textId="3BA758BA" w:rsidR="00FC3DA1" w:rsidRPr="004759DB" w:rsidRDefault="00FC3DA1" w:rsidP="0005423B">
      <w:pPr>
        <w:spacing w:before="120" w:after="120"/>
        <w:rPr>
          <w:rFonts w:eastAsia="MS Mincho" w:cs="Cambria"/>
          <w:u w:val="single"/>
          <w:lang w:eastAsia="ja-JP"/>
        </w:rPr>
      </w:pPr>
      <w:r w:rsidRPr="004759DB">
        <w:rPr>
          <w:rFonts w:eastAsia="MS Mincho" w:cs="Cambria"/>
          <w:u w:val="single"/>
          <w:lang w:eastAsia="ja-JP"/>
        </w:rPr>
        <w:t>Ministerstvo průmyslu a</w:t>
      </w:r>
      <w:r w:rsidR="00C4714E">
        <w:rPr>
          <w:rFonts w:eastAsia="MS Mincho" w:cs="Cambria"/>
          <w:u w:val="single"/>
          <w:lang w:eastAsia="ja-JP"/>
        </w:rPr>
        <w:t> </w:t>
      </w:r>
      <w:r w:rsidRPr="004759DB">
        <w:rPr>
          <w:rFonts w:eastAsia="MS Mincho" w:cs="Cambria"/>
          <w:u w:val="single"/>
          <w:lang w:eastAsia="ja-JP"/>
        </w:rPr>
        <w:t>obchodu</w:t>
      </w:r>
    </w:p>
    <w:p w14:paraId="3B57DB3D" w14:textId="4C80A7C4" w:rsidR="00FC3DA1" w:rsidRPr="00600A4A" w:rsidRDefault="00FC3DA1" w:rsidP="00D65B9E">
      <w:pPr>
        <w:pStyle w:val="Odstavecseseznamem"/>
        <w:numPr>
          <w:ilvl w:val="0"/>
          <w:numId w:val="27"/>
        </w:numPr>
      </w:pPr>
      <w:r w:rsidRPr="00600A4A">
        <w:t>zajišťuje přípravu legislativy pro oblast služeb a</w:t>
      </w:r>
      <w:r w:rsidR="00C4714E">
        <w:t> </w:t>
      </w:r>
      <w:r w:rsidRPr="00600A4A">
        <w:t>sítí elektronických komunikací, s</w:t>
      </w:r>
      <w:r w:rsidR="00C4714E">
        <w:t> </w:t>
      </w:r>
      <w:r w:rsidRPr="00600A4A">
        <w:t>výjimkou prováděcích právních předpisů, k</w:t>
      </w:r>
      <w:r w:rsidR="00C4714E">
        <w:t> </w:t>
      </w:r>
      <w:r w:rsidRPr="00600A4A">
        <w:t>jejichž vydání jsou zmocněny Ministerstvo vnitra, Č</w:t>
      </w:r>
      <w:r>
        <w:t>TÚ</w:t>
      </w:r>
      <w:r w:rsidRPr="00600A4A">
        <w:t xml:space="preserve"> a</w:t>
      </w:r>
      <w:r w:rsidR="00C4714E">
        <w:t> </w:t>
      </w:r>
      <w:r w:rsidRPr="00600A4A">
        <w:t>Úřad pro ochranu osobních údajů,</w:t>
      </w:r>
    </w:p>
    <w:p w14:paraId="34827B2B" w14:textId="58A575B6" w:rsidR="00FC3DA1" w:rsidRPr="00600A4A" w:rsidRDefault="00FC3DA1" w:rsidP="00D65B9E">
      <w:pPr>
        <w:pStyle w:val="Odstavecseseznamem"/>
        <w:numPr>
          <w:ilvl w:val="0"/>
          <w:numId w:val="27"/>
        </w:numPr>
      </w:pPr>
      <w:r w:rsidRPr="00600A4A">
        <w:t>předkládá vládě návrh státní politiky elektronických komunikací a</w:t>
      </w:r>
      <w:r w:rsidR="00C4714E">
        <w:t> </w:t>
      </w:r>
      <w:r w:rsidRPr="00600A4A">
        <w:t>sleduje její realizaci, v</w:t>
      </w:r>
      <w:r w:rsidR="00C4714E">
        <w:t> </w:t>
      </w:r>
      <w:r w:rsidRPr="00600A4A">
        <w:t xml:space="preserve">tomto případě Národní plán rozvoje sítí </w:t>
      </w:r>
      <w:r>
        <w:t>velmi vysoké kapacity</w:t>
      </w:r>
      <w:r w:rsidRPr="00600A4A">
        <w:t>,</w:t>
      </w:r>
    </w:p>
    <w:p w14:paraId="0CBBE974" w14:textId="7C82C7D3" w:rsidR="00FC3DA1" w:rsidRPr="00600A4A" w:rsidRDefault="00FC3DA1" w:rsidP="00D65B9E">
      <w:pPr>
        <w:pStyle w:val="Odstavecseseznamem"/>
        <w:numPr>
          <w:ilvl w:val="0"/>
          <w:numId w:val="27"/>
        </w:numPr>
      </w:pPr>
      <w:r w:rsidRPr="00600A4A">
        <w:t>podporuje volnou hospodářskou soutěž při zajišťování sítí a</w:t>
      </w:r>
      <w:r w:rsidR="00C4714E">
        <w:t> </w:t>
      </w:r>
      <w:r w:rsidRPr="00600A4A">
        <w:t>poskytování služeb elektronických komunikací,</w:t>
      </w:r>
    </w:p>
    <w:p w14:paraId="1FF7CFE6" w14:textId="60BB5BF6" w:rsidR="00FC3DA1" w:rsidRPr="00600A4A" w:rsidRDefault="00FC3DA1" w:rsidP="00D65B9E">
      <w:pPr>
        <w:pStyle w:val="Odstavecseseznamem"/>
        <w:numPr>
          <w:ilvl w:val="0"/>
          <w:numId w:val="27"/>
        </w:numPr>
      </w:pPr>
      <w:r w:rsidRPr="00600A4A">
        <w:t>prosazuje rovné podmínky pro všechny podnikatelské subjekty v</w:t>
      </w:r>
      <w:r w:rsidR="00C4714E">
        <w:t> </w:t>
      </w:r>
      <w:r w:rsidRPr="00600A4A">
        <w:t xml:space="preserve">elektronických komunikacích </w:t>
      </w:r>
    </w:p>
    <w:p w14:paraId="00EF6C59" w14:textId="0A74AFF4" w:rsidR="00FC3DA1" w:rsidRPr="00600A4A" w:rsidRDefault="00FC3DA1" w:rsidP="00D65B9E">
      <w:pPr>
        <w:pStyle w:val="Odstavecseseznamem"/>
        <w:numPr>
          <w:ilvl w:val="0"/>
          <w:numId w:val="27"/>
        </w:numPr>
      </w:pPr>
      <w:r w:rsidRPr="00600A4A">
        <w:t xml:space="preserve">je Řídícím orgánem </w:t>
      </w:r>
      <w:r>
        <w:t>OP TAK</w:t>
      </w:r>
      <w:r w:rsidRPr="00600A4A">
        <w:t>, v</w:t>
      </w:r>
      <w:r w:rsidR="00C4714E">
        <w:t> </w:t>
      </w:r>
      <w:r w:rsidRPr="00600A4A">
        <w:t xml:space="preserve">jehož rámci bude realizována podpora rozvoje sítí </w:t>
      </w:r>
      <w:r>
        <w:t>VHCN</w:t>
      </w:r>
      <w:r w:rsidRPr="00600A4A">
        <w:t>.</w:t>
      </w:r>
      <w:r>
        <w:t xml:space="preserve"> </w:t>
      </w:r>
    </w:p>
    <w:p w14:paraId="7C1C31E0" w14:textId="77777777" w:rsidR="00FC3DA1" w:rsidRDefault="00FC3DA1" w:rsidP="0005423B">
      <w:pPr>
        <w:spacing w:before="120" w:after="120"/>
        <w:rPr>
          <w:rFonts w:eastAsia="MS Mincho" w:cs="Cambria"/>
          <w:u w:val="single"/>
          <w:lang w:eastAsia="ja-JP"/>
        </w:rPr>
      </w:pPr>
      <w:r>
        <w:rPr>
          <w:rFonts w:eastAsia="MS Mincho" w:cs="Cambria"/>
          <w:u w:val="single"/>
          <w:lang w:eastAsia="ja-JP"/>
        </w:rPr>
        <w:t xml:space="preserve">Ministerstvo dopravy </w:t>
      </w:r>
    </w:p>
    <w:p w14:paraId="60B24A45" w14:textId="190C0537" w:rsidR="00FC3DA1" w:rsidRPr="00B03B19" w:rsidRDefault="00FC3DA1" w:rsidP="00D65B9E">
      <w:pPr>
        <w:pStyle w:val="Odstavecseseznamem"/>
        <w:numPr>
          <w:ilvl w:val="0"/>
          <w:numId w:val="27"/>
        </w:numPr>
      </w:pPr>
      <w:r w:rsidRPr="00B03B19">
        <w:t>je ústředním orgánem státní správy ve věcech dopravy, který odpovídá za tvorbu státní politiky v</w:t>
      </w:r>
      <w:r w:rsidR="00C4714E">
        <w:t> </w:t>
      </w:r>
      <w:r>
        <w:t> </w:t>
      </w:r>
      <w:r w:rsidRPr="00B03B19">
        <w:t>oblasti dopravy a</w:t>
      </w:r>
      <w:r w:rsidR="00C4714E">
        <w:t> </w:t>
      </w:r>
      <w:r w:rsidRPr="00B03B19">
        <w:t>v rozsahu své působnosti za její uskutečňování.</w:t>
      </w:r>
    </w:p>
    <w:p w14:paraId="32D83406" w14:textId="77777777" w:rsidR="00FC3DA1" w:rsidRPr="004759DB" w:rsidRDefault="00FC3DA1" w:rsidP="0005423B">
      <w:pPr>
        <w:spacing w:before="120" w:after="120"/>
        <w:rPr>
          <w:rFonts w:eastAsia="MS Mincho" w:cs="Cambria"/>
          <w:u w:val="single"/>
          <w:lang w:eastAsia="ja-JP"/>
        </w:rPr>
      </w:pPr>
      <w:r w:rsidRPr="004759DB">
        <w:rPr>
          <w:rFonts w:eastAsia="MS Mincho" w:cs="Cambria"/>
          <w:u w:val="single"/>
          <w:lang w:eastAsia="ja-JP"/>
        </w:rPr>
        <w:t>Český telekomunikační úřad</w:t>
      </w:r>
    </w:p>
    <w:p w14:paraId="2B50A6CB" w14:textId="56470A25" w:rsidR="00FC3DA1" w:rsidRPr="00B03B19" w:rsidRDefault="00FC3DA1" w:rsidP="00D65B9E">
      <w:pPr>
        <w:pStyle w:val="Odstavecseseznamem"/>
        <w:numPr>
          <w:ilvl w:val="0"/>
          <w:numId w:val="27"/>
        </w:numPr>
      </w:pPr>
      <w:r w:rsidRPr="00B03B19">
        <w:t>je sektorovým národním regulátorem pro služby a</w:t>
      </w:r>
      <w:r w:rsidR="00C4714E">
        <w:t> </w:t>
      </w:r>
      <w:r w:rsidRPr="00B03B19">
        <w:t>sítě elektronických komunikací,</w:t>
      </w:r>
    </w:p>
    <w:p w14:paraId="501B80B4" w14:textId="5FF8E7DB" w:rsidR="00FC3DA1" w:rsidRPr="00B03B19" w:rsidRDefault="00FC3DA1" w:rsidP="00D65B9E">
      <w:pPr>
        <w:pStyle w:val="Odstavecseseznamem"/>
        <w:numPr>
          <w:ilvl w:val="0"/>
          <w:numId w:val="27"/>
        </w:numPr>
      </w:pPr>
      <w:r w:rsidRPr="00B03B19">
        <w:t>provádí mapování bílých, šedých a</w:t>
      </w:r>
      <w:r w:rsidR="00C4714E">
        <w:t> </w:t>
      </w:r>
      <w:r w:rsidRPr="00B03B19">
        <w:t>černých míst, na základě kterého jsou identifikovány lokality, které mohou být předmětem podpory</w:t>
      </w:r>
      <w:r w:rsidRPr="00837ED7">
        <w:t xml:space="preserve"> </w:t>
      </w:r>
      <w:r w:rsidRPr="00DD7356">
        <w:t>z</w:t>
      </w:r>
      <w:r w:rsidR="00C4714E">
        <w:t> </w:t>
      </w:r>
      <w:r w:rsidRPr="00DD7356">
        <w:t>veřejných zdrojů</w:t>
      </w:r>
      <w:r w:rsidRPr="00B03B19">
        <w:t>,</w:t>
      </w:r>
    </w:p>
    <w:p w14:paraId="4A2553C1" w14:textId="77777777" w:rsidR="00FC3DA1" w:rsidRPr="00B03B19" w:rsidRDefault="00FC3DA1" w:rsidP="00D65B9E">
      <w:pPr>
        <w:pStyle w:val="Odstavecseseznamem"/>
        <w:numPr>
          <w:ilvl w:val="0"/>
          <w:numId w:val="27"/>
        </w:numPr>
      </w:pPr>
      <w:r w:rsidRPr="00B03B19">
        <w:t>spolupracuje na formulaci podmínek pro velkoobchodní přístup, včetně podmínek stanovení ceny,</w:t>
      </w:r>
    </w:p>
    <w:p w14:paraId="150AEF34" w14:textId="6410890C" w:rsidR="00FC3DA1" w:rsidRDefault="00FC3DA1" w:rsidP="00D65B9E">
      <w:pPr>
        <w:pStyle w:val="Odstavecseseznamem"/>
        <w:numPr>
          <w:ilvl w:val="0"/>
          <w:numId w:val="27"/>
        </w:numPr>
      </w:pPr>
      <w:r w:rsidRPr="00B03B19">
        <w:t>v rozsahu své působnosti zajišťuje, aby nedocházelo k</w:t>
      </w:r>
      <w:r w:rsidR="00C4714E">
        <w:t> </w:t>
      </w:r>
      <w:r w:rsidRPr="00B03B19">
        <w:t>narušování nebo omezování hospodářské soutěže v</w:t>
      </w:r>
      <w:r w:rsidR="00C4714E">
        <w:t> </w:t>
      </w:r>
      <w:r w:rsidRPr="00B03B19">
        <w:t xml:space="preserve">odvětví elektronických komunikací, </w:t>
      </w:r>
    </w:p>
    <w:p w14:paraId="66F96C57" w14:textId="607F5D3A" w:rsidR="00B5421F" w:rsidRPr="00B03B19" w:rsidRDefault="00B5421F" w:rsidP="00D65B9E">
      <w:pPr>
        <w:pStyle w:val="Odstavecseseznamem"/>
        <w:numPr>
          <w:ilvl w:val="0"/>
          <w:numId w:val="27"/>
        </w:numPr>
      </w:pPr>
      <w:r>
        <w:t>zajišťuje činnost Jednotného informačního místa,</w:t>
      </w:r>
    </w:p>
    <w:p w14:paraId="5F875A6E" w14:textId="55215334" w:rsidR="00FC3DA1" w:rsidRPr="00B03B19" w:rsidRDefault="00FC3DA1" w:rsidP="00D65B9E">
      <w:pPr>
        <w:pStyle w:val="Odstavecseseznamem"/>
        <w:numPr>
          <w:ilvl w:val="0"/>
          <w:numId w:val="27"/>
        </w:numPr>
      </w:pPr>
      <w:r w:rsidRPr="00B03B19">
        <w:t>zajišťuje účinnou správu a</w:t>
      </w:r>
      <w:r w:rsidR="00C4714E">
        <w:t> </w:t>
      </w:r>
      <w:r w:rsidRPr="00B03B19">
        <w:t>účelné využívání rádiových kmitočtů,</w:t>
      </w:r>
    </w:p>
    <w:p w14:paraId="66A5252B" w14:textId="66AD995D" w:rsidR="00FC3DA1" w:rsidRPr="00B03B19" w:rsidRDefault="00FC3DA1" w:rsidP="00D65B9E">
      <w:pPr>
        <w:pStyle w:val="Odstavecseseznamem"/>
        <w:numPr>
          <w:ilvl w:val="0"/>
          <w:numId w:val="27"/>
        </w:numPr>
      </w:pPr>
      <w:r w:rsidRPr="00B03B19">
        <w:t>v rozsahu své působnosti odstraňuje překážky pro zajišťování sítí elektronických komunikací, přiřazených prostředků a</w:t>
      </w:r>
      <w:r w:rsidR="00C4714E">
        <w:t> </w:t>
      </w:r>
      <w:r w:rsidRPr="00B03B19">
        <w:t>doplňkových služeb a</w:t>
      </w:r>
      <w:r w:rsidR="00C4714E">
        <w:t> </w:t>
      </w:r>
      <w:r w:rsidRPr="00B03B19">
        <w:t>poskytování služeb elektronických komunikací,</w:t>
      </w:r>
    </w:p>
    <w:p w14:paraId="5C505A16" w14:textId="36955133" w:rsidR="00FC3DA1" w:rsidRPr="004759DB" w:rsidRDefault="00FC3DA1" w:rsidP="0005423B">
      <w:pPr>
        <w:spacing w:before="120" w:after="120"/>
        <w:rPr>
          <w:rFonts w:eastAsia="MS Mincho" w:cs="Cambria"/>
          <w:u w:val="single"/>
          <w:lang w:eastAsia="ja-JP"/>
        </w:rPr>
      </w:pPr>
      <w:r w:rsidRPr="004759DB">
        <w:rPr>
          <w:rFonts w:eastAsia="MS Mincho" w:cs="Cambria"/>
          <w:u w:val="single"/>
          <w:lang w:eastAsia="ja-JP"/>
        </w:rPr>
        <w:t>Ministerstvo pro místní rozvoj</w:t>
      </w:r>
    </w:p>
    <w:p w14:paraId="198DC0F1" w14:textId="4493C463" w:rsidR="00BF2CD7" w:rsidRDefault="00BF2CD7" w:rsidP="00D65B9E">
      <w:pPr>
        <w:pStyle w:val="Odstavecseseznamem"/>
        <w:numPr>
          <w:ilvl w:val="0"/>
          <w:numId w:val="27"/>
        </w:numPr>
      </w:pPr>
      <w:r>
        <w:t>vykonává funkci N</w:t>
      </w:r>
      <w:r w:rsidR="00A25F20">
        <w:t>árodního orgánu pro koordinaci (NOK)</w:t>
      </w:r>
    </w:p>
    <w:p w14:paraId="119CF0B6" w14:textId="52919A68" w:rsidR="00FC3DA1" w:rsidRPr="00B03B19" w:rsidRDefault="00FC3DA1" w:rsidP="00D65B9E">
      <w:pPr>
        <w:pStyle w:val="Odstavecseseznamem"/>
        <w:numPr>
          <w:ilvl w:val="0"/>
          <w:numId w:val="27"/>
        </w:numPr>
      </w:pPr>
      <w:r w:rsidRPr="00B03B19">
        <w:t>je ústředním orgánem státní správy ve věcech územního plánování, územního rozhodování a</w:t>
      </w:r>
      <w:r w:rsidR="00C4714E">
        <w:t> </w:t>
      </w:r>
      <w:r w:rsidRPr="00B03B19">
        <w:t>stavebního řádu,</w:t>
      </w:r>
    </w:p>
    <w:p w14:paraId="4CCB2D1D" w14:textId="0E367560" w:rsidR="00FC3DA1" w:rsidRPr="00B03B19" w:rsidRDefault="00FC3DA1" w:rsidP="00D65B9E">
      <w:pPr>
        <w:pStyle w:val="Odstavecseseznamem"/>
        <w:numPr>
          <w:ilvl w:val="0"/>
          <w:numId w:val="27"/>
        </w:numPr>
      </w:pPr>
      <w:r w:rsidRPr="00B03B19">
        <w:t>vykonává metodické činnosti, usměrňuje a</w:t>
      </w:r>
      <w:r w:rsidR="00C4714E">
        <w:t> </w:t>
      </w:r>
      <w:r w:rsidRPr="00B03B19">
        <w:t>sjednocuje výkon státní správy a</w:t>
      </w:r>
      <w:r w:rsidR="00C4714E">
        <w:t> </w:t>
      </w:r>
      <w:r w:rsidRPr="00B03B19">
        <w:t>praxi orgánů územního plánování a</w:t>
      </w:r>
      <w:r w:rsidR="00C4714E">
        <w:t> </w:t>
      </w:r>
      <w:r w:rsidRPr="00B03B19">
        <w:t>stavebních úřadů na úseku územního plánování a</w:t>
      </w:r>
      <w:r w:rsidR="00C4714E">
        <w:t> </w:t>
      </w:r>
      <w:r w:rsidRPr="00B03B19">
        <w:t>územního rozhodování,</w:t>
      </w:r>
    </w:p>
    <w:p w14:paraId="298E97D0" w14:textId="20B5C0AD" w:rsidR="00FC3DA1" w:rsidRPr="00B03B19" w:rsidRDefault="00FC3DA1" w:rsidP="00D65B9E">
      <w:pPr>
        <w:pStyle w:val="Odstavecseseznamem"/>
        <w:numPr>
          <w:ilvl w:val="0"/>
          <w:numId w:val="27"/>
        </w:numPr>
      </w:pPr>
      <w:r w:rsidRPr="00B03B19">
        <w:t>na úseku územního plánování a</w:t>
      </w:r>
      <w:r w:rsidR="00C4714E">
        <w:t> </w:t>
      </w:r>
      <w:r w:rsidRPr="00B03B19">
        <w:t>stavebního řádu pořizuje politiku územního rozvoje, kterou schvaluje vláda.</w:t>
      </w:r>
    </w:p>
    <w:p w14:paraId="5E62DE14" w14:textId="77777777" w:rsidR="00FC3DA1" w:rsidRPr="004759DB" w:rsidRDefault="00FC3DA1" w:rsidP="0005423B">
      <w:pPr>
        <w:spacing w:before="120" w:after="120"/>
        <w:rPr>
          <w:rFonts w:eastAsia="MS Mincho" w:cs="Cambria"/>
          <w:u w:val="single"/>
          <w:lang w:eastAsia="ja-JP"/>
        </w:rPr>
      </w:pPr>
      <w:r w:rsidRPr="004759DB">
        <w:rPr>
          <w:rFonts w:eastAsia="MS Mincho" w:cs="Cambria"/>
          <w:u w:val="single"/>
          <w:lang w:eastAsia="ja-JP"/>
        </w:rPr>
        <w:t>Ministerstvo vnitra</w:t>
      </w:r>
    </w:p>
    <w:p w14:paraId="11EE851A" w14:textId="14321EE2" w:rsidR="00FC3DA1" w:rsidRDefault="00FC3DA1" w:rsidP="00340884">
      <w:pPr>
        <w:pStyle w:val="Odstavecseseznamem"/>
        <w:numPr>
          <w:ilvl w:val="0"/>
          <w:numId w:val="27"/>
        </w:numPr>
      </w:pPr>
      <w:r>
        <w:t>plní koordinační úlohu pro informační a</w:t>
      </w:r>
      <w:r w:rsidR="00C4714E">
        <w:t> </w:t>
      </w:r>
      <w:r>
        <w:t>komunikační technologie v</w:t>
      </w:r>
      <w:r w:rsidR="00C4714E">
        <w:t> </w:t>
      </w:r>
      <w:r>
        <w:t>oblasti elektronické státní správy,</w:t>
      </w:r>
    </w:p>
    <w:p w14:paraId="0674F623" w14:textId="2429E263" w:rsidR="00FC3DA1" w:rsidRDefault="00FC3DA1" w:rsidP="00340884">
      <w:pPr>
        <w:pStyle w:val="Odstavecseseznamem"/>
        <w:numPr>
          <w:ilvl w:val="0"/>
          <w:numId w:val="27"/>
        </w:numPr>
      </w:pPr>
      <w:r>
        <w:t>zajišťuje neveřejné sítě elektronických komunikací pro Policii České republiky, složky integrovaného záchranného systému a</w:t>
      </w:r>
      <w:r w:rsidR="00C4714E">
        <w:t> </w:t>
      </w:r>
      <w:r>
        <w:t>územní orgány státní správy,</w:t>
      </w:r>
    </w:p>
    <w:p w14:paraId="50135F53" w14:textId="793C7734" w:rsidR="00FC3DA1" w:rsidRDefault="00FC3DA1" w:rsidP="00340884">
      <w:pPr>
        <w:pStyle w:val="Odstavecseseznamem"/>
        <w:numPr>
          <w:ilvl w:val="0"/>
          <w:numId w:val="27"/>
        </w:numPr>
      </w:pPr>
      <w:r>
        <w:t>koordinuje a</w:t>
      </w:r>
      <w:r w:rsidR="00C4714E">
        <w:t> </w:t>
      </w:r>
      <w:r>
        <w:t>vytváří podmínky pro podporu rozvoje elektronizace státní správy,</w:t>
      </w:r>
    </w:p>
    <w:p w14:paraId="123CDF5A" w14:textId="2290B570" w:rsidR="00FC3DA1" w:rsidRDefault="00FC3DA1" w:rsidP="00340884">
      <w:pPr>
        <w:pStyle w:val="Odstavecseseznamem"/>
        <w:numPr>
          <w:ilvl w:val="0"/>
          <w:numId w:val="27"/>
        </w:numPr>
      </w:pPr>
      <w:r>
        <w:t>koordinuje a</w:t>
      </w:r>
      <w:r w:rsidR="00C4714E">
        <w:t> </w:t>
      </w:r>
      <w:r>
        <w:t>vytváří podmínky pro podporu rozvoje elektronického obchodu,</w:t>
      </w:r>
    </w:p>
    <w:p w14:paraId="44513E43" w14:textId="4ECF858D" w:rsidR="00FC3DA1" w:rsidRDefault="00FC3DA1" w:rsidP="00340884">
      <w:pPr>
        <w:pStyle w:val="Odstavecseseznamem"/>
        <w:numPr>
          <w:ilvl w:val="0"/>
          <w:numId w:val="27"/>
        </w:numPr>
      </w:pPr>
      <w:r>
        <w:t>v součinnosti s</w:t>
      </w:r>
      <w:r w:rsidR="00C4714E">
        <w:t> </w:t>
      </w:r>
      <w:r>
        <w:t>dalšími orgány státní správy připravuje strategický rámec pro zajištění efektivního využívání prostorových informací v</w:t>
      </w:r>
      <w:r w:rsidR="00C4714E">
        <w:t> </w:t>
      </w:r>
      <w:r>
        <w:t>agendách veřejné správy (</w:t>
      </w:r>
      <w:proofErr w:type="spellStart"/>
      <w:r>
        <w:t>GeoInfoStrategie</w:t>
      </w:r>
      <w:proofErr w:type="spellEnd"/>
      <w:r>
        <w:t>),</w:t>
      </w:r>
    </w:p>
    <w:p w14:paraId="7BCE5D83" w14:textId="511D86C1" w:rsidR="00FC3DA1" w:rsidRDefault="00FC3DA1" w:rsidP="00340884">
      <w:pPr>
        <w:pStyle w:val="Odstavecseseznamem"/>
        <w:numPr>
          <w:ilvl w:val="0"/>
          <w:numId w:val="27"/>
        </w:numPr>
      </w:pPr>
      <w:r>
        <w:t>vydává a</w:t>
      </w:r>
      <w:r w:rsidR="00C4714E">
        <w:t> </w:t>
      </w:r>
      <w:r>
        <w:t>aktualizuje seznam adresních míst objektů veřejného zájmu (viz kap. 6.3).</w:t>
      </w:r>
    </w:p>
    <w:p w14:paraId="36E66E3D" w14:textId="77777777" w:rsidR="00FC3DA1" w:rsidRPr="004759DB" w:rsidRDefault="00FC3DA1" w:rsidP="0005423B">
      <w:pPr>
        <w:spacing w:before="120" w:after="120"/>
        <w:rPr>
          <w:rFonts w:eastAsia="MS Mincho" w:cs="Cambria"/>
          <w:u w:val="single"/>
          <w:lang w:eastAsia="ja-JP"/>
        </w:rPr>
      </w:pPr>
      <w:r w:rsidRPr="004759DB">
        <w:rPr>
          <w:rFonts w:eastAsia="MS Mincho" w:cs="Cambria"/>
          <w:u w:val="single"/>
          <w:lang w:eastAsia="ja-JP"/>
        </w:rPr>
        <w:t>Ministerstvo financí</w:t>
      </w:r>
    </w:p>
    <w:p w14:paraId="411FF98B" w14:textId="77777777" w:rsidR="00FC3DA1" w:rsidRPr="00B03B19" w:rsidRDefault="00FC3DA1" w:rsidP="00D65B9E">
      <w:pPr>
        <w:pStyle w:val="Odstavecseseznamem"/>
        <w:numPr>
          <w:ilvl w:val="0"/>
          <w:numId w:val="27"/>
        </w:numPr>
      </w:pPr>
      <w:r w:rsidRPr="00B03B19">
        <w:t>zajišťuje oceňování práv odpovídajících věcným břemenům,</w:t>
      </w:r>
    </w:p>
    <w:p w14:paraId="49DE4D68" w14:textId="68E30EA0" w:rsidR="00AF48E6" w:rsidRDefault="00FC3DA1" w:rsidP="00D65B9E">
      <w:pPr>
        <w:pStyle w:val="Odstavecseseznamem"/>
        <w:numPr>
          <w:ilvl w:val="0"/>
          <w:numId w:val="27"/>
        </w:numPr>
      </w:pPr>
      <w:r w:rsidRPr="00B03B19">
        <w:t>zajišťuje metodiku ocenění služebností, která je používána i</w:t>
      </w:r>
      <w:r w:rsidR="00C4714E">
        <w:t> </w:t>
      </w:r>
      <w:r w:rsidRPr="00B03B19">
        <w:t>k ocenění služebností potřebných k</w:t>
      </w:r>
      <w:r w:rsidR="00C4714E">
        <w:t> </w:t>
      </w:r>
      <w:r w:rsidRPr="00B03B19">
        <w:t>realizaci výstavby sítí elektronických komunikací</w:t>
      </w:r>
      <w:r w:rsidR="00AF48E6">
        <w:t>,</w:t>
      </w:r>
    </w:p>
    <w:p w14:paraId="02B52C1B" w14:textId="704C388E" w:rsidR="00FC3DA1" w:rsidRPr="00B03B19" w:rsidRDefault="00AF48E6" w:rsidP="00D65B9E">
      <w:pPr>
        <w:pStyle w:val="Odstavecseseznamem"/>
        <w:numPr>
          <w:ilvl w:val="0"/>
          <w:numId w:val="27"/>
        </w:numPr>
      </w:pPr>
      <w:r>
        <w:t>zajišťuje legislativu v</w:t>
      </w:r>
      <w:r w:rsidR="00C4714E">
        <w:t> </w:t>
      </w:r>
      <w:r>
        <w:t>oblasti účetních předpisů a</w:t>
      </w:r>
      <w:r w:rsidR="00C4714E">
        <w:t> </w:t>
      </w:r>
      <w:r>
        <w:t>zavedení mezinárodních, zejména evropských, účetních předpisů do národního práva</w:t>
      </w:r>
      <w:r w:rsidR="00FC3DA1" w:rsidRPr="00B03B19">
        <w:t>.</w:t>
      </w:r>
    </w:p>
    <w:p w14:paraId="7B69BCC8" w14:textId="46531A63" w:rsidR="00FC3DA1" w:rsidRPr="004759DB" w:rsidRDefault="00FC3DA1" w:rsidP="0005423B">
      <w:pPr>
        <w:spacing w:before="120" w:after="120"/>
        <w:rPr>
          <w:rFonts w:eastAsia="MS Mincho" w:cs="Cambria"/>
          <w:u w:val="single"/>
          <w:lang w:eastAsia="ja-JP"/>
        </w:rPr>
      </w:pPr>
      <w:r w:rsidRPr="00A73F9C">
        <w:rPr>
          <w:rFonts w:eastAsia="MS Mincho" w:cs="Cambria"/>
          <w:u w:val="single"/>
          <w:lang w:eastAsia="ja-JP"/>
        </w:rPr>
        <w:lastRenderedPageBreak/>
        <w:t>Agentura pro podnikání a</w:t>
      </w:r>
      <w:r w:rsidR="00C4714E">
        <w:rPr>
          <w:rFonts w:eastAsia="MS Mincho" w:cs="Cambria"/>
          <w:u w:val="single"/>
          <w:lang w:eastAsia="ja-JP"/>
        </w:rPr>
        <w:t> </w:t>
      </w:r>
      <w:r w:rsidRPr="00A73F9C">
        <w:rPr>
          <w:rFonts w:eastAsia="MS Mincho" w:cs="Cambria"/>
          <w:u w:val="single"/>
          <w:lang w:eastAsia="ja-JP"/>
        </w:rPr>
        <w:t>inovace</w:t>
      </w:r>
    </w:p>
    <w:p w14:paraId="227C2E9C" w14:textId="09DBF409" w:rsidR="00FC3DA1" w:rsidRDefault="00FC3DA1" w:rsidP="00D65B9E">
      <w:pPr>
        <w:pStyle w:val="Odstavecseseznamem"/>
        <w:numPr>
          <w:ilvl w:val="0"/>
          <w:numId w:val="27"/>
        </w:numPr>
      </w:pPr>
      <w:r w:rsidRPr="00B03B19">
        <w:t>je státní příspěvkovou organizací podřízenou MPO, jež podporuje konkurenceschopnost české ekonomiky prostřednictvím podpory malých a</w:t>
      </w:r>
      <w:r w:rsidR="00C4714E">
        <w:t> </w:t>
      </w:r>
      <w:r w:rsidRPr="00B03B19">
        <w:t xml:space="preserve">středních podnikatelů, </w:t>
      </w:r>
    </w:p>
    <w:p w14:paraId="1114DB16" w14:textId="30E56C71" w:rsidR="00FC3DA1" w:rsidRPr="00B03B19" w:rsidRDefault="00FC3DA1" w:rsidP="00D65B9E">
      <w:pPr>
        <w:pStyle w:val="Odstavecseseznamem"/>
        <w:numPr>
          <w:ilvl w:val="0"/>
          <w:numId w:val="27"/>
        </w:numPr>
      </w:pPr>
      <w:r w:rsidRPr="00B03B19">
        <w:t>vykonává činnost zprostředkujícího subjektu pro poskytování podpory podnikatelům z</w:t>
      </w:r>
      <w:r w:rsidR="00C4714E">
        <w:t> </w:t>
      </w:r>
      <w:r w:rsidRPr="00B03B19">
        <w:t>finančních prostředků E</w:t>
      </w:r>
      <w:r>
        <w:t>U</w:t>
      </w:r>
      <w:r w:rsidRPr="00B03B19">
        <w:t xml:space="preserve"> podle přímo použitelného předpisu Evropské unie,</w:t>
      </w:r>
    </w:p>
    <w:p w14:paraId="6825883F" w14:textId="77777777" w:rsidR="00FC3DA1" w:rsidRPr="00B03B19" w:rsidRDefault="00FC3DA1" w:rsidP="00D65B9E">
      <w:pPr>
        <w:pStyle w:val="Odstavecseseznamem"/>
        <w:numPr>
          <w:ilvl w:val="0"/>
          <w:numId w:val="27"/>
        </w:numPr>
      </w:pPr>
      <w:r w:rsidRPr="00B03B19">
        <w:t>účastní se hodnocení projektových žádostí odbornými hodnotiteli,</w:t>
      </w:r>
    </w:p>
    <w:p w14:paraId="02E8CE01" w14:textId="3658557D" w:rsidR="00FC3DA1" w:rsidRPr="00B03B19" w:rsidRDefault="00FC3DA1" w:rsidP="00D65B9E">
      <w:pPr>
        <w:pStyle w:val="Odstavecseseznamem"/>
        <w:numPr>
          <w:ilvl w:val="0"/>
          <w:numId w:val="27"/>
        </w:numPr>
      </w:pPr>
      <w:r w:rsidRPr="00B03B19">
        <w:t>spolupracuje při monitorování dotačního procesu a</w:t>
      </w:r>
      <w:r w:rsidR="00C4714E">
        <w:t> </w:t>
      </w:r>
      <w:r w:rsidRPr="00B03B19">
        <w:t>předávání informací.</w:t>
      </w:r>
    </w:p>
    <w:p w14:paraId="3833AC2B" w14:textId="77777777" w:rsidR="00FC3DA1" w:rsidRPr="005E2790" w:rsidRDefault="00FC3DA1" w:rsidP="0005423B">
      <w:pPr>
        <w:rPr>
          <w:u w:val="single"/>
        </w:rPr>
      </w:pPr>
      <w:r w:rsidRPr="005E2790">
        <w:rPr>
          <w:u w:val="single"/>
        </w:rPr>
        <w:t>Úřad pro ochranu hospodářské soutěže</w:t>
      </w:r>
    </w:p>
    <w:p w14:paraId="3160C31E" w14:textId="711FDA0F" w:rsidR="00FC3DA1" w:rsidRDefault="00FC3DA1" w:rsidP="00D65B9E">
      <w:pPr>
        <w:pStyle w:val="Odstavecseseznamem"/>
        <w:numPr>
          <w:ilvl w:val="0"/>
          <w:numId w:val="27"/>
        </w:numPr>
      </w:pPr>
      <w:r>
        <w:t>má</w:t>
      </w:r>
      <w:r w:rsidRPr="005E2790">
        <w:t xml:space="preserve"> pravomoc v</w:t>
      </w:r>
      <w:r w:rsidR="00C4714E">
        <w:t> </w:t>
      </w:r>
      <w:r w:rsidRPr="005E2790">
        <w:t xml:space="preserve">oblasti ochrany hospodářské soutěže, </w:t>
      </w:r>
    </w:p>
    <w:p w14:paraId="682A2A0A" w14:textId="77777777" w:rsidR="00FC3DA1" w:rsidRDefault="00FC3DA1" w:rsidP="00D65B9E">
      <w:pPr>
        <w:pStyle w:val="Odstavecseseznamem"/>
        <w:numPr>
          <w:ilvl w:val="0"/>
          <w:numId w:val="27"/>
        </w:numPr>
      </w:pPr>
      <w:r w:rsidRPr="005E2790">
        <w:t>dohledu nad zadáváním veřejných zakázek</w:t>
      </w:r>
      <w:r>
        <w:t>,</w:t>
      </w:r>
    </w:p>
    <w:p w14:paraId="349BC129" w14:textId="3327AA45" w:rsidR="00FC3DA1" w:rsidRDefault="00FC3DA1" w:rsidP="00D65B9E">
      <w:pPr>
        <w:pStyle w:val="Odstavecseseznamem"/>
        <w:numPr>
          <w:ilvl w:val="0"/>
          <w:numId w:val="27"/>
        </w:numPr>
      </w:pPr>
      <w:r w:rsidRPr="005E2790">
        <w:t>monitoring</w:t>
      </w:r>
      <w:r>
        <w:t xml:space="preserve"> </w:t>
      </w:r>
      <w:r w:rsidRPr="005E2790">
        <w:t>a</w:t>
      </w:r>
      <w:r w:rsidR="00C4714E">
        <w:t> </w:t>
      </w:r>
      <w:r w:rsidRPr="005E2790">
        <w:t>koordinac</w:t>
      </w:r>
      <w:r>
        <w:t>e</w:t>
      </w:r>
      <w:r w:rsidRPr="005E2790">
        <w:t xml:space="preserve"> podpory</w:t>
      </w:r>
      <w:r>
        <w:t xml:space="preserve"> </w:t>
      </w:r>
      <w:r w:rsidRPr="00DD7356">
        <w:t>z</w:t>
      </w:r>
      <w:r w:rsidR="00C4714E">
        <w:t> </w:t>
      </w:r>
      <w:r w:rsidRPr="00DD7356">
        <w:t>veřejných zdrojů</w:t>
      </w:r>
      <w:r w:rsidRPr="005E2790">
        <w:t>.</w:t>
      </w:r>
    </w:p>
    <w:p w14:paraId="564E2194" w14:textId="77777777" w:rsidR="00FC3DA1" w:rsidRPr="0087215F" w:rsidRDefault="00FC3DA1" w:rsidP="0005423B">
      <w:pPr>
        <w:rPr>
          <w:u w:val="single"/>
        </w:rPr>
      </w:pPr>
      <w:r w:rsidRPr="0087215F">
        <w:rPr>
          <w:u w:val="single"/>
        </w:rPr>
        <w:t>Samosprávy</w:t>
      </w:r>
    </w:p>
    <w:p w14:paraId="0E6B02E2" w14:textId="6A4E785E" w:rsidR="00FC3DA1" w:rsidRDefault="00FC3DA1" w:rsidP="0005423B">
      <w:r w:rsidRPr="0087215F">
        <w:t xml:space="preserve">Samosprávy se na rozvoji sítí </w:t>
      </w:r>
      <w:r>
        <w:t>VHCN</w:t>
      </w:r>
      <w:r w:rsidRPr="0087215F">
        <w:t xml:space="preserve"> podílely a</w:t>
      </w:r>
      <w:r w:rsidR="00C4714E">
        <w:t> </w:t>
      </w:r>
      <w:r w:rsidRPr="0087215F">
        <w:t>nadále systematicky podílejí a</w:t>
      </w:r>
      <w:r w:rsidR="00C4714E">
        <w:t> </w:t>
      </w:r>
      <w:r w:rsidRPr="0087215F">
        <w:t>budou mít do</w:t>
      </w:r>
      <w:r>
        <w:t xml:space="preserve"> </w:t>
      </w:r>
      <w:r w:rsidRPr="0087215F">
        <w:t>budoucna zásadní vliv na připravované projekty (vazba na územní plány, majetkoprávní procesy, souběhy a</w:t>
      </w:r>
      <w:r w:rsidR="00C4714E">
        <w:t> </w:t>
      </w:r>
      <w:r w:rsidRPr="0087215F">
        <w:t>koordinace výstavby a</w:t>
      </w:r>
      <w:r w:rsidR="00C4714E">
        <w:t> </w:t>
      </w:r>
      <w:r w:rsidRPr="0087215F">
        <w:t>další).</w:t>
      </w:r>
    </w:p>
    <w:p w14:paraId="3A5A62F5" w14:textId="77777777" w:rsidR="00FC3DA1" w:rsidRPr="006E3270" w:rsidRDefault="00FC3DA1" w:rsidP="002954BF">
      <w:pPr>
        <w:pStyle w:val="Nadpis2"/>
        <w:numPr>
          <w:ilvl w:val="1"/>
          <w:numId w:val="19"/>
        </w:numPr>
        <w:ind w:left="851"/>
      </w:pPr>
      <w:bookmarkStart w:id="101" w:name="_Toc461526648"/>
      <w:bookmarkStart w:id="102" w:name="_Toc40694539"/>
      <w:bookmarkStart w:id="103" w:name="_Toc45682913"/>
      <w:r>
        <w:t>Časový rámec implementace</w:t>
      </w:r>
      <w:bookmarkEnd w:id="101"/>
      <w:bookmarkEnd w:id="102"/>
      <w:bookmarkEnd w:id="103"/>
    </w:p>
    <w:p w14:paraId="38931617" w14:textId="3B9C429F" w:rsidR="00FC3DA1" w:rsidRDefault="00FC3DA1" w:rsidP="00687F8E">
      <w:r w:rsidRPr="008E0A23">
        <w:t xml:space="preserve">Časový rámec realizace jednotlivých opatření bude </w:t>
      </w:r>
      <w:r>
        <w:t>upřesňován</w:t>
      </w:r>
      <w:r w:rsidRPr="008E0A23">
        <w:t xml:space="preserve"> </w:t>
      </w:r>
      <w:r>
        <w:t>a</w:t>
      </w:r>
      <w:r w:rsidR="00C4714E">
        <w:t> </w:t>
      </w:r>
      <w:r>
        <w:t xml:space="preserve">aktualizován </w:t>
      </w:r>
      <w:r w:rsidRPr="008E0A23">
        <w:t>podle svého obsahu a</w:t>
      </w:r>
      <w:r w:rsidR="00C4714E">
        <w:t> </w:t>
      </w:r>
      <w:r w:rsidRPr="008E0A23">
        <w:t xml:space="preserve">způsobu naplnění. </w:t>
      </w:r>
      <w:r>
        <w:t>Rámcové termíny budou schvalovány Monitorovacím výborem OP TAK, a</w:t>
      </w:r>
      <w:r w:rsidR="00C4714E">
        <w:t> </w:t>
      </w:r>
      <w:r>
        <w:t>to v</w:t>
      </w:r>
      <w:r w:rsidR="00C4714E">
        <w:t> </w:t>
      </w:r>
      <w:r>
        <w:t>závislosti od průběhu 1. Výzvy, pro kterou se plánuje následující časový harmonogram:</w:t>
      </w:r>
    </w:p>
    <w:p w14:paraId="7DC335F6" w14:textId="77777777" w:rsidR="00FC3DA1" w:rsidRDefault="00FC3DA1" w:rsidP="00DD1B38">
      <w:pPr>
        <w:tabs>
          <w:tab w:val="left" w:leader="dot" w:pos="7088"/>
          <w:tab w:val="right" w:pos="9638"/>
        </w:tabs>
        <w:jc w:val="left"/>
        <w:rPr>
          <w:b/>
          <w:u w:val="single"/>
        </w:rPr>
      </w:pPr>
      <w:r>
        <w:rPr>
          <w:b/>
          <w:u w:val="single"/>
        </w:rPr>
        <w:t>Výzva č. 1</w:t>
      </w:r>
    </w:p>
    <w:p w14:paraId="44FA14C1" w14:textId="04EBF2BA" w:rsidR="00FC3DA1" w:rsidRDefault="00FC3DA1" w:rsidP="00DD1B38">
      <w:pPr>
        <w:tabs>
          <w:tab w:val="left" w:leader="dot" w:pos="7088"/>
          <w:tab w:val="right" w:pos="9638"/>
        </w:tabs>
        <w:jc w:val="left"/>
      </w:pPr>
      <w:r>
        <w:t>S</w:t>
      </w:r>
      <w:r w:rsidRPr="00DD1B38">
        <w:t>běr, verifikace a</w:t>
      </w:r>
      <w:r w:rsidR="00C4714E">
        <w:t> </w:t>
      </w:r>
      <w:r w:rsidRPr="00DD1B38">
        <w:t>zpracování informací od provozovatelů sítí a</w:t>
      </w:r>
      <w:r w:rsidR="00C4714E">
        <w:t> </w:t>
      </w:r>
      <w:r w:rsidRPr="00DD1B38">
        <w:t xml:space="preserve">služeb </w:t>
      </w:r>
      <w:r>
        <w:br/>
      </w:r>
      <w:r w:rsidRPr="00DD1B38">
        <w:t xml:space="preserve">elektronických komunikací </w:t>
      </w:r>
      <w:r>
        <w:t xml:space="preserve">(MPO </w:t>
      </w:r>
      <w:r w:rsidRPr="00DD1B38">
        <w:t>ve spolupráci s</w:t>
      </w:r>
      <w:r w:rsidR="00C4714E">
        <w:t> </w:t>
      </w:r>
      <w:r w:rsidRPr="00DD1B38">
        <w:t>ČTÚ</w:t>
      </w:r>
      <w:r>
        <w:t>)</w:t>
      </w:r>
      <w:r>
        <w:tab/>
      </w:r>
      <w:r>
        <w:tab/>
        <w:t xml:space="preserve">leden – srpen </w:t>
      </w:r>
      <w:r w:rsidRPr="00DD1B38">
        <w:t>2021</w:t>
      </w:r>
    </w:p>
    <w:p w14:paraId="48FB09A7" w14:textId="77777777" w:rsidR="00FC3DA1" w:rsidRDefault="00FC3DA1" w:rsidP="00DD1B38">
      <w:pPr>
        <w:tabs>
          <w:tab w:val="left" w:leader="dot" w:pos="7088"/>
          <w:tab w:val="right" w:pos="9638"/>
        </w:tabs>
        <w:jc w:val="left"/>
      </w:pPr>
      <w:r>
        <w:t>P</w:t>
      </w:r>
      <w:r w:rsidRPr="00DD1B38">
        <w:t xml:space="preserve">říprava textů </w:t>
      </w:r>
      <w:r>
        <w:t>V</w:t>
      </w:r>
      <w:r w:rsidRPr="00DD1B38">
        <w:t xml:space="preserve">ýzvy včetně </w:t>
      </w:r>
      <w:r>
        <w:t>K</w:t>
      </w:r>
      <w:r w:rsidRPr="00DD1B38">
        <w:t>ritérií</w:t>
      </w:r>
      <w:r>
        <w:t xml:space="preserve"> hodnocení </w:t>
      </w:r>
      <w:r>
        <w:tab/>
      </w:r>
      <w:r>
        <w:tab/>
        <w:t xml:space="preserve">leden – září </w:t>
      </w:r>
      <w:r w:rsidRPr="00DD1B38">
        <w:t>2021</w:t>
      </w:r>
    </w:p>
    <w:p w14:paraId="61AE27D4" w14:textId="0690D42D" w:rsidR="00FC3DA1" w:rsidRDefault="00FC3DA1" w:rsidP="00DD1B38">
      <w:pPr>
        <w:tabs>
          <w:tab w:val="left" w:leader="dot" w:pos="7088"/>
          <w:tab w:val="right" w:pos="9638"/>
        </w:tabs>
        <w:jc w:val="left"/>
      </w:pPr>
      <w:r>
        <w:t>Veřejná konzultace k</w:t>
      </w:r>
      <w:r w:rsidR="00C4714E">
        <w:t> </w:t>
      </w:r>
      <w:r>
        <w:t xml:space="preserve">vyhodnocení sebraných informací, včetně vypořádání </w:t>
      </w:r>
      <w:r>
        <w:br/>
        <w:t>připomínek z</w:t>
      </w:r>
      <w:r w:rsidR="00C4714E">
        <w:t> </w:t>
      </w:r>
      <w:r>
        <w:t>veřejné konzultace</w:t>
      </w:r>
      <w:r>
        <w:tab/>
      </w:r>
      <w:r>
        <w:tab/>
        <w:t>září – říjen 2021</w:t>
      </w:r>
    </w:p>
    <w:p w14:paraId="713AD9E3" w14:textId="133A3CF7" w:rsidR="00FC3DA1" w:rsidRDefault="00FC3DA1" w:rsidP="00DD1B38">
      <w:pPr>
        <w:tabs>
          <w:tab w:val="left" w:leader="dot" w:pos="7088"/>
          <w:tab w:val="right" w:pos="9638"/>
        </w:tabs>
        <w:jc w:val="left"/>
      </w:pPr>
      <w:r>
        <w:t>Schvalovací řízení k</w:t>
      </w:r>
      <w:r w:rsidR="00C4714E">
        <w:t> </w:t>
      </w:r>
      <w:r>
        <w:t xml:space="preserve">návrhu Výzvy </w:t>
      </w:r>
      <w:r>
        <w:tab/>
      </w:r>
      <w:r>
        <w:tab/>
        <w:t>říjen – listopad 2021</w:t>
      </w:r>
    </w:p>
    <w:p w14:paraId="79C5CC8D" w14:textId="77777777" w:rsidR="00FC3DA1" w:rsidRDefault="00FC3DA1" w:rsidP="00DD1B38">
      <w:pPr>
        <w:tabs>
          <w:tab w:val="left" w:leader="dot" w:pos="7088"/>
          <w:tab w:val="right" w:pos="9638"/>
        </w:tabs>
        <w:jc w:val="left"/>
      </w:pPr>
      <w:r>
        <w:t xml:space="preserve">Vyhlášení Výzvy </w:t>
      </w:r>
      <w:r>
        <w:tab/>
      </w:r>
      <w:r>
        <w:tab/>
        <w:t>prosinec 2021</w:t>
      </w:r>
    </w:p>
    <w:p w14:paraId="34453D6D" w14:textId="77777777" w:rsidR="00FC3DA1" w:rsidRDefault="00FC3DA1" w:rsidP="00DD1B38">
      <w:pPr>
        <w:tabs>
          <w:tab w:val="left" w:leader="dot" w:pos="7088"/>
          <w:tab w:val="right" w:pos="9638"/>
        </w:tabs>
        <w:jc w:val="left"/>
      </w:pPr>
      <w:r>
        <w:t xml:space="preserve">Termín předložení projektů </w:t>
      </w:r>
      <w:r>
        <w:tab/>
      </w:r>
      <w:r>
        <w:tab/>
        <w:t>květen 2022</w:t>
      </w:r>
    </w:p>
    <w:p w14:paraId="5F525058" w14:textId="77777777" w:rsidR="00FC3DA1" w:rsidRDefault="00FC3DA1" w:rsidP="00234A79">
      <w:pPr>
        <w:tabs>
          <w:tab w:val="left" w:leader="dot" w:pos="7088"/>
          <w:tab w:val="right" w:pos="9638"/>
        </w:tabs>
        <w:jc w:val="left"/>
      </w:pPr>
      <w:r>
        <w:t xml:space="preserve">Vyhodnocení podaných projektů, včetně vypořádání nedostatků </w:t>
      </w:r>
      <w:r>
        <w:br/>
        <w:t xml:space="preserve">a odvolání </w:t>
      </w:r>
      <w:r>
        <w:tab/>
      </w:r>
      <w:r>
        <w:tab/>
        <w:t>do května 2022</w:t>
      </w:r>
    </w:p>
    <w:p w14:paraId="73E12053" w14:textId="77777777" w:rsidR="00FC3DA1" w:rsidRDefault="00FC3DA1" w:rsidP="00234A79">
      <w:pPr>
        <w:tabs>
          <w:tab w:val="left" w:leader="dot" w:pos="7088"/>
          <w:tab w:val="right" w:pos="9638"/>
        </w:tabs>
        <w:jc w:val="left"/>
        <w:rPr>
          <w:rFonts w:ascii="Calibri Light" w:hAnsi="Calibri Light"/>
          <w:b/>
          <w:color w:val="2E74B5"/>
          <w:sz w:val="36"/>
          <w:szCs w:val="32"/>
        </w:rPr>
      </w:pPr>
      <w:r>
        <w:br w:type="page"/>
      </w:r>
    </w:p>
    <w:p w14:paraId="1EA2009F" w14:textId="77777777" w:rsidR="00FC3DA1" w:rsidRPr="00382066" w:rsidRDefault="00FC3DA1" w:rsidP="00E373C0">
      <w:pPr>
        <w:pStyle w:val="Nadpis1"/>
        <w:numPr>
          <w:ilvl w:val="0"/>
          <w:numId w:val="19"/>
        </w:numPr>
        <w:ind w:left="851"/>
      </w:pPr>
      <w:bookmarkStart w:id="104" w:name="_Toc40694540"/>
      <w:bookmarkStart w:id="105" w:name="_Toc45682914"/>
      <w:r w:rsidRPr="00382066">
        <w:lastRenderedPageBreak/>
        <w:t>Závěr</w:t>
      </w:r>
      <w:bookmarkEnd w:id="104"/>
      <w:bookmarkEnd w:id="105"/>
    </w:p>
    <w:p w14:paraId="7EF18CA6" w14:textId="61C9C723" w:rsidR="003710D5" w:rsidRDefault="003710D5" w:rsidP="003710D5">
      <w:r>
        <w:t xml:space="preserve">Digitalizace dosáhla ve společnosti takové pozice, že je již nepředstavitelné, aby se její rozvoj zpomalil nebo dokonce zastavil. Digitální společnost z povahy věci vyžaduje, aby přenosová kapacita pevných nebo mobilních sítí elektronických komunikací jí ve svém rozmachu v digitalizaci neomezovala. V současné době je poptávka po vysokorychlostním připojení k internetu enormní, dosahuje globální charakter a tím zároveň iniciuje rozvoj internetové konektivity. Tento trend v příštích letech bude pokračovat a velikost datových přenosů se postupně znásobí rutinním zaváděním virtuální nebo rozšířené reality, holografických zobrazení, 3D zobrazení, </w:t>
      </w:r>
      <w:proofErr w:type="spellStart"/>
      <w:r>
        <w:t>cloudových</w:t>
      </w:r>
      <w:proofErr w:type="spellEnd"/>
      <w:r>
        <w:t xml:space="preserve"> </w:t>
      </w:r>
      <w:proofErr w:type="spellStart"/>
      <w:r>
        <w:t>streamingových</w:t>
      </w:r>
      <w:proofErr w:type="spellEnd"/>
      <w:r>
        <w:t xml:space="preserve"> služeb, začleňováním umělé inteligence do rozhodovacích procesů a rozvojem spolehlivých rychlých sítí s krátkou dobou odezvy pro potřeby autonomního řízení nejen dopravních prostředků a dalších moderních digitálních služeb. Národní plán rozvoje sítí s velmi vysokou kapacitou zachovává kontinuitu v navyšování přenosových kapacit vysokorychlostních sítí elektronických komunikací, který započal schválením Národního plánu rozvoje sítí nové generace v roce 2016. </w:t>
      </w:r>
    </w:p>
    <w:p w14:paraId="13ADA821" w14:textId="1975C5C1" w:rsidR="003710D5" w:rsidRDefault="003710D5" w:rsidP="003710D5">
      <w:r>
        <w:t>Jedním z klíčových aspektů v oblasti realizace záměru vybudování gigabitové společnosti, v rámci kterého má ČR ztíženou pozici, je stavební legislati</w:t>
      </w:r>
      <w:r w:rsidR="009F718A">
        <w:t xml:space="preserve">va, což se výrazně projevuje v </w:t>
      </w:r>
      <w:r>
        <w:t>časové i finanční náročnosti výstavby ve veřejném zájmu potřebných liniových staveb. Současně je nezbytné konstatovat, že proces modernizace stavebního práva je extrémně komplikovaný a dlouhodobý.</w:t>
      </w:r>
    </w:p>
    <w:p w14:paraId="0817BC27" w14:textId="77777777" w:rsidR="003710D5" w:rsidRDefault="003710D5" w:rsidP="003710D5">
      <w:r>
        <w:t>MPO proto v úzké spolupráci s ČTÚ a s profesními sdruženími, resp. asociacemi zastřešujícími podnikatele v elektronických komunikacích se zabývají identifikováním překážek a bariér při budování a provozu sítí elektronických komunikací, které nejvíce komplikují a omezují investice do těchto sítí, a dále společně navrhují a realizují opatření směřující k usnadnění, zrychlení a zlevnění.</w:t>
      </w:r>
    </w:p>
    <w:p w14:paraId="1199E68F" w14:textId="77777777" w:rsidR="003710D5" w:rsidRDefault="003710D5" w:rsidP="003710D5">
      <w:r>
        <w:t xml:space="preserve">Aby Česká republika nezaostávala v rozvoji své digitální infrastruktury, je potřeba se soustředit na podporu zavadění sítí elektronických komunikací alespoň o rychlosti 1 </w:t>
      </w:r>
      <w:proofErr w:type="spellStart"/>
      <w:r>
        <w:t>Gbit</w:t>
      </w:r>
      <w:proofErr w:type="spellEnd"/>
      <w:r>
        <w:t>/s. Stejně tak bude nutné se zaměřit na zajištění vysokorychlostní konektivity pro základní a střední školy, jako nejdůležitější socioekonomické aktéry pro rozvoj znalostní a informační společnosti, včetně hledání cest na zabezpečení provozu a adekvátního bezpečného vnitřního vybavení.</w:t>
      </w:r>
    </w:p>
    <w:p w14:paraId="582EACE0" w14:textId="11BB2F31" w:rsidR="003710D5" w:rsidRDefault="003710D5" w:rsidP="003710D5">
      <w:r>
        <w:t>Předpokládá se, že novým iniciátorem (na straně poptávky) pro rozvoj</w:t>
      </w:r>
      <w:r w:rsidR="009F718A">
        <w:t xml:space="preserve"> vysokokapacitních robustních a </w:t>
      </w:r>
      <w:r>
        <w:t>spolehlivých sítí elektronických komunikací budou projekty Průmyslu 4.0, požadavky jednotlivých socioekonomických aktérů, a dále požadavky plynoucí ze změn v chování společnosti a posilování digitálních dovedností obyvatel. Zároveň je nezbytné neustále se zabývat kybernetickou bezpečností a ochranou soukromí. Tyto aspekty se budou projevovat ve zcela nových dimenzích a intenzitách, kter</w:t>
      </w:r>
      <w:r w:rsidR="009F718A">
        <w:t>é dosud nikdy a </w:t>
      </w:r>
      <w:r>
        <w:t>nikde ve světě nebyly uspokojivě řešeny v rámci moderních digitálních demokratických společností.</w:t>
      </w:r>
    </w:p>
    <w:p w14:paraId="14E98619" w14:textId="77777777" w:rsidR="003710D5" w:rsidRDefault="003710D5" w:rsidP="003710D5"/>
    <w:p w14:paraId="2B98339B" w14:textId="77777777" w:rsidR="00FC3DA1" w:rsidRDefault="00FC3DA1" w:rsidP="00BA76B4"/>
    <w:p w14:paraId="0900802D" w14:textId="77777777" w:rsidR="00FC3DA1" w:rsidRDefault="00FC3DA1" w:rsidP="00BA76B4">
      <w:pPr>
        <w:sectPr w:rsidR="00FC3DA1" w:rsidSect="00867948">
          <w:headerReference w:type="default" r:id="rId32"/>
          <w:footerReference w:type="default" r:id="rId33"/>
          <w:headerReference w:type="first" r:id="rId34"/>
          <w:pgSz w:w="11906" w:h="16838"/>
          <w:pgMar w:top="1418" w:right="1134" w:bottom="1134" w:left="1134" w:header="709" w:footer="281" w:gutter="0"/>
          <w:cols w:space="708"/>
          <w:titlePg/>
          <w:docGrid w:linePitch="360"/>
        </w:sectPr>
      </w:pPr>
    </w:p>
    <w:p w14:paraId="73420108" w14:textId="77777777" w:rsidR="00FC3DA1" w:rsidRPr="000F4C9E" w:rsidRDefault="00FC3DA1" w:rsidP="000F4C9E">
      <w:pPr>
        <w:pStyle w:val="Ploha"/>
      </w:pPr>
      <w:bookmarkStart w:id="106" w:name="_Toc453320630"/>
      <w:bookmarkStart w:id="107" w:name="_Toc461526653"/>
      <w:bookmarkStart w:id="108" w:name="_Toc40694541"/>
      <w:bookmarkStart w:id="109" w:name="_Toc45682915"/>
      <w:r w:rsidRPr="000F4C9E">
        <w:lastRenderedPageBreak/>
        <w:t>Hodnotící mřížka předběžné podmínky 3.1</w:t>
      </w:r>
      <w:bookmarkEnd w:id="106"/>
      <w:bookmarkEnd w:id="107"/>
      <w:bookmarkEnd w:id="108"/>
      <w:bookmarkEnd w:id="109"/>
    </w:p>
    <w:p w14:paraId="462E8312" w14:textId="7B0F54F5" w:rsidR="00FC3DA1" w:rsidRDefault="00FC3DA1" w:rsidP="009E7171">
      <w:r>
        <w:t>Znění předběžné podmínky 3.1 je uvedeno v</w:t>
      </w:r>
      <w:r w:rsidR="00C4714E">
        <w:t> </w:t>
      </w:r>
      <w:r>
        <w:t>NAŘÍZENÍ EVROPSKÉHO PARLAMENTU A</w:t>
      </w:r>
      <w:r w:rsidR="00C4714E">
        <w:t> </w:t>
      </w:r>
      <w:r>
        <w:t>RADY o</w:t>
      </w:r>
      <w:r w:rsidR="00C4714E">
        <w:t> </w:t>
      </w:r>
      <w:r>
        <w:t>společných ustanoveních o</w:t>
      </w:r>
      <w:r w:rsidR="00C4714E">
        <w:t> </w:t>
      </w:r>
      <w:r>
        <w:t>Evropském fondu pro regionální rozvoj, Evropském sociálním fondu plus, Fondu soudržnosti a</w:t>
      </w:r>
      <w:r w:rsidR="00C4714E">
        <w:t> </w:t>
      </w:r>
      <w:r>
        <w:t>Evropském námořním a</w:t>
      </w:r>
      <w:r w:rsidR="00C4714E">
        <w:t> </w:t>
      </w:r>
      <w:r>
        <w:t>rybářském fondu a</w:t>
      </w:r>
      <w:r w:rsidR="00C4714E">
        <w:t> </w:t>
      </w:r>
      <w:r>
        <w:t>o finančních pravidlech pro tyto fondy a</w:t>
      </w:r>
      <w:r w:rsidR="00C4714E">
        <w:t> </w:t>
      </w:r>
      <w:r>
        <w:t>pro Azylový a</w:t>
      </w:r>
      <w:r w:rsidR="00C4714E">
        <w:t> </w:t>
      </w:r>
      <w:r>
        <w:t>migrační fond, Fond pro vnitřní bezpečnost a</w:t>
      </w:r>
      <w:r w:rsidR="00C4714E">
        <w:t> </w:t>
      </w:r>
      <w:r>
        <w:t>Nástroj pro správu hranic a</w:t>
      </w:r>
      <w:r w:rsidR="00C4714E">
        <w:t> </w:t>
      </w:r>
      <w:r>
        <w:t xml:space="preserve">víza; COM(2018) 375 </w:t>
      </w:r>
      <w:proofErr w:type="spellStart"/>
      <w:r>
        <w:t>final</w:t>
      </w:r>
      <w:proofErr w:type="spellEnd"/>
      <w:r>
        <w:t xml:space="preserve">, COM(2020) 23 </w:t>
      </w:r>
      <w:r>
        <w:br/>
      </w:r>
      <w:r w:rsidRPr="009E7171">
        <w:t xml:space="preserve">29. </w:t>
      </w:r>
      <w:r>
        <w:t>května</w:t>
      </w:r>
      <w:r w:rsidRPr="009E7171">
        <w:t xml:space="preserve"> 2018</w:t>
      </w:r>
    </w:p>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60"/>
        <w:gridCol w:w="1355"/>
        <w:gridCol w:w="1203"/>
      </w:tblGrid>
      <w:tr w:rsidR="00FC3DA1" w:rsidRPr="00257151" w14:paraId="5BCD332B" w14:textId="77777777" w:rsidTr="00D9515D">
        <w:trPr>
          <w:trHeight w:val="180"/>
        </w:trPr>
        <w:tc>
          <w:tcPr>
            <w:tcW w:w="3656" w:type="pct"/>
            <w:vMerge w:val="restart"/>
            <w:shd w:val="clear" w:color="auto" w:fill="DCD5E5"/>
            <w:vAlign w:val="center"/>
          </w:tcPr>
          <w:p w14:paraId="01672A6D" w14:textId="77777777" w:rsidR="00FC3DA1" w:rsidRPr="00B855F2" w:rsidRDefault="00FC3DA1" w:rsidP="0005423B">
            <w:pPr>
              <w:keepNext/>
              <w:spacing w:before="60" w:after="60"/>
              <w:jc w:val="center"/>
              <w:rPr>
                <w:b/>
                <w:color w:val="000000"/>
              </w:rPr>
            </w:pPr>
            <w:r w:rsidRPr="00257151">
              <w:rPr>
                <w:b/>
                <w:color w:val="000000"/>
              </w:rPr>
              <w:t>Kritéria plnění</w:t>
            </w:r>
            <w:r>
              <w:rPr>
                <w:b/>
                <w:color w:val="000000"/>
              </w:rPr>
              <w:t xml:space="preserve"> Předběžné podmínky </w:t>
            </w:r>
            <w:r w:rsidRPr="00B855F2">
              <w:rPr>
                <w:b/>
                <w:color w:val="000000"/>
              </w:rPr>
              <w:t>EFRR:</w:t>
            </w:r>
          </w:p>
          <w:p w14:paraId="6DD345C0" w14:textId="77777777" w:rsidR="00FC3DA1" w:rsidRPr="00257151" w:rsidRDefault="00FC3DA1" w:rsidP="0005423B">
            <w:pPr>
              <w:keepNext/>
              <w:spacing w:before="60" w:after="60"/>
              <w:jc w:val="center"/>
              <w:rPr>
                <w:b/>
                <w:color w:val="000000"/>
              </w:rPr>
            </w:pPr>
            <w:r w:rsidRPr="00B855F2">
              <w:rPr>
                <w:b/>
                <w:color w:val="000000"/>
              </w:rPr>
              <w:t>3.1 Zvýšení digitálního propojení</w:t>
            </w:r>
            <w:r w:rsidRPr="00B855F2">
              <w:rPr>
                <w:i/>
              </w:rPr>
              <w:t xml:space="preserve"> </w:t>
            </w:r>
            <w:r>
              <w:rPr>
                <w:i/>
              </w:rPr>
              <w:br/>
            </w:r>
            <w:r w:rsidRPr="00B855F2">
              <w:rPr>
                <w:i/>
              </w:rPr>
              <w:t>Vnitrostátní nebo regionální plán pro širokopásmový přístup</w:t>
            </w:r>
          </w:p>
        </w:tc>
        <w:tc>
          <w:tcPr>
            <w:tcW w:w="1344" w:type="pct"/>
            <w:gridSpan w:val="2"/>
            <w:shd w:val="clear" w:color="auto" w:fill="DCD5E5"/>
            <w:vAlign w:val="center"/>
          </w:tcPr>
          <w:p w14:paraId="5D27D2C2" w14:textId="77777777" w:rsidR="00FC3DA1" w:rsidRPr="00257151" w:rsidRDefault="00FC3DA1" w:rsidP="0005423B">
            <w:pPr>
              <w:keepNext/>
              <w:spacing w:before="60" w:after="60"/>
              <w:jc w:val="center"/>
              <w:rPr>
                <w:b/>
                <w:color w:val="000000"/>
              </w:rPr>
            </w:pPr>
            <w:r w:rsidRPr="00257151">
              <w:rPr>
                <w:b/>
                <w:color w:val="000000"/>
              </w:rPr>
              <w:t>Jsou kritéria splněn</w:t>
            </w:r>
            <w:r>
              <w:rPr>
                <w:b/>
                <w:color w:val="000000"/>
              </w:rPr>
              <w:t>á</w:t>
            </w:r>
            <w:r w:rsidRPr="00257151">
              <w:rPr>
                <w:b/>
                <w:color w:val="000000"/>
              </w:rPr>
              <w:t>?</w:t>
            </w:r>
          </w:p>
        </w:tc>
      </w:tr>
      <w:tr w:rsidR="00FC3DA1" w:rsidRPr="00257151" w14:paraId="17F4E87B" w14:textId="77777777" w:rsidTr="00D9515D">
        <w:trPr>
          <w:trHeight w:val="180"/>
        </w:trPr>
        <w:tc>
          <w:tcPr>
            <w:tcW w:w="3656" w:type="pct"/>
            <w:vMerge/>
            <w:shd w:val="clear" w:color="auto" w:fill="DCD5E5"/>
            <w:vAlign w:val="center"/>
          </w:tcPr>
          <w:p w14:paraId="6A30D887" w14:textId="77777777" w:rsidR="00FC3DA1" w:rsidRPr="00257151" w:rsidRDefault="00FC3DA1" w:rsidP="0005423B">
            <w:pPr>
              <w:keepNext/>
              <w:spacing w:before="60" w:after="60"/>
              <w:rPr>
                <w:b/>
                <w:color w:val="000000"/>
              </w:rPr>
            </w:pPr>
          </w:p>
        </w:tc>
        <w:tc>
          <w:tcPr>
            <w:tcW w:w="712" w:type="pct"/>
            <w:shd w:val="clear" w:color="auto" w:fill="DCD5E5"/>
            <w:vAlign w:val="center"/>
          </w:tcPr>
          <w:p w14:paraId="6EEFA010" w14:textId="77777777" w:rsidR="00FC3DA1" w:rsidRPr="00257151" w:rsidRDefault="00FC3DA1" w:rsidP="0005423B">
            <w:pPr>
              <w:keepNext/>
              <w:spacing w:before="60" w:after="60"/>
              <w:jc w:val="center"/>
              <w:rPr>
                <w:b/>
                <w:color w:val="000000"/>
              </w:rPr>
            </w:pPr>
            <w:r w:rsidRPr="00257151">
              <w:rPr>
                <w:b/>
                <w:color w:val="000000"/>
              </w:rPr>
              <w:t>ANO/NE</w:t>
            </w:r>
          </w:p>
        </w:tc>
        <w:tc>
          <w:tcPr>
            <w:tcW w:w="632" w:type="pct"/>
            <w:shd w:val="clear" w:color="auto" w:fill="DCD5E5"/>
            <w:vAlign w:val="center"/>
          </w:tcPr>
          <w:p w14:paraId="79DC6AAA" w14:textId="77777777" w:rsidR="00FC3DA1" w:rsidRPr="00257151" w:rsidRDefault="00FC3DA1" w:rsidP="0005423B">
            <w:pPr>
              <w:keepNext/>
              <w:spacing w:before="60" w:after="60"/>
              <w:jc w:val="center"/>
              <w:rPr>
                <w:b/>
                <w:color w:val="000000"/>
              </w:rPr>
            </w:pPr>
            <w:r w:rsidRPr="00257151">
              <w:rPr>
                <w:b/>
                <w:color w:val="000000"/>
              </w:rPr>
              <w:t>Prvky neplnění</w:t>
            </w:r>
          </w:p>
        </w:tc>
      </w:tr>
      <w:tr w:rsidR="00FC3DA1" w:rsidRPr="00257151" w14:paraId="126790CD" w14:textId="77777777" w:rsidTr="002879F5">
        <w:trPr>
          <w:trHeight w:val="912"/>
        </w:trPr>
        <w:tc>
          <w:tcPr>
            <w:tcW w:w="3656" w:type="pct"/>
          </w:tcPr>
          <w:p w14:paraId="29877FBE" w14:textId="77777777" w:rsidR="00FC3DA1" w:rsidRPr="009112C9" w:rsidRDefault="00FC3DA1" w:rsidP="0005423B">
            <w:pPr>
              <w:pStyle w:val="Odstavecseseznamem"/>
              <w:widowControl w:val="0"/>
              <w:spacing w:before="120" w:after="120" w:line="340" w:lineRule="exact"/>
              <w:ind w:left="0"/>
              <w:rPr>
                <w:color w:val="000000"/>
                <w:sz w:val="22"/>
                <w:szCs w:val="22"/>
                <w:lang w:eastAsia="en-US"/>
              </w:rPr>
            </w:pPr>
            <w:r w:rsidRPr="009112C9">
              <w:rPr>
                <w:noProof/>
                <w:sz w:val="22"/>
                <w:szCs w:val="22"/>
                <w:lang w:eastAsia="en-US"/>
              </w:rPr>
              <w:t>Je zaveden vnitrostátní nebo regionální plán pro širokopásmový přístup, který zahrnuje:</w:t>
            </w:r>
          </w:p>
        </w:tc>
        <w:tc>
          <w:tcPr>
            <w:tcW w:w="712" w:type="pct"/>
            <w:vAlign w:val="center"/>
          </w:tcPr>
          <w:p w14:paraId="4E3C5352" w14:textId="77777777" w:rsidR="00FC3DA1" w:rsidRPr="002879F5" w:rsidRDefault="00FC3DA1" w:rsidP="002879F5">
            <w:pPr>
              <w:pStyle w:val="Odstavecseseznamem"/>
              <w:widowControl w:val="0"/>
              <w:spacing w:before="120" w:after="120" w:line="340" w:lineRule="exact"/>
              <w:ind w:left="0"/>
              <w:rPr>
                <w:noProof/>
                <w:sz w:val="22"/>
                <w:szCs w:val="22"/>
                <w:lang w:eastAsia="en-US"/>
              </w:rPr>
            </w:pPr>
            <w:r w:rsidRPr="002879F5">
              <w:rPr>
                <w:noProof/>
                <w:sz w:val="22"/>
                <w:szCs w:val="22"/>
                <w:lang w:eastAsia="en-US"/>
              </w:rPr>
              <w:t>ANO</w:t>
            </w:r>
            <w:r w:rsidRPr="002879F5">
              <w:rPr>
                <w:noProof/>
                <w:sz w:val="22"/>
                <w:szCs w:val="22"/>
                <w:lang w:eastAsia="en-US"/>
              </w:rPr>
              <w:br/>
            </w:r>
          </w:p>
        </w:tc>
        <w:tc>
          <w:tcPr>
            <w:tcW w:w="632" w:type="pct"/>
          </w:tcPr>
          <w:p w14:paraId="7B554C93" w14:textId="77777777" w:rsidR="00FC3DA1" w:rsidRPr="002879F5" w:rsidRDefault="00FC3DA1" w:rsidP="0005423B">
            <w:pPr>
              <w:keepNext/>
              <w:spacing w:before="60" w:after="60"/>
              <w:ind w:left="567" w:hanging="567"/>
              <w:rPr>
                <w:noProof/>
              </w:rPr>
            </w:pPr>
          </w:p>
        </w:tc>
      </w:tr>
      <w:tr w:rsidR="00FC3DA1" w:rsidRPr="00257151" w14:paraId="22F113A0" w14:textId="77777777" w:rsidTr="0005423B">
        <w:tc>
          <w:tcPr>
            <w:tcW w:w="3656" w:type="pct"/>
            <w:tcBorders>
              <w:bottom w:val="nil"/>
            </w:tcBorders>
          </w:tcPr>
          <w:p w14:paraId="2A2AC371" w14:textId="08002530" w:rsidR="00FC3DA1" w:rsidRPr="00257151" w:rsidRDefault="00690413" w:rsidP="00D369F7">
            <w:pPr>
              <w:numPr>
                <w:ilvl w:val="3"/>
                <w:numId w:val="22"/>
              </w:numPr>
              <w:spacing w:before="60"/>
              <w:ind w:left="488" w:hanging="312"/>
              <w:jc w:val="left"/>
              <w:rPr>
                <w:i/>
                <w:color w:val="000000"/>
              </w:rPr>
            </w:pPr>
            <w:r w:rsidRPr="00BE3336">
              <w:t>Posouzení investiční mezery, kterou je třeba řešit, s</w:t>
            </w:r>
            <w:r w:rsidR="00C4714E">
              <w:t> </w:t>
            </w:r>
            <w:r w:rsidRPr="00BE3336">
              <w:t>cílem zajistit, aby všichni občané Unie měli přístup k</w:t>
            </w:r>
            <w:r w:rsidR="00C4714E">
              <w:t> </w:t>
            </w:r>
            <w:r w:rsidRPr="00BE3336">
              <w:t>vysokokapacitním sítím</w:t>
            </w:r>
            <w:r w:rsidRPr="00BE3336">
              <w:rPr>
                <w:vertAlign w:val="superscript"/>
              </w:rPr>
              <w:footnoteReference w:id="42"/>
            </w:r>
            <w:r w:rsidRPr="00BE3336">
              <w:t>, na základě:</w:t>
            </w:r>
          </w:p>
        </w:tc>
        <w:tc>
          <w:tcPr>
            <w:tcW w:w="712" w:type="pct"/>
            <w:tcBorders>
              <w:bottom w:val="nil"/>
            </w:tcBorders>
          </w:tcPr>
          <w:p w14:paraId="45989E04" w14:textId="12BC652A" w:rsidR="00FC3DA1" w:rsidRPr="004D0C9B" w:rsidRDefault="00FC3DA1" w:rsidP="00D369F7">
            <w:pPr>
              <w:keepNext/>
              <w:spacing w:before="60" w:after="60"/>
              <w:jc w:val="center"/>
              <w:rPr>
                <w:color w:val="000000"/>
              </w:rPr>
            </w:pPr>
            <w:r w:rsidRPr="004D0C9B">
              <w:rPr>
                <w:color w:val="000000"/>
              </w:rPr>
              <w:t>ANO</w:t>
            </w:r>
            <w:r w:rsidR="004B6B3E">
              <w:rPr>
                <w:color w:val="000000"/>
              </w:rPr>
              <w:br/>
            </w:r>
          </w:p>
        </w:tc>
        <w:tc>
          <w:tcPr>
            <w:tcW w:w="632" w:type="pct"/>
            <w:tcBorders>
              <w:bottom w:val="nil"/>
            </w:tcBorders>
          </w:tcPr>
          <w:p w14:paraId="0AF2E2BD" w14:textId="77777777" w:rsidR="00FC3DA1" w:rsidRPr="00257151" w:rsidRDefault="00FC3DA1" w:rsidP="0005423B">
            <w:pPr>
              <w:keepNext/>
              <w:spacing w:before="60" w:after="60"/>
              <w:ind w:left="567" w:hanging="567"/>
              <w:rPr>
                <w:i/>
                <w:color w:val="000000"/>
              </w:rPr>
            </w:pPr>
          </w:p>
        </w:tc>
      </w:tr>
      <w:tr w:rsidR="00FC3DA1" w:rsidRPr="00257151" w14:paraId="53E2C872" w14:textId="77777777" w:rsidTr="0005423B">
        <w:tc>
          <w:tcPr>
            <w:tcW w:w="3656" w:type="pct"/>
            <w:tcBorders>
              <w:top w:val="nil"/>
            </w:tcBorders>
          </w:tcPr>
          <w:p w14:paraId="7EBABCD2" w14:textId="7C561B43" w:rsidR="00690413" w:rsidRPr="00292324" w:rsidRDefault="00FC3DA1" w:rsidP="002879F5">
            <w:pPr>
              <w:pStyle w:val="Odstavecseseznamem"/>
              <w:numPr>
                <w:ilvl w:val="2"/>
                <w:numId w:val="32"/>
              </w:numPr>
              <w:ind w:left="772" w:hanging="283"/>
              <w:jc w:val="left"/>
              <w:rPr>
                <w:rFonts w:asciiTheme="minorHAnsi" w:hAnsiTheme="minorHAnsi" w:cstheme="minorHAnsi"/>
                <w:sz w:val="22"/>
                <w:szCs w:val="22"/>
              </w:rPr>
            </w:pPr>
            <w:r w:rsidRPr="00292324">
              <w:rPr>
                <w:rFonts w:asciiTheme="minorHAnsi" w:hAnsiTheme="minorHAnsi" w:cstheme="minorHAnsi"/>
                <w:sz w:val="22"/>
                <w:szCs w:val="22"/>
              </w:rPr>
              <w:t>aktuálního zmapování</w:t>
            </w:r>
            <w:r w:rsidRPr="00292324">
              <w:rPr>
                <w:rStyle w:val="Znakapoznpodarou"/>
                <w:rFonts w:asciiTheme="minorHAnsi" w:hAnsiTheme="minorHAnsi" w:cstheme="minorHAnsi"/>
                <w:sz w:val="22"/>
                <w:szCs w:val="22"/>
              </w:rPr>
              <w:footnoteReference w:id="43"/>
            </w:r>
            <w:r w:rsidRPr="00292324">
              <w:rPr>
                <w:rFonts w:asciiTheme="minorHAnsi" w:hAnsiTheme="minorHAnsi" w:cstheme="minorHAnsi"/>
                <w:sz w:val="22"/>
                <w:szCs w:val="22"/>
              </w:rPr>
              <w:t xml:space="preserve">  stávající soukromé a</w:t>
            </w:r>
            <w:r w:rsidR="00C4714E" w:rsidRPr="00292324">
              <w:rPr>
                <w:rFonts w:asciiTheme="minorHAnsi" w:hAnsiTheme="minorHAnsi" w:cstheme="minorHAnsi"/>
                <w:sz w:val="22"/>
                <w:szCs w:val="22"/>
              </w:rPr>
              <w:t> </w:t>
            </w:r>
            <w:r w:rsidRPr="00292324">
              <w:rPr>
                <w:rFonts w:asciiTheme="minorHAnsi" w:hAnsiTheme="minorHAnsi" w:cstheme="minorHAnsi"/>
                <w:sz w:val="22"/>
                <w:szCs w:val="22"/>
              </w:rPr>
              <w:t>veřejné infrastruktury a</w:t>
            </w:r>
            <w:r w:rsidR="00C4714E" w:rsidRPr="00292324">
              <w:rPr>
                <w:rFonts w:asciiTheme="minorHAnsi" w:hAnsiTheme="minorHAnsi" w:cstheme="minorHAnsi"/>
                <w:sz w:val="22"/>
                <w:szCs w:val="22"/>
              </w:rPr>
              <w:t> </w:t>
            </w:r>
            <w:r w:rsidRPr="00292324">
              <w:rPr>
                <w:rFonts w:asciiTheme="minorHAnsi" w:hAnsiTheme="minorHAnsi" w:cstheme="minorHAnsi"/>
                <w:sz w:val="22"/>
                <w:szCs w:val="22"/>
              </w:rPr>
              <w:t>kvality služeb pomocí standardních ukazatelů mapování širokopásmového přístupu</w:t>
            </w:r>
            <w:r w:rsidR="00D369F7" w:rsidRPr="00292324">
              <w:rPr>
                <w:rFonts w:asciiTheme="minorHAnsi" w:hAnsiTheme="minorHAnsi" w:cstheme="minorHAnsi"/>
                <w:sz w:val="22"/>
                <w:szCs w:val="22"/>
              </w:rPr>
              <w:br/>
            </w:r>
            <w:r w:rsidR="00D369F7" w:rsidRPr="00292324">
              <w:rPr>
                <w:rFonts w:asciiTheme="minorHAnsi" w:hAnsiTheme="minorHAnsi" w:cstheme="minorHAnsi"/>
                <w:sz w:val="22"/>
                <w:szCs w:val="22"/>
              </w:rPr>
              <w:br/>
            </w:r>
            <w:r w:rsidR="00D369F7" w:rsidRPr="00292324">
              <w:rPr>
                <w:rFonts w:asciiTheme="minorHAnsi" w:hAnsiTheme="minorHAnsi" w:cstheme="minorHAnsi"/>
                <w:sz w:val="22"/>
                <w:szCs w:val="22"/>
              </w:rPr>
              <w:br/>
            </w:r>
          </w:p>
          <w:p w14:paraId="030E8B9E" w14:textId="654EF32A" w:rsidR="00FC3DA1" w:rsidRPr="00292324" w:rsidRDefault="00690413" w:rsidP="002879F5">
            <w:pPr>
              <w:pStyle w:val="Odstavecseseznamem"/>
              <w:numPr>
                <w:ilvl w:val="2"/>
                <w:numId w:val="32"/>
              </w:numPr>
              <w:ind w:left="772" w:hanging="283"/>
              <w:jc w:val="left"/>
              <w:rPr>
                <w:rFonts w:asciiTheme="minorHAnsi" w:hAnsiTheme="minorHAnsi" w:cstheme="minorHAnsi"/>
                <w:sz w:val="22"/>
                <w:szCs w:val="22"/>
              </w:rPr>
            </w:pPr>
            <w:r w:rsidRPr="00292324">
              <w:rPr>
                <w:rFonts w:asciiTheme="minorHAnsi" w:hAnsiTheme="minorHAnsi" w:cstheme="minorHAnsi"/>
                <w:sz w:val="22"/>
                <w:szCs w:val="22"/>
                <w:lang w:eastAsia="x-none"/>
              </w:rPr>
              <w:t xml:space="preserve">konzultací </w:t>
            </w:r>
            <w:r w:rsidRPr="00292324">
              <w:rPr>
                <w:rFonts w:asciiTheme="minorHAnsi" w:hAnsiTheme="minorHAnsi" w:cstheme="minorHAnsi"/>
                <w:sz w:val="22"/>
                <w:szCs w:val="22"/>
              </w:rPr>
              <w:t>o</w:t>
            </w:r>
            <w:r w:rsidR="00C4714E" w:rsidRPr="00292324">
              <w:rPr>
                <w:rFonts w:asciiTheme="minorHAnsi" w:hAnsiTheme="minorHAnsi" w:cstheme="minorHAnsi"/>
                <w:sz w:val="22"/>
                <w:szCs w:val="22"/>
                <w:lang w:eastAsia="x-none"/>
              </w:rPr>
              <w:t> </w:t>
            </w:r>
            <w:r w:rsidRPr="00292324">
              <w:rPr>
                <w:rFonts w:asciiTheme="minorHAnsi" w:hAnsiTheme="minorHAnsi" w:cstheme="minorHAnsi"/>
                <w:sz w:val="22"/>
                <w:szCs w:val="22"/>
                <w:lang w:eastAsia="x-none"/>
              </w:rPr>
              <w:t xml:space="preserve">plánovaných investicích </w:t>
            </w:r>
            <w:r w:rsidRPr="00292324">
              <w:rPr>
                <w:rFonts w:asciiTheme="minorHAnsi" w:hAnsiTheme="minorHAnsi" w:cstheme="minorHAnsi"/>
                <w:sz w:val="22"/>
                <w:szCs w:val="22"/>
              </w:rPr>
              <w:t>v</w:t>
            </w:r>
            <w:r w:rsidR="00C4714E" w:rsidRPr="00292324">
              <w:rPr>
                <w:rFonts w:asciiTheme="minorHAnsi" w:hAnsiTheme="minorHAnsi" w:cstheme="minorHAnsi"/>
                <w:sz w:val="22"/>
                <w:szCs w:val="22"/>
              </w:rPr>
              <w:t> </w:t>
            </w:r>
            <w:r w:rsidRPr="00292324">
              <w:rPr>
                <w:rFonts w:asciiTheme="minorHAnsi" w:hAnsiTheme="minorHAnsi" w:cstheme="minorHAnsi"/>
                <w:sz w:val="22"/>
                <w:szCs w:val="22"/>
              </w:rPr>
              <w:t>souladu s</w:t>
            </w:r>
            <w:r w:rsidR="00C4714E" w:rsidRPr="00292324">
              <w:rPr>
                <w:rFonts w:asciiTheme="minorHAnsi" w:hAnsiTheme="minorHAnsi" w:cstheme="minorHAnsi"/>
                <w:sz w:val="22"/>
                <w:szCs w:val="22"/>
              </w:rPr>
              <w:t> </w:t>
            </w:r>
            <w:r w:rsidRPr="00292324">
              <w:rPr>
                <w:rFonts w:asciiTheme="minorHAnsi" w:hAnsiTheme="minorHAnsi" w:cstheme="minorHAnsi"/>
                <w:sz w:val="22"/>
                <w:szCs w:val="22"/>
              </w:rPr>
              <w:t>požadavky v</w:t>
            </w:r>
            <w:r w:rsidR="00C4714E" w:rsidRPr="00292324">
              <w:rPr>
                <w:rFonts w:asciiTheme="minorHAnsi" w:hAnsiTheme="minorHAnsi" w:cstheme="minorHAnsi"/>
                <w:sz w:val="22"/>
                <w:szCs w:val="22"/>
              </w:rPr>
              <w:t> </w:t>
            </w:r>
            <w:r w:rsidRPr="00292324">
              <w:rPr>
                <w:rFonts w:asciiTheme="minorHAnsi" w:hAnsiTheme="minorHAnsi" w:cstheme="minorHAnsi"/>
                <w:sz w:val="22"/>
                <w:szCs w:val="22"/>
              </w:rPr>
              <w:t>oblasti státní podpory</w:t>
            </w:r>
            <w:r w:rsidR="00C4714E" w:rsidRPr="00292324">
              <w:rPr>
                <w:rFonts w:asciiTheme="minorHAnsi" w:hAnsiTheme="minorHAnsi" w:cstheme="minorHAnsi"/>
                <w:sz w:val="22"/>
                <w:szCs w:val="22"/>
              </w:rPr>
              <w:t> </w:t>
            </w:r>
          </w:p>
          <w:p w14:paraId="600EE26C" w14:textId="77777777" w:rsidR="00FC3DA1" w:rsidRPr="00292324" w:rsidRDefault="00FC3DA1" w:rsidP="000F4C9E">
            <w:pPr>
              <w:keepNext/>
              <w:widowControl w:val="0"/>
              <w:spacing w:before="60" w:after="60" w:line="240" w:lineRule="auto"/>
              <w:ind w:left="1440"/>
              <w:jc w:val="left"/>
              <w:rPr>
                <w:rFonts w:asciiTheme="minorHAnsi" w:hAnsiTheme="minorHAnsi" w:cstheme="minorHAnsi"/>
                <w:color w:val="000000"/>
              </w:rPr>
            </w:pPr>
            <w:r w:rsidRPr="00292324">
              <w:rPr>
                <w:rFonts w:asciiTheme="minorHAnsi" w:hAnsiTheme="minorHAnsi" w:cstheme="minorHAnsi"/>
              </w:rPr>
              <w:t xml:space="preserve"> </w:t>
            </w:r>
          </w:p>
        </w:tc>
        <w:tc>
          <w:tcPr>
            <w:tcW w:w="712" w:type="pct"/>
            <w:tcBorders>
              <w:top w:val="nil"/>
            </w:tcBorders>
          </w:tcPr>
          <w:p w14:paraId="4E93BA2A" w14:textId="53AE0A91" w:rsidR="00292324" w:rsidRPr="00257151" w:rsidRDefault="00FC3DA1" w:rsidP="00AE57BE">
            <w:pPr>
              <w:spacing w:after="0" w:line="240" w:lineRule="auto"/>
              <w:jc w:val="center"/>
              <w:rPr>
                <w:rFonts w:cs="Verdana"/>
              </w:rPr>
            </w:pPr>
            <w:r>
              <w:t>Kap.</w:t>
            </w:r>
            <w:r w:rsidR="00AE57BE">
              <w:t xml:space="preserve"> 4</w:t>
            </w:r>
            <w:r w:rsidR="00292324">
              <w:br/>
            </w:r>
            <w:r>
              <w:t xml:space="preserve">Str. </w:t>
            </w:r>
            <w:r w:rsidR="00292324">
              <w:br/>
            </w:r>
            <w:r w:rsidR="00292324">
              <w:br/>
            </w:r>
            <w:r w:rsidR="00690413">
              <w:t>Kap.</w:t>
            </w:r>
            <w:r w:rsidR="00292324">
              <w:br/>
            </w:r>
            <w:r w:rsidR="00690413">
              <w:t xml:space="preserve">Str. </w:t>
            </w:r>
            <w:r w:rsidR="00292324">
              <w:br/>
            </w:r>
            <w:r w:rsidR="00292324">
              <w:br/>
              <w:t>Úvod</w:t>
            </w:r>
            <w:r w:rsidR="00AE57BE">
              <w:br/>
              <w:t>Str. 7</w:t>
            </w:r>
          </w:p>
        </w:tc>
        <w:tc>
          <w:tcPr>
            <w:tcW w:w="632" w:type="pct"/>
            <w:tcBorders>
              <w:top w:val="nil"/>
            </w:tcBorders>
          </w:tcPr>
          <w:p w14:paraId="1459CB8E" w14:textId="77777777" w:rsidR="00FC3DA1" w:rsidRPr="00257151" w:rsidRDefault="00FC3DA1" w:rsidP="0005423B">
            <w:pPr>
              <w:keepNext/>
              <w:spacing w:before="60" w:after="60"/>
              <w:rPr>
                <w:color w:val="000000"/>
              </w:rPr>
            </w:pPr>
          </w:p>
        </w:tc>
      </w:tr>
      <w:tr w:rsidR="00FC3DA1" w:rsidRPr="00257151" w14:paraId="21D055FE" w14:textId="77777777" w:rsidTr="0005423B">
        <w:tc>
          <w:tcPr>
            <w:tcW w:w="3656" w:type="pct"/>
          </w:tcPr>
          <w:p w14:paraId="3E30B0A7" w14:textId="06F1DCC3" w:rsidR="00FC3DA1" w:rsidRPr="004D0C9B" w:rsidRDefault="00FC3DA1" w:rsidP="00AE57BE">
            <w:pPr>
              <w:numPr>
                <w:ilvl w:val="3"/>
                <w:numId w:val="22"/>
              </w:numPr>
              <w:spacing w:before="60"/>
              <w:ind w:left="488" w:hanging="312"/>
              <w:jc w:val="left"/>
              <w:rPr>
                <w:rFonts w:cs="Calibri"/>
                <w:color w:val="000000"/>
                <w:lang w:eastAsia="de-DE"/>
              </w:rPr>
            </w:pPr>
            <w:r w:rsidRPr="004D0C9B">
              <w:rPr>
                <w:rFonts w:cs="Calibri"/>
                <w:color w:val="000000"/>
                <w:lang w:eastAsia="de-DE"/>
              </w:rPr>
              <w:t>Odůvodnění plánované veřejné intervence na základě udržitelných investičních modelů, které:</w:t>
            </w:r>
          </w:p>
          <w:p w14:paraId="6CF5DE71" w14:textId="43AD5CFC" w:rsidR="00FC3DA1" w:rsidRDefault="00690413" w:rsidP="00AE57BE">
            <w:pPr>
              <w:ind w:left="772" w:hanging="284"/>
              <w:jc w:val="left"/>
              <w:rPr>
                <w:rFonts w:cs="Calibri"/>
                <w:color w:val="000000"/>
                <w:lang w:eastAsia="de-DE"/>
              </w:rPr>
            </w:pPr>
            <w:r>
              <w:rPr>
                <w:rFonts w:cs="Calibri"/>
                <w:color w:val="000000"/>
                <w:lang w:eastAsia="de-DE"/>
              </w:rPr>
              <w:t>a)</w:t>
            </w:r>
            <w:r w:rsidR="00AE57BE">
              <w:rPr>
                <w:rFonts w:cs="Calibri"/>
                <w:color w:val="000000"/>
                <w:lang w:eastAsia="de-DE"/>
              </w:rPr>
              <w:tab/>
            </w:r>
            <w:r w:rsidR="00FC3DA1" w:rsidRPr="00AE57BE">
              <w:rPr>
                <w:rFonts w:asciiTheme="minorHAnsi" w:hAnsiTheme="minorHAnsi" w:cstheme="minorHAnsi"/>
                <w:lang w:eastAsia="x-none"/>
              </w:rPr>
              <w:t>posilují</w:t>
            </w:r>
            <w:r w:rsidR="00FC3DA1" w:rsidRPr="00FE7979">
              <w:rPr>
                <w:rFonts w:cs="Calibri"/>
                <w:color w:val="000000"/>
                <w:lang w:eastAsia="de-DE"/>
              </w:rPr>
              <w:t xml:space="preserve"> cenovou dostupnost a</w:t>
            </w:r>
            <w:r w:rsidR="00C4714E">
              <w:rPr>
                <w:rFonts w:cs="Calibri"/>
                <w:color w:val="000000"/>
                <w:lang w:eastAsia="de-DE"/>
              </w:rPr>
              <w:t> </w:t>
            </w:r>
            <w:r w:rsidR="00FC3DA1" w:rsidRPr="00FE7979">
              <w:rPr>
                <w:rFonts w:cs="Calibri"/>
                <w:color w:val="000000"/>
                <w:lang w:eastAsia="de-DE"/>
              </w:rPr>
              <w:t>přístup k</w:t>
            </w:r>
            <w:r w:rsidR="00C4714E">
              <w:rPr>
                <w:rFonts w:cs="Calibri"/>
                <w:color w:val="000000"/>
                <w:lang w:eastAsia="de-DE"/>
              </w:rPr>
              <w:t> </w:t>
            </w:r>
            <w:r w:rsidR="00FC3DA1" w:rsidRPr="00FE7979">
              <w:rPr>
                <w:rFonts w:cs="Calibri"/>
                <w:color w:val="000000"/>
                <w:lang w:eastAsia="de-DE"/>
              </w:rPr>
              <w:t>otevřené kvalitní infrastruktuře a</w:t>
            </w:r>
            <w:r w:rsidR="00C4714E">
              <w:rPr>
                <w:rFonts w:cs="Calibri"/>
                <w:color w:val="000000"/>
                <w:lang w:eastAsia="de-DE"/>
              </w:rPr>
              <w:t> </w:t>
            </w:r>
            <w:r w:rsidR="00FC3DA1" w:rsidRPr="00FE7979">
              <w:rPr>
                <w:rFonts w:cs="Calibri"/>
                <w:color w:val="000000"/>
                <w:lang w:eastAsia="de-DE"/>
              </w:rPr>
              <w:t>službám, které budou fungovat i</w:t>
            </w:r>
            <w:r w:rsidR="00C4714E">
              <w:rPr>
                <w:rFonts w:cs="Calibri"/>
                <w:color w:val="000000"/>
                <w:lang w:eastAsia="de-DE"/>
              </w:rPr>
              <w:t> </w:t>
            </w:r>
            <w:r w:rsidR="00FC3DA1" w:rsidRPr="00FE7979">
              <w:rPr>
                <w:rFonts w:cs="Calibri"/>
                <w:color w:val="000000"/>
                <w:lang w:eastAsia="de-DE"/>
              </w:rPr>
              <w:t>v</w:t>
            </w:r>
            <w:r w:rsidR="00FC3DA1">
              <w:rPr>
                <w:rFonts w:cs="Calibri"/>
                <w:color w:val="000000"/>
                <w:lang w:eastAsia="de-DE"/>
              </w:rPr>
              <w:t> </w:t>
            </w:r>
            <w:r w:rsidR="00FC3DA1" w:rsidRPr="00FE7979">
              <w:rPr>
                <w:rFonts w:cs="Calibri"/>
                <w:color w:val="000000"/>
                <w:lang w:eastAsia="de-DE"/>
              </w:rPr>
              <w:t>budoucnu</w:t>
            </w:r>
          </w:p>
          <w:p w14:paraId="2F6384D8" w14:textId="438E0FDF" w:rsidR="00FC3DA1" w:rsidRDefault="00690413" w:rsidP="00AE57BE">
            <w:pPr>
              <w:ind w:left="772" w:hanging="284"/>
              <w:jc w:val="left"/>
              <w:rPr>
                <w:rFonts w:cs="Calibri"/>
                <w:color w:val="000000"/>
                <w:lang w:eastAsia="de-DE"/>
              </w:rPr>
            </w:pPr>
            <w:r>
              <w:rPr>
                <w:rFonts w:cs="Calibri"/>
                <w:color w:val="000000"/>
                <w:lang w:eastAsia="de-DE"/>
              </w:rPr>
              <w:t>b)</w:t>
            </w:r>
            <w:r w:rsidR="00AE57BE">
              <w:rPr>
                <w:rFonts w:cs="Calibri"/>
                <w:color w:val="000000"/>
                <w:lang w:eastAsia="de-DE"/>
              </w:rPr>
              <w:tab/>
            </w:r>
            <w:r w:rsidR="00FC3DA1" w:rsidRPr="00FE7979">
              <w:rPr>
                <w:rFonts w:cs="Calibri"/>
                <w:color w:val="000000"/>
                <w:lang w:eastAsia="de-DE"/>
              </w:rPr>
              <w:t>přizpůsobují formy finanční pomoci zjištěným selháním trhu</w:t>
            </w:r>
          </w:p>
          <w:p w14:paraId="17EC2C9C" w14:textId="73D3CD55" w:rsidR="00FC3DA1" w:rsidRPr="004D0C9B" w:rsidRDefault="00690413" w:rsidP="00AE57BE">
            <w:pPr>
              <w:ind w:left="772" w:hanging="284"/>
              <w:jc w:val="left"/>
              <w:rPr>
                <w:rFonts w:cs="Calibri"/>
                <w:color w:val="000000"/>
                <w:lang w:eastAsia="de-DE"/>
              </w:rPr>
            </w:pPr>
            <w:r>
              <w:rPr>
                <w:rFonts w:cs="Calibri"/>
                <w:color w:val="000000"/>
                <w:lang w:eastAsia="de-DE"/>
              </w:rPr>
              <w:t>c)</w:t>
            </w:r>
            <w:r w:rsidR="00AE57BE">
              <w:rPr>
                <w:rFonts w:cs="Calibri"/>
                <w:color w:val="000000"/>
                <w:lang w:eastAsia="de-DE"/>
              </w:rPr>
              <w:tab/>
            </w:r>
            <w:r w:rsidR="00FC3DA1" w:rsidRPr="00FE7979">
              <w:rPr>
                <w:rFonts w:cs="Calibri"/>
                <w:color w:val="000000"/>
                <w:lang w:eastAsia="de-DE"/>
              </w:rPr>
              <w:t>umožňují komplementární využívání různých forem financování z</w:t>
            </w:r>
            <w:r w:rsidR="00C4714E">
              <w:rPr>
                <w:rFonts w:cs="Calibri"/>
                <w:color w:val="000000"/>
                <w:lang w:eastAsia="de-DE"/>
              </w:rPr>
              <w:t> </w:t>
            </w:r>
            <w:r w:rsidR="00FC3DA1" w:rsidRPr="00FE7979">
              <w:rPr>
                <w:rFonts w:cs="Calibri"/>
                <w:color w:val="000000"/>
                <w:lang w:eastAsia="de-DE"/>
              </w:rPr>
              <w:t>unijních, vnitrostátních nebo regionálních zdrojů</w:t>
            </w:r>
          </w:p>
        </w:tc>
        <w:tc>
          <w:tcPr>
            <w:tcW w:w="712" w:type="pct"/>
          </w:tcPr>
          <w:p w14:paraId="5A7823DA" w14:textId="77777777" w:rsidR="00FC3DA1" w:rsidRDefault="00FC3DA1" w:rsidP="0005423B">
            <w:pPr>
              <w:spacing w:after="0" w:line="240" w:lineRule="auto"/>
              <w:ind w:left="34" w:hanging="34"/>
              <w:jc w:val="center"/>
            </w:pPr>
            <w:r>
              <w:t>ANO</w:t>
            </w:r>
          </w:p>
          <w:p w14:paraId="4E045177" w14:textId="77777777" w:rsidR="00FC3DA1" w:rsidRDefault="00FC3DA1" w:rsidP="0005423B">
            <w:pPr>
              <w:spacing w:after="0" w:line="240" w:lineRule="auto"/>
              <w:ind w:left="34" w:hanging="34"/>
              <w:jc w:val="center"/>
            </w:pPr>
          </w:p>
          <w:p w14:paraId="16B611F5" w14:textId="77777777" w:rsidR="00FC3DA1" w:rsidRDefault="00FC3DA1" w:rsidP="0005423B">
            <w:pPr>
              <w:spacing w:after="0" w:line="240" w:lineRule="auto"/>
              <w:ind w:left="34" w:hanging="34"/>
              <w:jc w:val="center"/>
            </w:pPr>
          </w:p>
          <w:p w14:paraId="61DBA1AB" w14:textId="77777777" w:rsidR="00FC3DA1" w:rsidRDefault="00FC3DA1" w:rsidP="0005423B">
            <w:pPr>
              <w:spacing w:after="0" w:line="240" w:lineRule="auto"/>
              <w:ind w:left="34" w:hanging="34"/>
              <w:jc w:val="center"/>
            </w:pPr>
            <w:r>
              <w:t>Kap.</w:t>
            </w:r>
          </w:p>
          <w:p w14:paraId="41D609C4" w14:textId="77777777" w:rsidR="00FC3DA1" w:rsidRDefault="00FC3DA1" w:rsidP="0005423B">
            <w:pPr>
              <w:spacing w:after="0" w:line="240" w:lineRule="auto"/>
              <w:ind w:left="34" w:hanging="34"/>
              <w:jc w:val="center"/>
            </w:pPr>
            <w:r>
              <w:t>Str. ř.</w:t>
            </w:r>
          </w:p>
          <w:p w14:paraId="4B418C94" w14:textId="77777777" w:rsidR="00FC3DA1" w:rsidRDefault="00FC3DA1" w:rsidP="0005423B">
            <w:pPr>
              <w:spacing w:after="0" w:line="240" w:lineRule="auto"/>
              <w:ind w:left="34" w:hanging="34"/>
              <w:jc w:val="center"/>
            </w:pPr>
          </w:p>
          <w:p w14:paraId="2CBAE495" w14:textId="77777777" w:rsidR="00FC3DA1" w:rsidRDefault="00FC3DA1" w:rsidP="0005423B">
            <w:pPr>
              <w:spacing w:after="0" w:line="240" w:lineRule="auto"/>
              <w:ind w:left="34" w:hanging="34"/>
              <w:jc w:val="center"/>
            </w:pPr>
            <w:r>
              <w:t xml:space="preserve">Kap. </w:t>
            </w:r>
          </w:p>
          <w:p w14:paraId="18DFE14D" w14:textId="77777777" w:rsidR="00FC3DA1" w:rsidRDefault="00FC3DA1" w:rsidP="0005423B">
            <w:pPr>
              <w:spacing w:after="0" w:line="240" w:lineRule="auto"/>
              <w:ind w:left="34" w:hanging="34"/>
              <w:jc w:val="center"/>
            </w:pPr>
            <w:r>
              <w:t>Str. ř.</w:t>
            </w:r>
          </w:p>
          <w:p w14:paraId="5FD31126" w14:textId="77777777" w:rsidR="00FC3DA1" w:rsidRDefault="00FC3DA1" w:rsidP="0005423B">
            <w:pPr>
              <w:spacing w:after="0" w:line="240" w:lineRule="auto"/>
              <w:ind w:left="34" w:hanging="34"/>
              <w:jc w:val="center"/>
            </w:pPr>
          </w:p>
          <w:p w14:paraId="3F45D844" w14:textId="77777777" w:rsidR="00FC3DA1" w:rsidRDefault="00FC3DA1" w:rsidP="0005423B">
            <w:pPr>
              <w:spacing w:after="0" w:line="240" w:lineRule="auto"/>
              <w:ind w:left="34" w:hanging="34"/>
              <w:jc w:val="center"/>
            </w:pPr>
            <w:r>
              <w:t>Kap.</w:t>
            </w:r>
          </w:p>
          <w:p w14:paraId="75866D09" w14:textId="77777777" w:rsidR="00FC3DA1" w:rsidRDefault="00FC3DA1" w:rsidP="0005423B">
            <w:pPr>
              <w:spacing w:after="0" w:line="240" w:lineRule="auto"/>
              <w:ind w:left="34" w:hanging="34"/>
              <w:jc w:val="center"/>
            </w:pPr>
            <w:r>
              <w:t>Str. ř.</w:t>
            </w:r>
          </w:p>
          <w:p w14:paraId="4111E549" w14:textId="77777777" w:rsidR="00FC3DA1" w:rsidRPr="00257151" w:rsidRDefault="00FC3DA1" w:rsidP="0005423B">
            <w:pPr>
              <w:spacing w:after="0" w:line="240" w:lineRule="auto"/>
              <w:ind w:left="34" w:hanging="34"/>
              <w:jc w:val="center"/>
            </w:pPr>
          </w:p>
        </w:tc>
        <w:tc>
          <w:tcPr>
            <w:tcW w:w="632" w:type="pct"/>
          </w:tcPr>
          <w:p w14:paraId="6695F477" w14:textId="77777777" w:rsidR="00FC3DA1" w:rsidRPr="00257151" w:rsidRDefault="00FC3DA1" w:rsidP="0005423B">
            <w:pPr>
              <w:keepNext/>
              <w:spacing w:before="60" w:after="60"/>
              <w:rPr>
                <w:color w:val="000000"/>
              </w:rPr>
            </w:pPr>
          </w:p>
        </w:tc>
      </w:tr>
      <w:tr w:rsidR="00FC3DA1" w:rsidRPr="00257151" w14:paraId="440CE3E2" w14:textId="77777777" w:rsidTr="0005423B">
        <w:tc>
          <w:tcPr>
            <w:tcW w:w="3656" w:type="pct"/>
          </w:tcPr>
          <w:p w14:paraId="507FC62B" w14:textId="0F4E3FA8" w:rsidR="00FC3DA1" w:rsidRPr="004D0C9B" w:rsidRDefault="00FC3DA1" w:rsidP="00AE57BE">
            <w:pPr>
              <w:numPr>
                <w:ilvl w:val="3"/>
                <w:numId w:val="22"/>
              </w:numPr>
              <w:spacing w:before="60"/>
              <w:ind w:left="488" w:hanging="312"/>
              <w:jc w:val="left"/>
              <w:rPr>
                <w:rFonts w:cs="Calibri"/>
                <w:color w:val="000000"/>
                <w:lang w:eastAsia="de-DE"/>
              </w:rPr>
            </w:pPr>
            <w:r w:rsidRPr="00FE7979">
              <w:rPr>
                <w:rFonts w:cs="Calibri"/>
                <w:color w:val="000000"/>
                <w:lang w:eastAsia="de-DE"/>
              </w:rPr>
              <w:t>Opatření na podporu poptávky a</w:t>
            </w:r>
            <w:r w:rsidR="00C4714E">
              <w:rPr>
                <w:rFonts w:cs="Calibri"/>
                <w:color w:val="000000"/>
                <w:lang w:eastAsia="de-DE"/>
              </w:rPr>
              <w:t> </w:t>
            </w:r>
            <w:r w:rsidRPr="00FE7979">
              <w:rPr>
                <w:rFonts w:cs="Calibri"/>
                <w:color w:val="000000"/>
                <w:lang w:eastAsia="de-DE"/>
              </w:rPr>
              <w:t xml:space="preserve">využívání vysokokapacitních sítí, včetně opatření na usnadnění jejich zavádění, zejména </w:t>
            </w:r>
            <w:r w:rsidRPr="00FE7979">
              <w:rPr>
                <w:rFonts w:cs="Calibri"/>
                <w:color w:val="000000"/>
                <w:lang w:eastAsia="de-DE"/>
              </w:rPr>
              <w:lastRenderedPageBreak/>
              <w:t>prostřednictvím účinného provádění směrnice EU o</w:t>
            </w:r>
            <w:r w:rsidR="00C4714E">
              <w:rPr>
                <w:rFonts w:cs="Calibri"/>
                <w:color w:val="000000"/>
                <w:lang w:eastAsia="de-DE"/>
              </w:rPr>
              <w:t> </w:t>
            </w:r>
            <w:r w:rsidRPr="00FE7979">
              <w:rPr>
                <w:rFonts w:cs="Calibri"/>
                <w:color w:val="000000"/>
                <w:lang w:eastAsia="de-DE"/>
              </w:rPr>
              <w:t>snížení nákladů na budování širokopásmového přístupu</w:t>
            </w:r>
          </w:p>
        </w:tc>
        <w:tc>
          <w:tcPr>
            <w:tcW w:w="712" w:type="pct"/>
          </w:tcPr>
          <w:p w14:paraId="50E231BE" w14:textId="77777777" w:rsidR="00FC3DA1" w:rsidRDefault="00FC3DA1" w:rsidP="0005423B">
            <w:pPr>
              <w:spacing w:after="0" w:line="240" w:lineRule="auto"/>
              <w:ind w:left="34" w:hanging="34"/>
              <w:jc w:val="center"/>
            </w:pPr>
            <w:r>
              <w:lastRenderedPageBreak/>
              <w:t>ANO</w:t>
            </w:r>
          </w:p>
          <w:p w14:paraId="109B22DD" w14:textId="77777777" w:rsidR="00FC3DA1" w:rsidRDefault="00FC3DA1" w:rsidP="0005423B">
            <w:pPr>
              <w:spacing w:after="0" w:line="240" w:lineRule="auto"/>
              <w:ind w:left="34" w:hanging="34"/>
              <w:jc w:val="center"/>
            </w:pPr>
          </w:p>
          <w:p w14:paraId="2A952DC9" w14:textId="77777777" w:rsidR="00FC3DA1" w:rsidRDefault="00FC3DA1" w:rsidP="0005423B">
            <w:pPr>
              <w:spacing w:after="0" w:line="240" w:lineRule="auto"/>
              <w:ind w:left="34" w:hanging="34"/>
              <w:jc w:val="center"/>
            </w:pPr>
            <w:r>
              <w:t>Kap.</w:t>
            </w:r>
          </w:p>
          <w:p w14:paraId="380A4605" w14:textId="77777777" w:rsidR="00FC3DA1" w:rsidRPr="00257151" w:rsidRDefault="00FC3DA1" w:rsidP="0005423B">
            <w:pPr>
              <w:spacing w:after="0" w:line="240" w:lineRule="auto"/>
              <w:ind w:left="34" w:hanging="34"/>
              <w:jc w:val="center"/>
            </w:pPr>
            <w:r>
              <w:lastRenderedPageBreak/>
              <w:t>Str. ř.</w:t>
            </w:r>
          </w:p>
        </w:tc>
        <w:tc>
          <w:tcPr>
            <w:tcW w:w="632" w:type="pct"/>
          </w:tcPr>
          <w:p w14:paraId="7D2D0B06" w14:textId="77777777" w:rsidR="00FC3DA1" w:rsidRPr="00257151" w:rsidRDefault="00FC3DA1" w:rsidP="0005423B">
            <w:pPr>
              <w:keepNext/>
              <w:spacing w:before="60" w:after="60"/>
              <w:rPr>
                <w:color w:val="000000"/>
              </w:rPr>
            </w:pPr>
          </w:p>
        </w:tc>
      </w:tr>
      <w:tr w:rsidR="00FC3DA1" w:rsidRPr="00257151" w14:paraId="6AA65A15" w14:textId="77777777" w:rsidTr="0005423B">
        <w:tc>
          <w:tcPr>
            <w:tcW w:w="3656" w:type="pct"/>
          </w:tcPr>
          <w:p w14:paraId="3D8F34EF" w14:textId="3397E453" w:rsidR="00FC3DA1" w:rsidRPr="00FE7979" w:rsidRDefault="00690413" w:rsidP="00AE57BE">
            <w:pPr>
              <w:numPr>
                <w:ilvl w:val="3"/>
                <w:numId w:val="22"/>
              </w:numPr>
              <w:spacing w:before="60"/>
              <w:ind w:left="488" w:hanging="312"/>
              <w:jc w:val="left"/>
              <w:rPr>
                <w:rFonts w:cs="Calibri"/>
                <w:color w:val="000000"/>
                <w:lang w:eastAsia="de-DE"/>
              </w:rPr>
            </w:pPr>
            <w:r w:rsidRPr="00690413">
              <w:rPr>
                <w:rFonts w:cs="Calibri"/>
                <w:color w:val="000000"/>
                <w:lang w:eastAsia="de-DE"/>
              </w:rPr>
              <w:t>Mechanismy technické pomoci a</w:t>
            </w:r>
            <w:r w:rsidR="00C4714E">
              <w:rPr>
                <w:rFonts w:cs="Calibri"/>
                <w:color w:val="000000"/>
                <w:lang w:eastAsia="de-DE"/>
              </w:rPr>
              <w:t> </w:t>
            </w:r>
            <w:r w:rsidRPr="00690413">
              <w:rPr>
                <w:rFonts w:cs="Calibri"/>
                <w:color w:val="000000"/>
                <w:lang w:eastAsia="de-DE"/>
              </w:rPr>
              <w:t>poradenství, jako poradenské kanceláře pro širokopásmové připojení na posílení kapacit místních zúčastněných stran a</w:t>
            </w:r>
            <w:r w:rsidR="00C4714E">
              <w:rPr>
                <w:rFonts w:cs="Calibri"/>
                <w:color w:val="000000"/>
                <w:lang w:eastAsia="de-DE"/>
              </w:rPr>
              <w:t> </w:t>
            </w:r>
            <w:r w:rsidRPr="00690413">
              <w:rPr>
                <w:rFonts w:cs="Calibri"/>
                <w:color w:val="000000"/>
                <w:lang w:eastAsia="de-DE"/>
              </w:rPr>
              <w:t>poradenství pro předkladatele projektů</w:t>
            </w:r>
            <w:r w:rsidR="00C4714E">
              <w:rPr>
                <w:rFonts w:cs="Calibri"/>
                <w:color w:val="000000"/>
                <w:lang w:eastAsia="de-DE"/>
              </w:rPr>
              <w:t> </w:t>
            </w:r>
          </w:p>
        </w:tc>
        <w:tc>
          <w:tcPr>
            <w:tcW w:w="712" w:type="pct"/>
          </w:tcPr>
          <w:p w14:paraId="39EE9AE1" w14:textId="77777777" w:rsidR="00FC3DA1" w:rsidRDefault="00FC3DA1" w:rsidP="0005423B">
            <w:pPr>
              <w:spacing w:after="0" w:line="240" w:lineRule="auto"/>
              <w:ind w:left="34" w:hanging="34"/>
              <w:jc w:val="center"/>
            </w:pPr>
            <w:r>
              <w:t>ANO</w:t>
            </w:r>
          </w:p>
          <w:p w14:paraId="11B86C5A" w14:textId="77777777" w:rsidR="00FC3DA1" w:rsidRDefault="00FC3DA1" w:rsidP="0005423B">
            <w:pPr>
              <w:spacing w:after="0" w:line="240" w:lineRule="auto"/>
              <w:ind w:left="34" w:hanging="34"/>
              <w:jc w:val="center"/>
            </w:pPr>
          </w:p>
          <w:p w14:paraId="6B217E87" w14:textId="77777777" w:rsidR="00FC3DA1" w:rsidRDefault="00FC3DA1" w:rsidP="0005423B">
            <w:pPr>
              <w:spacing w:after="0" w:line="240" w:lineRule="auto"/>
              <w:ind w:left="34" w:hanging="34"/>
              <w:jc w:val="center"/>
            </w:pPr>
            <w:r>
              <w:t xml:space="preserve">Kap. </w:t>
            </w:r>
          </w:p>
          <w:p w14:paraId="7EFFE5F8" w14:textId="77777777" w:rsidR="00FC3DA1" w:rsidRPr="00257151" w:rsidRDefault="00FC3DA1" w:rsidP="0005423B">
            <w:pPr>
              <w:spacing w:after="0" w:line="240" w:lineRule="auto"/>
              <w:ind w:left="34" w:hanging="34"/>
              <w:jc w:val="center"/>
            </w:pPr>
            <w:r>
              <w:t>Str. ř.</w:t>
            </w:r>
          </w:p>
        </w:tc>
        <w:tc>
          <w:tcPr>
            <w:tcW w:w="632" w:type="pct"/>
          </w:tcPr>
          <w:p w14:paraId="3A264EB5" w14:textId="77777777" w:rsidR="00FC3DA1" w:rsidRPr="00257151" w:rsidRDefault="00FC3DA1" w:rsidP="0005423B">
            <w:pPr>
              <w:keepNext/>
              <w:spacing w:before="60" w:after="60"/>
              <w:rPr>
                <w:color w:val="000000"/>
              </w:rPr>
            </w:pPr>
          </w:p>
        </w:tc>
      </w:tr>
      <w:tr w:rsidR="00FC3DA1" w:rsidRPr="00257151" w14:paraId="000D63B8" w14:textId="77777777" w:rsidTr="0005423B">
        <w:tc>
          <w:tcPr>
            <w:tcW w:w="3656" w:type="pct"/>
          </w:tcPr>
          <w:p w14:paraId="0ADAB9CA" w14:textId="77777777" w:rsidR="00FC3DA1" w:rsidRPr="00FE7979" w:rsidRDefault="00FC3DA1" w:rsidP="00855B03">
            <w:pPr>
              <w:numPr>
                <w:ilvl w:val="3"/>
                <w:numId w:val="22"/>
              </w:numPr>
              <w:ind w:left="459" w:hanging="283"/>
              <w:jc w:val="left"/>
              <w:rPr>
                <w:rFonts w:cs="Calibri"/>
                <w:color w:val="000000"/>
                <w:lang w:eastAsia="de-DE"/>
              </w:rPr>
            </w:pPr>
            <w:r w:rsidRPr="00FE7979">
              <w:rPr>
                <w:rFonts w:cs="Calibri"/>
                <w:color w:val="000000"/>
                <w:lang w:eastAsia="de-DE"/>
              </w:rPr>
              <w:t>Mechanismus monitorování založený na standardních ukazatelích mapování širokopásmového přístupu</w:t>
            </w:r>
          </w:p>
        </w:tc>
        <w:tc>
          <w:tcPr>
            <w:tcW w:w="712" w:type="pct"/>
          </w:tcPr>
          <w:p w14:paraId="04162BEA" w14:textId="77777777" w:rsidR="00FC3DA1" w:rsidRDefault="00FC3DA1" w:rsidP="0005423B">
            <w:pPr>
              <w:spacing w:after="0" w:line="240" w:lineRule="auto"/>
              <w:ind w:left="34" w:hanging="34"/>
              <w:jc w:val="center"/>
            </w:pPr>
            <w:r>
              <w:t>ANO</w:t>
            </w:r>
          </w:p>
          <w:p w14:paraId="619F65F4" w14:textId="77777777" w:rsidR="00FC3DA1" w:rsidRDefault="00FC3DA1" w:rsidP="0005423B">
            <w:pPr>
              <w:spacing w:after="0" w:line="240" w:lineRule="auto"/>
              <w:ind w:left="34" w:hanging="34"/>
              <w:jc w:val="center"/>
            </w:pPr>
            <w:r>
              <w:t xml:space="preserve">Kap. </w:t>
            </w:r>
          </w:p>
          <w:p w14:paraId="3B173974" w14:textId="77777777" w:rsidR="00FC3DA1" w:rsidRPr="00257151" w:rsidRDefault="00FC3DA1" w:rsidP="0005423B">
            <w:pPr>
              <w:spacing w:after="0" w:line="240" w:lineRule="auto"/>
              <w:ind w:left="34" w:hanging="34"/>
              <w:jc w:val="center"/>
            </w:pPr>
            <w:r>
              <w:t xml:space="preserve">Str. ř. </w:t>
            </w:r>
          </w:p>
        </w:tc>
        <w:tc>
          <w:tcPr>
            <w:tcW w:w="632" w:type="pct"/>
          </w:tcPr>
          <w:p w14:paraId="0503DBA1" w14:textId="77777777" w:rsidR="00FC3DA1" w:rsidRPr="00257151" w:rsidRDefault="00FC3DA1" w:rsidP="0005423B">
            <w:pPr>
              <w:keepNext/>
              <w:spacing w:before="60" w:after="60"/>
              <w:rPr>
                <w:color w:val="000000"/>
              </w:rPr>
            </w:pPr>
          </w:p>
        </w:tc>
      </w:tr>
      <w:tr w:rsidR="00FC3DA1" w:rsidRPr="00257151" w14:paraId="7650A0E4" w14:textId="77777777" w:rsidTr="0005423B">
        <w:tc>
          <w:tcPr>
            <w:tcW w:w="3656" w:type="pct"/>
          </w:tcPr>
          <w:p w14:paraId="1CB72E1D" w14:textId="34F5B827" w:rsidR="00FC3DA1" w:rsidRDefault="00FC3DA1" w:rsidP="0005423B">
            <w:pPr>
              <w:spacing w:after="0" w:line="240" w:lineRule="auto"/>
            </w:pPr>
            <w:r>
              <w:t>Na cestě k</w:t>
            </w:r>
            <w:r w:rsidR="00C4714E">
              <w:t> </w:t>
            </w:r>
            <w:r>
              <w:t>evropské gigabitové společnosti – COM(2016) 587</w:t>
            </w:r>
          </w:p>
          <w:p w14:paraId="3A70BEB7" w14:textId="56273035" w:rsidR="00FC3DA1" w:rsidRDefault="00FC3DA1" w:rsidP="00D65B9E">
            <w:pPr>
              <w:numPr>
                <w:ilvl w:val="0"/>
                <w:numId w:val="25"/>
              </w:numPr>
              <w:spacing w:after="0" w:line="240" w:lineRule="auto"/>
              <w:jc w:val="left"/>
            </w:pPr>
            <w:r w:rsidRPr="00A45CA2">
              <w:t>Strategický cíl pro rok 2025: Všechny evropské domácnosti, venkovské i</w:t>
            </w:r>
            <w:r w:rsidR="00C4714E">
              <w:t> </w:t>
            </w:r>
            <w:r w:rsidRPr="00A45CA2">
              <w:t>městské, budou mít přístup k</w:t>
            </w:r>
            <w:r w:rsidR="00C4714E">
              <w:t> </w:t>
            </w:r>
            <w:r w:rsidRPr="00A45CA2">
              <w:t>internetovému připojení nabízejícímu přenos dat směrem k</w:t>
            </w:r>
            <w:r w:rsidR="00C4714E">
              <w:t> </w:t>
            </w:r>
            <w:r w:rsidRPr="00A45CA2">
              <w:t xml:space="preserve">uživateli rychlostí minimálně 100 </w:t>
            </w:r>
            <w:proofErr w:type="spellStart"/>
            <w:r w:rsidRPr="00A45CA2">
              <w:t>Mb</w:t>
            </w:r>
            <w:r w:rsidR="00BD6220">
              <w:t>it</w:t>
            </w:r>
            <w:proofErr w:type="spellEnd"/>
            <w:r w:rsidR="00BD6220">
              <w:t>/s</w:t>
            </w:r>
            <w:r w:rsidRPr="00A45CA2">
              <w:t>, které lze modernizovat na gigabitovou rychlost.</w:t>
            </w:r>
          </w:p>
          <w:p w14:paraId="12515218" w14:textId="2BEDC936" w:rsidR="00FC3DA1" w:rsidRPr="00FE7979" w:rsidRDefault="00FC3DA1" w:rsidP="00C4714E">
            <w:pPr>
              <w:numPr>
                <w:ilvl w:val="0"/>
                <w:numId w:val="25"/>
              </w:numPr>
              <w:spacing w:after="0" w:line="240" w:lineRule="auto"/>
              <w:jc w:val="left"/>
              <w:rPr>
                <w:rFonts w:cs="Calibri"/>
                <w:color w:val="000000"/>
                <w:lang w:eastAsia="de-DE"/>
              </w:rPr>
            </w:pPr>
            <w:r>
              <w:t>Strategický cíl pro rok 2025: Gigabitové připojení pro všechny hlavní socioekonomické aktéry, jako jsou školy, dopravní uzly a</w:t>
            </w:r>
            <w:r w:rsidR="00C4714E">
              <w:t> </w:t>
            </w:r>
            <w:r>
              <w:t>hlavní poskytovatelé veřejných služeb</w:t>
            </w:r>
            <w:r>
              <w:rPr>
                <w:rStyle w:val="Znakapoznpodarou"/>
              </w:rPr>
              <w:footnoteReference w:id="44"/>
            </w:r>
            <w:r>
              <w:t>(*), jakož i</w:t>
            </w:r>
            <w:r w:rsidR="00C4714E">
              <w:t> </w:t>
            </w:r>
            <w:r>
              <w:t>silně digitalizované podniky.</w:t>
            </w:r>
          </w:p>
        </w:tc>
        <w:tc>
          <w:tcPr>
            <w:tcW w:w="712" w:type="pct"/>
          </w:tcPr>
          <w:p w14:paraId="54C70D80" w14:textId="77777777" w:rsidR="00FC3DA1" w:rsidRDefault="00FC3DA1" w:rsidP="0005423B">
            <w:pPr>
              <w:spacing w:after="0" w:line="240" w:lineRule="auto"/>
              <w:ind w:left="34" w:hanging="34"/>
              <w:jc w:val="center"/>
            </w:pPr>
            <w:r>
              <w:t>ANO</w:t>
            </w:r>
          </w:p>
          <w:p w14:paraId="735DDCD6" w14:textId="77777777" w:rsidR="00FC3DA1" w:rsidRDefault="00FC3DA1" w:rsidP="0005423B">
            <w:pPr>
              <w:spacing w:after="0" w:line="240" w:lineRule="auto"/>
              <w:ind w:left="34" w:hanging="34"/>
              <w:jc w:val="center"/>
            </w:pPr>
          </w:p>
          <w:p w14:paraId="72EDE8D0" w14:textId="77777777" w:rsidR="00FC3DA1" w:rsidRDefault="00FC3DA1" w:rsidP="0005423B">
            <w:pPr>
              <w:spacing w:after="0" w:line="240" w:lineRule="auto"/>
              <w:ind w:left="34" w:hanging="34"/>
              <w:jc w:val="center"/>
            </w:pPr>
            <w:r>
              <w:t xml:space="preserve">Kap. </w:t>
            </w:r>
          </w:p>
          <w:p w14:paraId="2C096322" w14:textId="77777777" w:rsidR="00FC3DA1" w:rsidRDefault="00FC3DA1" w:rsidP="0005423B">
            <w:pPr>
              <w:spacing w:after="0" w:line="240" w:lineRule="auto"/>
              <w:ind w:left="34" w:hanging="34"/>
              <w:jc w:val="center"/>
            </w:pPr>
            <w:r>
              <w:t>Str. ř.</w:t>
            </w:r>
          </w:p>
          <w:p w14:paraId="7F2CD4A8" w14:textId="77777777" w:rsidR="00FC3DA1" w:rsidRDefault="00FC3DA1" w:rsidP="0005423B">
            <w:pPr>
              <w:spacing w:after="0" w:line="240" w:lineRule="auto"/>
              <w:ind w:left="34" w:hanging="34"/>
              <w:jc w:val="center"/>
            </w:pPr>
          </w:p>
          <w:p w14:paraId="75E731E8" w14:textId="77777777" w:rsidR="00FC3DA1" w:rsidRDefault="00FC3DA1" w:rsidP="0005423B">
            <w:pPr>
              <w:spacing w:after="0" w:line="240" w:lineRule="auto"/>
              <w:ind w:left="34" w:hanging="34"/>
              <w:jc w:val="center"/>
            </w:pPr>
          </w:p>
          <w:p w14:paraId="41727B4E" w14:textId="77777777" w:rsidR="00FC3DA1" w:rsidRDefault="00FC3DA1" w:rsidP="0005423B">
            <w:pPr>
              <w:spacing w:after="0" w:line="240" w:lineRule="auto"/>
              <w:ind w:left="34" w:hanging="34"/>
              <w:jc w:val="center"/>
            </w:pPr>
            <w:r>
              <w:t xml:space="preserve">Kap. </w:t>
            </w:r>
          </w:p>
          <w:p w14:paraId="5FF13A13" w14:textId="77777777" w:rsidR="00FC3DA1" w:rsidRDefault="00FC3DA1" w:rsidP="0005423B">
            <w:pPr>
              <w:spacing w:after="0" w:line="240" w:lineRule="auto"/>
              <w:ind w:left="34" w:hanging="34"/>
              <w:jc w:val="center"/>
            </w:pPr>
            <w:r>
              <w:t>Str. ř.</w:t>
            </w:r>
          </w:p>
        </w:tc>
        <w:tc>
          <w:tcPr>
            <w:tcW w:w="632" w:type="pct"/>
          </w:tcPr>
          <w:p w14:paraId="444DC378" w14:textId="77777777" w:rsidR="00FC3DA1" w:rsidRPr="00257151" w:rsidRDefault="00FC3DA1" w:rsidP="0005423B">
            <w:pPr>
              <w:keepNext/>
              <w:spacing w:before="60" w:after="60"/>
              <w:rPr>
                <w:color w:val="000000"/>
              </w:rPr>
            </w:pPr>
          </w:p>
        </w:tc>
      </w:tr>
    </w:tbl>
    <w:p w14:paraId="0E3943EA" w14:textId="77777777" w:rsidR="00FC3DA1" w:rsidRDefault="00FC3DA1" w:rsidP="0005423B"/>
    <w:p w14:paraId="45EF2FDD" w14:textId="77777777" w:rsidR="00FC3DA1" w:rsidRDefault="00FC3DA1" w:rsidP="0005423B">
      <w:pPr>
        <w:sectPr w:rsidR="00FC3DA1" w:rsidSect="00867948">
          <w:headerReference w:type="default" r:id="rId35"/>
          <w:headerReference w:type="first" r:id="rId36"/>
          <w:footerReference w:type="first" r:id="rId37"/>
          <w:pgSz w:w="11906" w:h="16838"/>
          <w:pgMar w:top="1418" w:right="1134" w:bottom="1134" w:left="1134" w:header="709" w:footer="281" w:gutter="0"/>
          <w:cols w:space="708"/>
          <w:titlePg/>
          <w:docGrid w:linePitch="360"/>
        </w:sectPr>
      </w:pPr>
    </w:p>
    <w:p w14:paraId="040C128C" w14:textId="77777777" w:rsidR="00FC3DA1" w:rsidRDefault="00FC3DA1" w:rsidP="0005423B"/>
    <w:p w14:paraId="5E302F7E" w14:textId="0A8D123F" w:rsidR="00FC3DA1" w:rsidRPr="00B60B3B" w:rsidRDefault="00FC3DA1" w:rsidP="000F4C9E">
      <w:pPr>
        <w:pStyle w:val="Ploha"/>
      </w:pPr>
      <w:bookmarkStart w:id="110" w:name="_Toc461526656"/>
      <w:bookmarkStart w:id="111" w:name="_Toc40694542"/>
      <w:bookmarkStart w:id="112" w:name="_Toc45682916"/>
      <w:r w:rsidRPr="00B60B3B">
        <w:t>Vysvětlení zkratek</w:t>
      </w:r>
      <w:r>
        <w:t xml:space="preserve"> a</w:t>
      </w:r>
      <w:r w:rsidR="00C4714E">
        <w:t> </w:t>
      </w:r>
      <w:r>
        <w:t>pojmů</w:t>
      </w:r>
      <w:bookmarkEnd w:id="110"/>
      <w:bookmarkEnd w:id="111"/>
      <w:bookmarkEnd w:id="112"/>
      <w:r>
        <w:t xml:space="preserve"> </w:t>
      </w:r>
    </w:p>
    <w:p w14:paraId="799ADC2C" w14:textId="77777777" w:rsidR="00FC3DA1" w:rsidRDefault="00FC3DA1" w:rsidP="0005423B"/>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2296"/>
        <w:gridCol w:w="2381"/>
        <w:gridCol w:w="3431"/>
      </w:tblGrid>
      <w:tr w:rsidR="00FC3DA1" w:rsidRPr="00257151" w14:paraId="20B826A0" w14:textId="77777777" w:rsidTr="00D9515D">
        <w:trPr>
          <w:tblHeader/>
        </w:trPr>
        <w:tc>
          <w:tcPr>
            <w:tcW w:w="1101" w:type="dxa"/>
            <w:shd w:val="clear" w:color="auto" w:fill="DCD5E5"/>
          </w:tcPr>
          <w:p w14:paraId="44FD774D" w14:textId="77777777" w:rsidR="00FC3DA1" w:rsidRPr="00283E97" w:rsidRDefault="00FC3DA1" w:rsidP="0005423B">
            <w:pPr>
              <w:spacing w:after="60" w:line="240" w:lineRule="auto"/>
              <w:jc w:val="center"/>
              <w:rPr>
                <w:rFonts w:asciiTheme="minorHAnsi" w:eastAsia="MS Mincho" w:hAnsiTheme="minorHAnsi" w:cstheme="minorHAnsi"/>
                <w:b/>
                <w:lang w:eastAsia="ja-JP"/>
              </w:rPr>
            </w:pPr>
            <w:r w:rsidRPr="00283E97">
              <w:rPr>
                <w:rFonts w:asciiTheme="minorHAnsi" w:eastAsia="MS Mincho" w:hAnsiTheme="minorHAnsi" w:cstheme="minorHAnsi"/>
                <w:b/>
                <w:lang w:eastAsia="ja-JP"/>
              </w:rPr>
              <w:t>Zkratka</w:t>
            </w:r>
          </w:p>
        </w:tc>
        <w:tc>
          <w:tcPr>
            <w:tcW w:w="2296" w:type="dxa"/>
            <w:shd w:val="clear" w:color="auto" w:fill="DCD5E5"/>
          </w:tcPr>
          <w:p w14:paraId="4AD68D6E" w14:textId="19CFC8D9" w:rsidR="00FC3DA1" w:rsidRPr="00283E97" w:rsidRDefault="00FC3DA1" w:rsidP="00C4714E">
            <w:pPr>
              <w:spacing w:after="60" w:line="240" w:lineRule="auto"/>
              <w:jc w:val="center"/>
              <w:rPr>
                <w:rFonts w:asciiTheme="minorHAnsi" w:eastAsia="MS Mincho" w:hAnsiTheme="minorHAnsi" w:cstheme="minorHAnsi"/>
                <w:b/>
                <w:lang w:eastAsia="ja-JP"/>
              </w:rPr>
            </w:pPr>
            <w:r w:rsidRPr="00283E97">
              <w:rPr>
                <w:rFonts w:asciiTheme="minorHAnsi" w:eastAsia="MS Mincho" w:hAnsiTheme="minorHAnsi" w:cstheme="minorHAnsi"/>
                <w:b/>
                <w:lang w:eastAsia="ja-JP"/>
              </w:rPr>
              <w:t>Význam v</w:t>
            </w:r>
            <w:r w:rsidR="00C4714E">
              <w:rPr>
                <w:rFonts w:asciiTheme="minorHAnsi" w:eastAsia="MS Mincho" w:hAnsiTheme="minorHAnsi" w:cstheme="minorHAnsi"/>
                <w:b/>
                <w:lang w:eastAsia="ja-JP"/>
              </w:rPr>
              <w:t> </w:t>
            </w:r>
            <w:r w:rsidRPr="00283E97">
              <w:rPr>
                <w:rFonts w:asciiTheme="minorHAnsi" w:eastAsia="MS Mincho" w:hAnsiTheme="minorHAnsi" w:cstheme="minorHAnsi"/>
                <w:b/>
                <w:lang w:eastAsia="ja-JP"/>
              </w:rPr>
              <w:t>češtině / překlad</w:t>
            </w:r>
          </w:p>
        </w:tc>
        <w:tc>
          <w:tcPr>
            <w:tcW w:w="2381" w:type="dxa"/>
            <w:shd w:val="clear" w:color="auto" w:fill="DCD5E5"/>
          </w:tcPr>
          <w:p w14:paraId="23FC813D" w14:textId="12C4B255" w:rsidR="00FC3DA1" w:rsidRPr="00283E97" w:rsidRDefault="00FC3DA1" w:rsidP="00C4714E">
            <w:pPr>
              <w:spacing w:after="60" w:line="240" w:lineRule="auto"/>
              <w:jc w:val="center"/>
              <w:rPr>
                <w:rFonts w:asciiTheme="minorHAnsi" w:eastAsia="MS Mincho" w:hAnsiTheme="minorHAnsi" w:cstheme="minorHAnsi"/>
                <w:b/>
                <w:lang w:eastAsia="ja-JP"/>
              </w:rPr>
            </w:pPr>
            <w:r w:rsidRPr="00283E97">
              <w:rPr>
                <w:rFonts w:asciiTheme="minorHAnsi" w:eastAsia="MS Mincho" w:hAnsiTheme="minorHAnsi" w:cstheme="minorHAnsi"/>
                <w:b/>
                <w:lang w:eastAsia="ja-JP"/>
              </w:rPr>
              <w:t>Význam v</w:t>
            </w:r>
            <w:r w:rsidR="00C4714E">
              <w:rPr>
                <w:rFonts w:asciiTheme="minorHAnsi" w:eastAsia="MS Mincho" w:hAnsiTheme="minorHAnsi" w:cstheme="minorHAnsi"/>
                <w:b/>
                <w:lang w:eastAsia="ja-JP"/>
              </w:rPr>
              <w:t> </w:t>
            </w:r>
            <w:r w:rsidRPr="00283E97">
              <w:rPr>
                <w:rFonts w:asciiTheme="minorHAnsi" w:eastAsia="MS Mincho" w:hAnsiTheme="minorHAnsi" w:cstheme="minorHAnsi"/>
                <w:b/>
                <w:lang w:eastAsia="ja-JP"/>
              </w:rPr>
              <w:t>angličtině</w:t>
            </w:r>
          </w:p>
        </w:tc>
        <w:tc>
          <w:tcPr>
            <w:tcW w:w="3431" w:type="dxa"/>
            <w:shd w:val="clear" w:color="auto" w:fill="DCD5E5"/>
          </w:tcPr>
          <w:p w14:paraId="28F6D78E" w14:textId="77777777" w:rsidR="00FC3DA1" w:rsidRPr="00283E97" w:rsidRDefault="00FC3DA1" w:rsidP="000F4C9E">
            <w:pPr>
              <w:spacing w:after="60" w:line="240" w:lineRule="auto"/>
              <w:jc w:val="center"/>
              <w:rPr>
                <w:rFonts w:asciiTheme="minorHAnsi" w:eastAsia="MS Mincho" w:hAnsiTheme="minorHAnsi" w:cstheme="minorHAnsi"/>
                <w:b/>
                <w:lang w:eastAsia="ja-JP"/>
              </w:rPr>
            </w:pPr>
            <w:r w:rsidRPr="00283E97">
              <w:rPr>
                <w:rFonts w:asciiTheme="minorHAnsi" w:eastAsia="MS Mincho" w:hAnsiTheme="minorHAnsi" w:cstheme="minorHAnsi"/>
                <w:b/>
                <w:lang w:eastAsia="ja-JP"/>
              </w:rPr>
              <w:t>Poznámka</w:t>
            </w:r>
          </w:p>
        </w:tc>
      </w:tr>
      <w:tr w:rsidR="00FC3DA1" w:rsidRPr="00257151" w14:paraId="6723E423" w14:textId="77777777" w:rsidTr="0005423B">
        <w:tc>
          <w:tcPr>
            <w:tcW w:w="1101" w:type="dxa"/>
          </w:tcPr>
          <w:p w14:paraId="53AE78E7"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5G</w:t>
            </w:r>
          </w:p>
        </w:tc>
        <w:tc>
          <w:tcPr>
            <w:tcW w:w="2296" w:type="dxa"/>
          </w:tcPr>
          <w:p w14:paraId="67611945"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mobilní komunikační sítě páté generace</w:t>
            </w:r>
          </w:p>
        </w:tc>
        <w:tc>
          <w:tcPr>
            <w:tcW w:w="2381" w:type="dxa"/>
          </w:tcPr>
          <w:p w14:paraId="131366BA"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3431" w:type="dxa"/>
          </w:tcPr>
          <w:p w14:paraId="6A58AE4E"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dle ITU označované IMT2020 (ITU-R </w:t>
            </w:r>
            <w:proofErr w:type="spellStart"/>
            <w:r w:rsidRPr="00283E97">
              <w:rPr>
                <w:rFonts w:asciiTheme="minorHAnsi" w:eastAsia="MS Mincho" w:hAnsiTheme="minorHAnsi" w:cstheme="minorHAnsi"/>
                <w:lang w:eastAsia="ja-JP"/>
              </w:rPr>
              <w:t>Rec</w:t>
            </w:r>
            <w:proofErr w:type="spellEnd"/>
            <w:r w:rsidRPr="00283E97">
              <w:rPr>
                <w:rFonts w:asciiTheme="minorHAnsi" w:eastAsia="MS Mincho" w:hAnsiTheme="minorHAnsi" w:cstheme="minorHAnsi"/>
                <w:lang w:eastAsia="ja-JP"/>
              </w:rPr>
              <w:t>. M.2083)</w:t>
            </w:r>
          </w:p>
        </w:tc>
      </w:tr>
      <w:tr w:rsidR="00FC3DA1" w:rsidRPr="00257151" w14:paraId="65E95DD4" w14:textId="77777777" w:rsidTr="0005423B">
        <w:tc>
          <w:tcPr>
            <w:tcW w:w="1101" w:type="dxa"/>
          </w:tcPr>
          <w:p w14:paraId="66F411F1"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5G NR WBB ECS</w:t>
            </w:r>
          </w:p>
        </w:tc>
        <w:tc>
          <w:tcPr>
            <w:tcW w:w="2296" w:type="dxa"/>
          </w:tcPr>
          <w:p w14:paraId="3C6134BA"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2381" w:type="dxa"/>
          </w:tcPr>
          <w:p w14:paraId="783085CE"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5G New </w:t>
            </w:r>
            <w:proofErr w:type="spellStart"/>
            <w:r w:rsidRPr="00283E97">
              <w:rPr>
                <w:rFonts w:asciiTheme="minorHAnsi" w:eastAsia="MS Mincho" w:hAnsiTheme="minorHAnsi" w:cstheme="minorHAnsi"/>
                <w:lang w:eastAsia="ja-JP"/>
              </w:rPr>
              <w:t>Radio</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Wireless</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Broadband</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Electronic</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Communication</w:t>
            </w:r>
            <w:proofErr w:type="spellEnd"/>
            <w:r w:rsidRPr="00283E97">
              <w:rPr>
                <w:rFonts w:asciiTheme="minorHAnsi" w:eastAsia="MS Mincho" w:hAnsiTheme="minorHAnsi" w:cstheme="minorHAnsi"/>
                <w:lang w:eastAsia="ja-JP"/>
              </w:rPr>
              <w:t xml:space="preserve"> Services</w:t>
            </w:r>
          </w:p>
        </w:tc>
        <w:tc>
          <w:tcPr>
            <w:tcW w:w="3431" w:type="dxa"/>
          </w:tcPr>
          <w:p w14:paraId="788A1F8D"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r>
      <w:tr w:rsidR="00FC3DA1" w:rsidRPr="00257151" w14:paraId="2EBDD185" w14:textId="77777777" w:rsidTr="0005423B">
        <w:tc>
          <w:tcPr>
            <w:tcW w:w="1101" w:type="dxa"/>
          </w:tcPr>
          <w:p w14:paraId="44C186BA"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ADSL</w:t>
            </w:r>
          </w:p>
        </w:tc>
        <w:tc>
          <w:tcPr>
            <w:tcW w:w="2296" w:type="dxa"/>
          </w:tcPr>
          <w:p w14:paraId="4F5A58F3"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asymetrická digitální účastnická přípojka </w:t>
            </w:r>
          </w:p>
        </w:tc>
        <w:tc>
          <w:tcPr>
            <w:tcW w:w="2381" w:type="dxa"/>
          </w:tcPr>
          <w:p w14:paraId="581331C6" w14:textId="77777777" w:rsidR="00FC3DA1" w:rsidRPr="00283E97" w:rsidRDefault="00FC3DA1" w:rsidP="000F4C9E">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Asymmetric</w:t>
            </w:r>
            <w:proofErr w:type="spellEnd"/>
            <w:r w:rsidRPr="00283E97">
              <w:rPr>
                <w:rFonts w:asciiTheme="minorHAnsi" w:eastAsia="MS Mincho" w:hAnsiTheme="minorHAnsi" w:cstheme="minorHAnsi"/>
                <w:lang w:eastAsia="ja-JP"/>
              </w:rPr>
              <w:t xml:space="preserve"> Digital </w:t>
            </w:r>
            <w:proofErr w:type="spellStart"/>
            <w:r w:rsidRPr="00283E97">
              <w:rPr>
                <w:rFonts w:asciiTheme="minorHAnsi" w:eastAsia="MS Mincho" w:hAnsiTheme="minorHAnsi" w:cstheme="minorHAnsi"/>
                <w:lang w:eastAsia="ja-JP"/>
              </w:rPr>
              <w:t>Subscriber</w:t>
            </w:r>
            <w:proofErr w:type="spellEnd"/>
            <w:r w:rsidRPr="00283E97">
              <w:rPr>
                <w:rFonts w:asciiTheme="minorHAnsi" w:eastAsia="MS Mincho" w:hAnsiTheme="minorHAnsi" w:cstheme="minorHAnsi"/>
                <w:lang w:eastAsia="ja-JP"/>
              </w:rPr>
              <w:t xml:space="preserve"> Line</w:t>
            </w:r>
          </w:p>
        </w:tc>
        <w:tc>
          <w:tcPr>
            <w:tcW w:w="3431" w:type="dxa"/>
          </w:tcPr>
          <w:p w14:paraId="73696E6A" w14:textId="094D8280"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Metalická přípojka, u</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které přenosová rychlost dat směrem k</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účastníkovi je vyšší než od účastníka</w:t>
            </w:r>
          </w:p>
        </w:tc>
      </w:tr>
      <w:tr w:rsidR="00FC3DA1" w:rsidRPr="00257151" w14:paraId="703EFDD8" w14:textId="77777777" w:rsidTr="0005423B">
        <w:tc>
          <w:tcPr>
            <w:tcW w:w="1101" w:type="dxa"/>
          </w:tcPr>
          <w:p w14:paraId="431B9C48"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AI</w:t>
            </w:r>
          </w:p>
        </w:tc>
        <w:tc>
          <w:tcPr>
            <w:tcW w:w="2296" w:type="dxa"/>
          </w:tcPr>
          <w:p w14:paraId="15473C24"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Umělá inteligence</w:t>
            </w:r>
          </w:p>
        </w:tc>
        <w:tc>
          <w:tcPr>
            <w:tcW w:w="2381" w:type="dxa"/>
          </w:tcPr>
          <w:p w14:paraId="68DAFD94" w14:textId="77777777" w:rsidR="00FC3DA1" w:rsidRPr="00283E97" w:rsidRDefault="00FC3DA1" w:rsidP="000F4C9E">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Artificial</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intelligence</w:t>
            </w:r>
            <w:proofErr w:type="spellEnd"/>
          </w:p>
        </w:tc>
        <w:tc>
          <w:tcPr>
            <w:tcW w:w="3431" w:type="dxa"/>
          </w:tcPr>
          <w:p w14:paraId="343F0210" w14:textId="77777777" w:rsidR="00FC3DA1" w:rsidRPr="00283E97" w:rsidRDefault="00FC3DA1" w:rsidP="005768E0">
            <w:pPr>
              <w:spacing w:after="60" w:line="240" w:lineRule="auto"/>
              <w:jc w:val="left"/>
              <w:rPr>
                <w:rFonts w:asciiTheme="minorHAnsi" w:eastAsia="MS Mincho" w:hAnsiTheme="minorHAnsi" w:cstheme="minorHAnsi"/>
                <w:lang w:eastAsia="ja-JP"/>
              </w:rPr>
            </w:pPr>
          </w:p>
        </w:tc>
      </w:tr>
      <w:tr w:rsidR="00FC3DA1" w:rsidRPr="00257151" w14:paraId="7A78FBC6" w14:textId="77777777" w:rsidTr="0005423B">
        <w:tc>
          <w:tcPr>
            <w:tcW w:w="1101" w:type="dxa"/>
          </w:tcPr>
          <w:p w14:paraId="3B9D4619"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AM</w:t>
            </w:r>
          </w:p>
        </w:tc>
        <w:tc>
          <w:tcPr>
            <w:tcW w:w="2296" w:type="dxa"/>
          </w:tcPr>
          <w:p w14:paraId="1B970606"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adresní místo, adresní bod</w:t>
            </w:r>
          </w:p>
        </w:tc>
        <w:tc>
          <w:tcPr>
            <w:tcW w:w="2381" w:type="dxa"/>
          </w:tcPr>
          <w:p w14:paraId="0BCEDEF6"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3431" w:type="dxa"/>
          </w:tcPr>
          <w:p w14:paraId="1A4C417C"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Definice viz ČSÚ</w:t>
            </w:r>
          </w:p>
        </w:tc>
      </w:tr>
      <w:tr w:rsidR="00FC3DA1" w:rsidRPr="00257151" w14:paraId="10DAC98E" w14:textId="77777777" w:rsidTr="0005423B">
        <w:tc>
          <w:tcPr>
            <w:tcW w:w="1101" w:type="dxa"/>
          </w:tcPr>
          <w:p w14:paraId="0E5FD0F2"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AP</w:t>
            </w:r>
          </w:p>
        </w:tc>
        <w:tc>
          <w:tcPr>
            <w:tcW w:w="2296" w:type="dxa"/>
          </w:tcPr>
          <w:p w14:paraId="0CDF8AB1"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Přístupový bod</w:t>
            </w:r>
          </w:p>
        </w:tc>
        <w:tc>
          <w:tcPr>
            <w:tcW w:w="2381" w:type="dxa"/>
          </w:tcPr>
          <w:p w14:paraId="76D8534E"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Access Point</w:t>
            </w:r>
          </w:p>
        </w:tc>
        <w:tc>
          <w:tcPr>
            <w:tcW w:w="3431" w:type="dxa"/>
          </w:tcPr>
          <w:p w14:paraId="6400E194"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Bod uvnitř přístupové sítě, ve kterém se účastnické vedení, účastnický segment sítě napojuje na distribuční síť</w:t>
            </w:r>
          </w:p>
        </w:tc>
      </w:tr>
      <w:tr w:rsidR="00FC3DA1" w:rsidRPr="00257151" w14:paraId="46FD0C53" w14:textId="77777777" w:rsidTr="0005423B">
        <w:tc>
          <w:tcPr>
            <w:tcW w:w="1101" w:type="dxa"/>
          </w:tcPr>
          <w:p w14:paraId="3472F772"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API </w:t>
            </w:r>
          </w:p>
        </w:tc>
        <w:tc>
          <w:tcPr>
            <w:tcW w:w="2296" w:type="dxa"/>
          </w:tcPr>
          <w:p w14:paraId="398BA65C" w14:textId="34C8C597"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Agentura pro podnikání a</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inovace</w:t>
            </w:r>
          </w:p>
        </w:tc>
        <w:tc>
          <w:tcPr>
            <w:tcW w:w="2381" w:type="dxa"/>
          </w:tcPr>
          <w:p w14:paraId="3D79D803"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3431" w:type="dxa"/>
          </w:tcPr>
          <w:p w14:paraId="0660B499"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r>
      <w:tr w:rsidR="00FC3DA1" w:rsidRPr="00257151" w14:paraId="6FCED598" w14:textId="77777777" w:rsidTr="0005423B">
        <w:tc>
          <w:tcPr>
            <w:tcW w:w="1101" w:type="dxa"/>
          </w:tcPr>
          <w:p w14:paraId="74CEB593" w14:textId="77777777" w:rsidR="00FC3DA1" w:rsidRPr="00283E97" w:rsidRDefault="00FC3DA1" w:rsidP="0005423B">
            <w:pPr>
              <w:spacing w:after="60" w:line="240" w:lineRule="auto"/>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Backhaul</w:t>
            </w:r>
            <w:proofErr w:type="spellEnd"/>
          </w:p>
        </w:tc>
        <w:tc>
          <w:tcPr>
            <w:tcW w:w="2296" w:type="dxa"/>
          </w:tcPr>
          <w:p w14:paraId="3918B80C"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Přípojná síť</w:t>
            </w:r>
          </w:p>
        </w:tc>
        <w:tc>
          <w:tcPr>
            <w:tcW w:w="2381" w:type="dxa"/>
          </w:tcPr>
          <w:p w14:paraId="045970B7" w14:textId="77777777" w:rsidR="00FC3DA1" w:rsidRPr="00283E97" w:rsidRDefault="00FC3DA1" w:rsidP="000F4C9E">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Backhaul</w:t>
            </w:r>
            <w:proofErr w:type="spellEnd"/>
          </w:p>
        </w:tc>
        <w:tc>
          <w:tcPr>
            <w:tcW w:w="3431" w:type="dxa"/>
          </w:tcPr>
          <w:p w14:paraId="7645D37A" w14:textId="5F7FD140"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Část sítě VHCN zajišťující připojení distribuční části sítě VHCN k</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síti páteřní</w:t>
            </w:r>
          </w:p>
        </w:tc>
      </w:tr>
      <w:tr w:rsidR="00FC3DA1" w:rsidRPr="00257151" w14:paraId="48E73FE5" w14:textId="77777777" w:rsidTr="0005423B">
        <w:tc>
          <w:tcPr>
            <w:tcW w:w="1101" w:type="dxa"/>
          </w:tcPr>
          <w:p w14:paraId="6CE5262C"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BAN</w:t>
            </w:r>
          </w:p>
        </w:tc>
        <w:tc>
          <w:tcPr>
            <w:tcW w:w="2296" w:type="dxa"/>
          </w:tcPr>
          <w:p w14:paraId="2DF64CDD" w14:textId="77777777" w:rsidR="00FC3DA1" w:rsidRPr="00283E97" w:rsidRDefault="00FC3DA1" w:rsidP="000F4C9E">
            <w:pPr>
              <w:spacing w:after="60" w:line="240" w:lineRule="auto"/>
              <w:jc w:val="left"/>
              <w:rPr>
                <w:rFonts w:asciiTheme="minorHAnsi" w:eastAsia="MS Mincho" w:hAnsiTheme="minorHAnsi" w:cstheme="minorHAnsi"/>
                <w:highlight w:val="yellow"/>
                <w:lang w:eastAsia="ja-JP"/>
              </w:rPr>
            </w:pPr>
            <w:r w:rsidRPr="00283E97">
              <w:rPr>
                <w:rFonts w:asciiTheme="minorHAnsi" w:hAnsiTheme="minorHAnsi" w:cstheme="minorHAnsi"/>
              </w:rPr>
              <w:t>vnitřní komunikační vedení</w:t>
            </w:r>
          </w:p>
        </w:tc>
        <w:tc>
          <w:tcPr>
            <w:tcW w:w="2381" w:type="dxa"/>
          </w:tcPr>
          <w:p w14:paraId="5CEF7CE5" w14:textId="77777777" w:rsidR="00FC3DA1" w:rsidRPr="00283E97" w:rsidRDefault="00FC3DA1" w:rsidP="000F4C9E">
            <w:pPr>
              <w:spacing w:after="60" w:line="240" w:lineRule="auto"/>
              <w:jc w:val="left"/>
              <w:rPr>
                <w:rFonts w:asciiTheme="minorHAnsi" w:eastAsia="MS Mincho" w:hAnsiTheme="minorHAnsi" w:cstheme="minorHAnsi"/>
                <w:highlight w:val="yellow"/>
                <w:lang w:eastAsia="ja-JP"/>
              </w:rPr>
            </w:pPr>
            <w:proofErr w:type="spellStart"/>
            <w:r w:rsidRPr="00283E97">
              <w:rPr>
                <w:rFonts w:asciiTheme="minorHAnsi" w:hAnsiTheme="minorHAnsi" w:cstheme="minorHAnsi"/>
                <w:iCs/>
              </w:rPr>
              <w:t>Building</w:t>
            </w:r>
            <w:proofErr w:type="spellEnd"/>
            <w:r w:rsidRPr="00283E97">
              <w:rPr>
                <w:rFonts w:asciiTheme="minorHAnsi" w:hAnsiTheme="minorHAnsi" w:cstheme="minorHAnsi"/>
                <w:iCs/>
              </w:rPr>
              <w:t xml:space="preserve"> Access Network</w:t>
            </w:r>
          </w:p>
        </w:tc>
        <w:tc>
          <w:tcPr>
            <w:tcW w:w="3431" w:type="dxa"/>
          </w:tcPr>
          <w:p w14:paraId="6A974963" w14:textId="77777777" w:rsidR="00FC3DA1" w:rsidRPr="00283E97" w:rsidRDefault="00FC3DA1" w:rsidP="000F4C9E">
            <w:pPr>
              <w:spacing w:after="60" w:line="240" w:lineRule="auto"/>
              <w:jc w:val="left"/>
              <w:rPr>
                <w:rFonts w:asciiTheme="minorHAnsi" w:eastAsia="MS Mincho" w:hAnsiTheme="minorHAnsi" w:cstheme="minorHAnsi"/>
                <w:highlight w:val="yellow"/>
                <w:lang w:eastAsia="ja-JP"/>
              </w:rPr>
            </w:pPr>
            <w:r w:rsidRPr="00283E97">
              <w:rPr>
                <w:rFonts w:asciiTheme="minorHAnsi" w:hAnsiTheme="minorHAnsi" w:cstheme="minorHAnsi"/>
              </w:rPr>
              <w:t>zákon č. 127/2005 Sb., §104 odst. 9; vyhláška č.268/2009 Sb. § 34; zákon 194/2017 Sb., §2 písm. b)</w:t>
            </w:r>
          </w:p>
        </w:tc>
      </w:tr>
      <w:tr w:rsidR="00FC3DA1" w:rsidRPr="00257151" w14:paraId="3351CDF2" w14:textId="77777777" w:rsidTr="0005423B">
        <w:tc>
          <w:tcPr>
            <w:tcW w:w="1101" w:type="dxa"/>
          </w:tcPr>
          <w:p w14:paraId="6A8B015E"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BCO</w:t>
            </w:r>
          </w:p>
        </w:tc>
        <w:tc>
          <w:tcPr>
            <w:tcW w:w="2296" w:type="dxa"/>
          </w:tcPr>
          <w:p w14:paraId="71C0506E"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Informační kancelář pro vysokorychlostní připojení</w:t>
            </w:r>
          </w:p>
        </w:tc>
        <w:tc>
          <w:tcPr>
            <w:tcW w:w="2381" w:type="dxa"/>
          </w:tcPr>
          <w:p w14:paraId="79DA91A1" w14:textId="77777777" w:rsidR="00FC3DA1" w:rsidRPr="00283E97" w:rsidRDefault="00FC3DA1" w:rsidP="000F4C9E">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Broadband</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Competence</w:t>
            </w:r>
            <w:proofErr w:type="spellEnd"/>
            <w:r w:rsidRPr="00283E97">
              <w:rPr>
                <w:rFonts w:asciiTheme="minorHAnsi" w:eastAsia="MS Mincho" w:hAnsiTheme="minorHAnsi" w:cstheme="minorHAnsi"/>
                <w:lang w:eastAsia="ja-JP"/>
              </w:rPr>
              <w:t xml:space="preserve"> Office</w:t>
            </w:r>
          </w:p>
        </w:tc>
        <w:tc>
          <w:tcPr>
            <w:tcW w:w="3431" w:type="dxa"/>
          </w:tcPr>
          <w:p w14:paraId="5111CF7D"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r>
      <w:tr w:rsidR="00FC3DA1" w:rsidRPr="00257151" w14:paraId="48FD3525" w14:textId="77777777" w:rsidTr="0005423B">
        <w:tc>
          <w:tcPr>
            <w:tcW w:w="1101" w:type="dxa"/>
          </w:tcPr>
          <w:p w14:paraId="64568717"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BDR</w:t>
            </w:r>
          </w:p>
        </w:tc>
        <w:tc>
          <w:tcPr>
            <w:tcW w:w="2296" w:type="dxa"/>
          </w:tcPr>
          <w:p w14:paraId="668976D0"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Běžně dostupná rychlost</w:t>
            </w:r>
          </w:p>
        </w:tc>
        <w:tc>
          <w:tcPr>
            <w:tcW w:w="2381" w:type="dxa"/>
          </w:tcPr>
          <w:p w14:paraId="429FF443"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3431" w:type="dxa"/>
          </w:tcPr>
          <w:p w14:paraId="0D6A7AFF"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r>
      <w:tr w:rsidR="00FC3DA1" w:rsidRPr="00257151" w14:paraId="5384796C" w14:textId="77777777" w:rsidTr="0005423B">
        <w:tc>
          <w:tcPr>
            <w:tcW w:w="1101" w:type="dxa"/>
          </w:tcPr>
          <w:p w14:paraId="34ECA23C"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BEREC</w:t>
            </w:r>
          </w:p>
        </w:tc>
        <w:tc>
          <w:tcPr>
            <w:tcW w:w="2296" w:type="dxa"/>
          </w:tcPr>
          <w:p w14:paraId="7518B0CF"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2381" w:type="dxa"/>
          </w:tcPr>
          <w:p w14:paraId="4F43ED4F"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3431" w:type="dxa"/>
          </w:tcPr>
          <w:p w14:paraId="7BF3D021" w14:textId="11B346DB"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Sdružení evropských regulačních orgánů v</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oblasti elektronických komunikací</w:t>
            </w:r>
          </w:p>
        </w:tc>
      </w:tr>
      <w:tr w:rsidR="00FC3DA1" w:rsidRPr="00257151" w14:paraId="637A72FF" w14:textId="77777777" w:rsidTr="0005423B">
        <w:tc>
          <w:tcPr>
            <w:tcW w:w="1101" w:type="dxa"/>
          </w:tcPr>
          <w:p w14:paraId="1C3312C2"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CATV</w:t>
            </w:r>
          </w:p>
        </w:tc>
        <w:tc>
          <w:tcPr>
            <w:tcW w:w="2296" w:type="dxa"/>
          </w:tcPr>
          <w:p w14:paraId="6E634CE1"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Kabelová televize</w:t>
            </w:r>
          </w:p>
        </w:tc>
        <w:tc>
          <w:tcPr>
            <w:tcW w:w="2381" w:type="dxa"/>
          </w:tcPr>
          <w:p w14:paraId="72893A9D" w14:textId="77777777" w:rsidR="00FC3DA1" w:rsidRPr="00283E97" w:rsidRDefault="00FC3DA1" w:rsidP="000F4C9E">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Community</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Antenna</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Television</w:t>
            </w:r>
            <w:proofErr w:type="spellEnd"/>
          </w:p>
        </w:tc>
        <w:tc>
          <w:tcPr>
            <w:tcW w:w="3431" w:type="dxa"/>
          </w:tcPr>
          <w:p w14:paraId="159A8203" w14:textId="0B95791F"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hAnsiTheme="minorHAnsi" w:cstheme="minorHAnsi"/>
                <w:color w:val="000000"/>
                <w:lang w:eastAsia="cs-CZ"/>
              </w:rPr>
              <w:t>Kabelová síť tvořená optickými a</w:t>
            </w:r>
            <w:r w:rsidR="00C4714E">
              <w:rPr>
                <w:rFonts w:asciiTheme="minorHAnsi" w:hAnsiTheme="minorHAnsi" w:cstheme="minorHAnsi"/>
                <w:color w:val="000000"/>
                <w:lang w:eastAsia="cs-CZ"/>
              </w:rPr>
              <w:t> </w:t>
            </w:r>
            <w:r w:rsidRPr="00283E97">
              <w:rPr>
                <w:rFonts w:asciiTheme="minorHAnsi" w:hAnsiTheme="minorHAnsi" w:cstheme="minorHAnsi"/>
                <w:color w:val="000000"/>
                <w:lang w:eastAsia="cs-CZ"/>
              </w:rPr>
              <w:t>koaxiálními kabely, přenášející multimediální služby a</w:t>
            </w:r>
            <w:r w:rsidR="00C4714E">
              <w:rPr>
                <w:rFonts w:asciiTheme="minorHAnsi" w:hAnsiTheme="minorHAnsi" w:cstheme="minorHAnsi"/>
                <w:color w:val="000000"/>
                <w:lang w:eastAsia="cs-CZ"/>
              </w:rPr>
              <w:t> </w:t>
            </w:r>
            <w:r w:rsidRPr="00283E97">
              <w:rPr>
                <w:rFonts w:asciiTheme="minorHAnsi" w:hAnsiTheme="minorHAnsi" w:cstheme="minorHAnsi"/>
                <w:color w:val="000000"/>
                <w:lang w:eastAsia="cs-CZ"/>
              </w:rPr>
              <w:t>přístup k</w:t>
            </w:r>
            <w:r w:rsidR="00C4714E">
              <w:rPr>
                <w:rFonts w:asciiTheme="minorHAnsi" w:hAnsiTheme="minorHAnsi" w:cstheme="minorHAnsi"/>
                <w:color w:val="000000"/>
                <w:lang w:eastAsia="cs-CZ"/>
              </w:rPr>
              <w:t> </w:t>
            </w:r>
            <w:r w:rsidRPr="00283E97">
              <w:rPr>
                <w:rFonts w:asciiTheme="minorHAnsi" w:hAnsiTheme="minorHAnsi" w:cstheme="minorHAnsi"/>
                <w:color w:val="000000"/>
                <w:lang w:eastAsia="cs-CZ"/>
              </w:rPr>
              <w:t>internetu na základě frekvenčního multiplexu</w:t>
            </w:r>
          </w:p>
        </w:tc>
      </w:tr>
      <w:tr w:rsidR="00FC3DA1" w:rsidRPr="00257151" w14:paraId="48AA8C45" w14:textId="77777777" w:rsidTr="0005423B">
        <w:tc>
          <w:tcPr>
            <w:tcW w:w="1101" w:type="dxa"/>
          </w:tcPr>
          <w:p w14:paraId="6B9A8C88"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CDN</w:t>
            </w:r>
          </w:p>
        </w:tc>
        <w:tc>
          <w:tcPr>
            <w:tcW w:w="2296" w:type="dxa"/>
          </w:tcPr>
          <w:p w14:paraId="230E2CD4"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2381" w:type="dxa"/>
          </w:tcPr>
          <w:p w14:paraId="71DA7863" w14:textId="77777777" w:rsidR="00FC3DA1" w:rsidRPr="00283E97" w:rsidRDefault="00FC3DA1" w:rsidP="000F4C9E">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Content</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Delivery</w:t>
            </w:r>
            <w:proofErr w:type="spellEnd"/>
            <w:r w:rsidRPr="00283E97">
              <w:rPr>
                <w:rFonts w:asciiTheme="minorHAnsi" w:eastAsia="MS Mincho" w:hAnsiTheme="minorHAnsi" w:cstheme="minorHAnsi"/>
                <w:lang w:eastAsia="ja-JP"/>
              </w:rPr>
              <w:t xml:space="preserve"> Management</w:t>
            </w:r>
          </w:p>
        </w:tc>
        <w:tc>
          <w:tcPr>
            <w:tcW w:w="3431" w:type="dxa"/>
          </w:tcPr>
          <w:p w14:paraId="654950B8"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r>
      <w:tr w:rsidR="00FC3DA1" w:rsidRPr="00257151" w14:paraId="57CA438E" w14:textId="77777777" w:rsidTr="0005423B">
        <w:tc>
          <w:tcPr>
            <w:tcW w:w="1101" w:type="dxa"/>
          </w:tcPr>
          <w:p w14:paraId="51D3FC58"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lastRenderedPageBreak/>
              <w:t>CEF</w:t>
            </w:r>
          </w:p>
        </w:tc>
        <w:tc>
          <w:tcPr>
            <w:tcW w:w="2296" w:type="dxa"/>
          </w:tcPr>
          <w:p w14:paraId="4C84AE89"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Nástroj pro propojení Evropy</w:t>
            </w:r>
          </w:p>
        </w:tc>
        <w:tc>
          <w:tcPr>
            <w:tcW w:w="2381" w:type="dxa"/>
          </w:tcPr>
          <w:p w14:paraId="19288D32" w14:textId="77777777" w:rsidR="00FC3DA1" w:rsidRPr="00283E97" w:rsidRDefault="00FC3DA1" w:rsidP="000F4C9E">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Connecting</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Europe</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Facility</w:t>
            </w:r>
            <w:proofErr w:type="spellEnd"/>
          </w:p>
        </w:tc>
        <w:tc>
          <w:tcPr>
            <w:tcW w:w="3431" w:type="dxa"/>
          </w:tcPr>
          <w:p w14:paraId="43BD7F52"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Program EU pro podporu výstavby přístupových sítí</w:t>
            </w:r>
          </w:p>
        </w:tc>
      </w:tr>
      <w:tr w:rsidR="00FC3DA1" w:rsidRPr="00257151" w14:paraId="798ADCE3" w14:textId="77777777" w:rsidTr="0005423B">
        <w:tc>
          <w:tcPr>
            <w:tcW w:w="1101" w:type="dxa"/>
          </w:tcPr>
          <w:p w14:paraId="058E8577"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CISCO</w:t>
            </w:r>
          </w:p>
        </w:tc>
        <w:tc>
          <w:tcPr>
            <w:tcW w:w="2296" w:type="dxa"/>
          </w:tcPr>
          <w:p w14:paraId="47A2E8C4"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2381" w:type="dxa"/>
          </w:tcPr>
          <w:p w14:paraId="4FC88C6E"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Cisco Systems, Inc.</w:t>
            </w:r>
          </w:p>
        </w:tc>
        <w:tc>
          <w:tcPr>
            <w:tcW w:w="3431" w:type="dxa"/>
          </w:tcPr>
          <w:p w14:paraId="5BC04102"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r>
      <w:tr w:rsidR="00FC3DA1" w:rsidRPr="00257151" w14:paraId="1F03D4B2" w14:textId="77777777" w:rsidTr="0005423B">
        <w:tc>
          <w:tcPr>
            <w:tcW w:w="1101" w:type="dxa"/>
          </w:tcPr>
          <w:p w14:paraId="5F48F7A2"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CMS</w:t>
            </w:r>
          </w:p>
        </w:tc>
        <w:tc>
          <w:tcPr>
            <w:tcW w:w="2296" w:type="dxa"/>
          </w:tcPr>
          <w:p w14:paraId="0D50F5C5"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Centrální místo služeb</w:t>
            </w:r>
          </w:p>
        </w:tc>
        <w:tc>
          <w:tcPr>
            <w:tcW w:w="2381" w:type="dxa"/>
          </w:tcPr>
          <w:p w14:paraId="75F139F7"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3431" w:type="dxa"/>
          </w:tcPr>
          <w:p w14:paraId="4249A9CC" w14:textId="3E67CFA0"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Systém, jehož primárním účelem je zprostředkovávat řízené a</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 xml:space="preserve">evidované propojení informačních systémů subjektů státní správy ke službám (aplikacím) státní správy, tj. přístup ke službám </w:t>
            </w:r>
            <w:proofErr w:type="spellStart"/>
            <w:r w:rsidRPr="00283E97">
              <w:rPr>
                <w:rFonts w:asciiTheme="minorHAnsi" w:eastAsia="MS Mincho" w:hAnsiTheme="minorHAnsi" w:cstheme="minorHAnsi"/>
                <w:lang w:eastAsia="ja-JP"/>
              </w:rPr>
              <w:t>eGovernmentu</w:t>
            </w:r>
            <w:proofErr w:type="spellEnd"/>
            <w:r w:rsidRPr="00283E97">
              <w:rPr>
                <w:rFonts w:asciiTheme="minorHAnsi" w:eastAsia="MS Mincho" w:hAnsiTheme="minorHAnsi" w:cstheme="minorHAnsi"/>
                <w:lang w:eastAsia="ja-JP"/>
              </w:rPr>
              <w:t>. viz NAKIT</w:t>
            </w:r>
          </w:p>
        </w:tc>
      </w:tr>
      <w:tr w:rsidR="00FC3DA1" w:rsidRPr="00257151" w14:paraId="2BC0552F" w14:textId="77777777" w:rsidTr="0005423B">
        <w:tc>
          <w:tcPr>
            <w:tcW w:w="1101" w:type="dxa"/>
          </w:tcPr>
          <w:p w14:paraId="7103857B"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CO</w:t>
            </w:r>
          </w:p>
        </w:tc>
        <w:tc>
          <w:tcPr>
            <w:tcW w:w="2296" w:type="dxa"/>
          </w:tcPr>
          <w:p w14:paraId="2F24B134"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Ústřední bod přístupové sítě</w:t>
            </w:r>
          </w:p>
        </w:tc>
        <w:tc>
          <w:tcPr>
            <w:tcW w:w="2381" w:type="dxa"/>
          </w:tcPr>
          <w:p w14:paraId="2DAED290"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Central Office</w:t>
            </w:r>
          </w:p>
        </w:tc>
        <w:tc>
          <w:tcPr>
            <w:tcW w:w="3431" w:type="dxa"/>
          </w:tcPr>
          <w:p w14:paraId="26D09A68"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Ústřední bod přístupové sítě, </w:t>
            </w:r>
            <w:r w:rsidRPr="00283E97">
              <w:rPr>
                <w:rFonts w:asciiTheme="minorHAnsi" w:hAnsiTheme="minorHAnsi" w:cstheme="minorHAnsi"/>
              </w:rPr>
              <w:t>centrální stanice, hlavní uzel přístupové sítě (ústředna, hlavní stanice, atd.)</w:t>
            </w:r>
          </w:p>
        </w:tc>
      </w:tr>
      <w:tr w:rsidR="00FC3DA1" w:rsidRPr="00257151" w14:paraId="6CE9B6BB" w14:textId="77777777" w:rsidTr="0005423B">
        <w:tc>
          <w:tcPr>
            <w:tcW w:w="1101" w:type="dxa"/>
          </w:tcPr>
          <w:p w14:paraId="0C90B7E8"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ČR </w:t>
            </w:r>
          </w:p>
        </w:tc>
        <w:tc>
          <w:tcPr>
            <w:tcW w:w="2296" w:type="dxa"/>
          </w:tcPr>
          <w:p w14:paraId="26EBEBDE"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Česká republika</w:t>
            </w:r>
          </w:p>
        </w:tc>
        <w:tc>
          <w:tcPr>
            <w:tcW w:w="2381" w:type="dxa"/>
          </w:tcPr>
          <w:p w14:paraId="43C45A0C"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3431" w:type="dxa"/>
          </w:tcPr>
          <w:p w14:paraId="5EBF5340"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r>
      <w:tr w:rsidR="00FC3DA1" w:rsidRPr="00257151" w14:paraId="229DDB3D" w14:textId="77777777" w:rsidTr="0005423B">
        <w:tc>
          <w:tcPr>
            <w:tcW w:w="1101" w:type="dxa"/>
          </w:tcPr>
          <w:p w14:paraId="5D142722"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ČSÚ</w:t>
            </w:r>
          </w:p>
        </w:tc>
        <w:tc>
          <w:tcPr>
            <w:tcW w:w="2296" w:type="dxa"/>
          </w:tcPr>
          <w:p w14:paraId="692E1F49"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Český statistický úřad</w:t>
            </w:r>
          </w:p>
        </w:tc>
        <w:tc>
          <w:tcPr>
            <w:tcW w:w="2381" w:type="dxa"/>
          </w:tcPr>
          <w:p w14:paraId="29732EDA"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3431" w:type="dxa"/>
          </w:tcPr>
          <w:p w14:paraId="42D93A49"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r>
      <w:tr w:rsidR="00FC3DA1" w:rsidRPr="00257151" w14:paraId="3BDE9A95" w14:textId="77777777" w:rsidTr="0005423B">
        <w:tc>
          <w:tcPr>
            <w:tcW w:w="1101" w:type="dxa"/>
          </w:tcPr>
          <w:p w14:paraId="1CF06909"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ĆTÚ</w:t>
            </w:r>
          </w:p>
        </w:tc>
        <w:tc>
          <w:tcPr>
            <w:tcW w:w="2296" w:type="dxa"/>
          </w:tcPr>
          <w:p w14:paraId="4DFA48BF"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Český telekomunikační úřad</w:t>
            </w:r>
          </w:p>
        </w:tc>
        <w:tc>
          <w:tcPr>
            <w:tcW w:w="2381" w:type="dxa"/>
          </w:tcPr>
          <w:p w14:paraId="15C5B65C"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3431" w:type="dxa"/>
          </w:tcPr>
          <w:p w14:paraId="5CF19B45"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r>
      <w:tr w:rsidR="00FC3DA1" w:rsidRPr="00257151" w14:paraId="362BC97B" w14:textId="77777777" w:rsidTr="0005423B">
        <w:tc>
          <w:tcPr>
            <w:tcW w:w="1101" w:type="dxa"/>
          </w:tcPr>
          <w:p w14:paraId="65DD0AE9"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ČÚZK</w:t>
            </w:r>
          </w:p>
        </w:tc>
        <w:tc>
          <w:tcPr>
            <w:tcW w:w="2296" w:type="dxa"/>
          </w:tcPr>
          <w:p w14:paraId="6BF8831B" w14:textId="00EEAC2D"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Český úřad </w:t>
            </w:r>
            <w:proofErr w:type="spellStart"/>
            <w:r w:rsidRPr="00283E97">
              <w:rPr>
                <w:rFonts w:asciiTheme="minorHAnsi" w:eastAsia="MS Mincho" w:hAnsiTheme="minorHAnsi" w:cstheme="minorHAnsi"/>
                <w:lang w:eastAsia="ja-JP"/>
              </w:rPr>
              <w:t>zememěřičský</w:t>
            </w:r>
            <w:proofErr w:type="spellEnd"/>
            <w:r w:rsidRPr="00283E97">
              <w:rPr>
                <w:rFonts w:asciiTheme="minorHAnsi" w:eastAsia="MS Mincho" w:hAnsiTheme="minorHAnsi" w:cstheme="minorHAnsi"/>
                <w:lang w:eastAsia="ja-JP"/>
              </w:rPr>
              <w:t xml:space="preserve"> a</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katastrální</w:t>
            </w:r>
          </w:p>
        </w:tc>
        <w:tc>
          <w:tcPr>
            <w:tcW w:w="2381" w:type="dxa"/>
          </w:tcPr>
          <w:p w14:paraId="37CA8351"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3431" w:type="dxa"/>
          </w:tcPr>
          <w:p w14:paraId="6F1C9277"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r>
      <w:tr w:rsidR="00FC3DA1" w:rsidRPr="00257151" w14:paraId="78B86DEA" w14:textId="77777777" w:rsidTr="0005423B">
        <w:tc>
          <w:tcPr>
            <w:tcW w:w="1101" w:type="dxa"/>
          </w:tcPr>
          <w:p w14:paraId="48DD3D0A"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ČVUT</w:t>
            </w:r>
          </w:p>
        </w:tc>
        <w:tc>
          <w:tcPr>
            <w:tcW w:w="2296" w:type="dxa"/>
          </w:tcPr>
          <w:p w14:paraId="6A7B7BCD" w14:textId="171BD812"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České vysoké učení technické v</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Praze</w:t>
            </w:r>
          </w:p>
        </w:tc>
        <w:tc>
          <w:tcPr>
            <w:tcW w:w="2381" w:type="dxa"/>
          </w:tcPr>
          <w:p w14:paraId="1E495924"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3431" w:type="dxa"/>
          </w:tcPr>
          <w:p w14:paraId="7EED829B"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r>
      <w:tr w:rsidR="00FC3DA1" w:rsidRPr="00257151" w14:paraId="30802E17" w14:textId="77777777" w:rsidTr="0005423B">
        <w:tc>
          <w:tcPr>
            <w:tcW w:w="1101" w:type="dxa"/>
          </w:tcPr>
          <w:p w14:paraId="565DA2B7"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DBO</w:t>
            </w:r>
          </w:p>
        </w:tc>
        <w:tc>
          <w:tcPr>
            <w:tcW w:w="2296" w:type="dxa"/>
          </w:tcPr>
          <w:p w14:paraId="6138384B" w14:textId="172ECDD2"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Návrh, výstavba a</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provoz</w:t>
            </w:r>
          </w:p>
        </w:tc>
        <w:tc>
          <w:tcPr>
            <w:tcW w:w="2381" w:type="dxa"/>
          </w:tcPr>
          <w:p w14:paraId="44D49214"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Design, </w:t>
            </w:r>
            <w:proofErr w:type="spellStart"/>
            <w:r w:rsidRPr="00283E97">
              <w:rPr>
                <w:rFonts w:asciiTheme="minorHAnsi" w:eastAsia="MS Mincho" w:hAnsiTheme="minorHAnsi" w:cstheme="minorHAnsi"/>
                <w:lang w:eastAsia="ja-JP"/>
              </w:rPr>
              <w:t>Build</w:t>
            </w:r>
            <w:proofErr w:type="spellEnd"/>
            <w:r w:rsidRPr="00283E97">
              <w:rPr>
                <w:rFonts w:asciiTheme="minorHAnsi" w:eastAsia="MS Mincho" w:hAnsiTheme="minorHAnsi" w:cstheme="minorHAnsi"/>
                <w:lang w:eastAsia="ja-JP"/>
              </w:rPr>
              <w:t xml:space="preserve"> and </w:t>
            </w:r>
            <w:proofErr w:type="spellStart"/>
            <w:r w:rsidRPr="00283E97">
              <w:rPr>
                <w:rFonts w:asciiTheme="minorHAnsi" w:eastAsia="MS Mincho" w:hAnsiTheme="minorHAnsi" w:cstheme="minorHAnsi"/>
                <w:lang w:eastAsia="ja-JP"/>
              </w:rPr>
              <w:t>Operate</w:t>
            </w:r>
            <w:proofErr w:type="spellEnd"/>
          </w:p>
        </w:tc>
        <w:tc>
          <w:tcPr>
            <w:tcW w:w="3431" w:type="dxa"/>
          </w:tcPr>
          <w:p w14:paraId="29F4D445"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r>
      <w:tr w:rsidR="00FC3DA1" w:rsidRPr="00257151" w14:paraId="0C3D874E" w14:textId="77777777" w:rsidTr="0005423B">
        <w:tc>
          <w:tcPr>
            <w:tcW w:w="1101" w:type="dxa"/>
          </w:tcPr>
          <w:p w14:paraId="4074E5B9"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Distribuční část přístupové sítě</w:t>
            </w:r>
          </w:p>
        </w:tc>
        <w:tc>
          <w:tcPr>
            <w:tcW w:w="2296" w:type="dxa"/>
          </w:tcPr>
          <w:p w14:paraId="5F9DBAFA"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2381" w:type="dxa"/>
          </w:tcPr>
          <w:p w14:paraId="411B01AE"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3431" w:type="dxa"/>
          </w:tcPr>
          <w:p w14:paraId="441C4987" w14:textId="267557F2"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hAnsiTheme="minorHAnsi" w:cstheme="minorHAnsi"/>
              </w:rPr>
              <w:t>zajišťuje propojení hlavního uzlu přístupové sítě (CO) s</w:t>
            </w:r>
            <w:r w:rsidR="00C4714E">
              <w:rPr>
                <w:rFonts w:asciiTheme="minorHAnsi" w:hAnsiTheme="minorHAnsi" w:cstheme="minorHAnsi"/>
              </w:rPr>
              <w:t> </w:t>
            </w:r>
            <w:r w:rsidRPr="00283E97">
              <w:rPr>
                <w:rFonts w:asciiTheme="minorHAnsi" w:hAnsiTheme="minorHAnsi" w:cstheme="minorHAnsi"/>
              </w:rPr>
              <w:t>příslušnou geografickou oblastí, zpravidla o</w:t>
            </w:r>
            <w:r w:rsidR="00C4714E">
              <w:rPr>
                <w:rFonts w:asciiTheme="minorHAnsi" w:hAnsiTheme="minorHAnsi" w:cstheme="minorHAnsi"/>
              </w:rPr>
              <w:t> </w:t>
            </w:r>
            <w:r w:rsidRPr="00283E97">
              <w:rPr>
                <w:rFonts w:asciiTheme="minorHAnsi" w:hAnsiTheme="minorHAnsi" w:cstheme="minorHAnsi"/>
              </w:rPr>
              <w:t>velikosti obce, nebo několika sousedících obcí, nebo městských částí, nebo o</w:t>
            </w:r>
            <w:r w:rsidR="00C4714E">
              <w:rPr>
                <w:rFonts w:asciiTheme="minorHAnsi" w:hAnsiTheme="minorHAnsi" w:cstheme="minorHAnsi"/>
              </w:rPr>
              <w:t> </w:t>
            </w:r>
            <w:r w:rsidRPr="00283E97">
              <w:rPr>
                <w:rFonts w:asciiTheme="minorHAnsi" w:hAnsiTheme="minorHAnsi" w:cstheme="minorHAnsi"/>
              </w:rPr>
              <w:t>velikosti okresního města</w:t>
            </w:r>
          </w:p>
        </w:tc>
      </w:tr>
      <w:tr w:rsidR="00FC3DA1" w:rsidRPr="00257151" w14:paraId="45F09282" w14:textId="77777777" w:rsidTr="0005423B">
        <w:tc>
          <w:tcPr>
            <w:tcW w:w="1101" w:type="dxa"/>
          </w:tcPr>
          <w:p w14:paraId="2F7C64D9"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DOCSIS</w:t>
            </w:r>
          </w:p>
        </w:tc>
        <w:tc>
          <w:tcPr>
            <w:tcW w:w="2296" w:type="dxa"/>
          </w:tcPr>
          <w:p w14:paraId="5235A46F"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2381" w:type="dxa"/>
          </w:tcPr>
          <w:p w14:paraId="6EF21ABA"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Data </w:t>
            </w:r>
            <w:proofErr w:type="spellStart"/>
            <w:r w:rsidRPr="00283E97">
              <w:rPr>
                <w:rFonts w:asciiTheme="minorHAnsi" w:eastAsia="MS Mincho" w:hAnsiTheme="minorHAnsi" w:cstheme="minorHAnsi"/>
                <w:lang w:eastAsia="ja-JP"/>
              </w:rPr>
              <w:t>Over</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Cable</w:t>
            </w:r>
            <w:proofErr w:type="spellEnd"/>
            <w:r w:rsidRPr="00283E97">
              <w:rPr>
                <w:rFonts w:asciiTheme="minorHAnsi" w:eastAsia="MS Mincho" w:hAnsiTheme="minorHAnsi" w:cstheme="minorHAnsi"/>
                <w:lang w:eastAsia="ja-JP"/>
              </w:rPr>
              <w:t xml:space="preserve"> Service Interface </w:t>
            </w:r>
            <w:proofErr w:type="spellStart"/>
            <w:r w:rsidRPr="00283E97">
              <w:rPr>
                <w:rFonts w:asciiTheme="minorHAnsi" w:eastAsia="MS Mincho" w:hAnsiTheme="minorHAnsi" w:cstheme="minorHAnsi"/>
                <w:lang w:eastAsia="ja-JP"/>
              </w:rPr>
              <w:t>Specification</w:t>
            </w:r>
            <w:proofErr w:type="spellEnd"/>
          </w:p>
        </w:tc>
        <w:tc>
          <w:tcPr>
            <w:tcW w:w="3431" w:type="dxa"/>
          </w:tcPr>
          <w:p w14:paraId="58F83AB2"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Mezinárodní standard pro přenos dat po koaxiálních kabelech</w:t>
            </w:r>
          </w:p>
        </w:tc>
      </w:tr>
      <w:tr w:rsidR="00FC3DA1" w:rsidRPr="00257151" w14:paraId="15D0F7EB" w14:textId="77777777" w:rsidTr="0005423B">
        <w:tc>
          <w:tcPr>
            <w:tcW w:w="1101" w:type="dxa"/>
          </w:tcPr>
          <w:p w14:paraId="393168E2" w14:textId="77777777" w:rsidR="00FC3DA1" w:rsidRPr="00283E97" w:rsidRDefault="00FC3DA1" w:rsidP="0005423B">
            <w:pPr>
              <w:spacing w:after="60" w:line="240" w:lineRule="auto"/>
              <w:rPr>
                <w:rFonts w:asciiTheme="minorHAnsi" w:eastAsia="MS Mincho" w:hAnsiTheme="minorHAnsi" w:cstheme="minorHAnsi"/>
                <w:lang w:eastAsia="ja-JP"/>
              </w:rPr>
            </w:pPr>
          </w:p>
        </w:tc>
        <w:tc>
          <w:tcPr>
            <w:tcW w:w="2296" w:type="dxa"/>
          </w:tcPr>
          <w:p w14:paraId="37916FE8"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2381" w:type="dxa"/>
          </w:tcPr>
          <w:p w14:paraId="617EEDE6" w14:textId="77777777" w:rsidR="00FC3DA1" w:rsidRPr="00283E97" w:rsidRDefault="00FC3DA1" w:rsidP="000F4C9E">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Download</w:t>
            </w:r>
            <w:proofErr w:type="spellEnd"/>
            <w:r w:rsidRPr="00283E97">
              <w:rPr>
                <w:rFonts w:asciiTheme="minorHAnsi" w:eastAsia="MS Mincho" w:hAnsiTheme="minorHAnsi" w:cstheme="minorHAnsi"/>
                <w:lang w:eastAsia="ja-JP"/>
              </w:rPr>
              <w:t xml:space="preserve"> / </w:t>
            </w:r>
            <w:proofErr w:type="spellStart"/>
            <w:r w:rsidRPr="00283E97">
              <w:rPr>
                <w:rFonts w:asciiTheme="minorHAnsi" w:eastAsia="MS Mincho" w:hAnsiTheme="minorHAnsi" w:cstheme="minorHAnsi"/>
                <w:lang w:eastAsia="ja-JP"/>
              </w:rPr>
              <w:t>Downstream</w:t>
            </w:r>
            <w:proofErr w:type="spellEnd"/>
            <w:r w:rsidRPr="00283E97">
              <w:rPr>
                <w:rFonts w:asciiTheme="minorHAnsi" w:eastAsia="MS Mincho" w:hAnsiTheme="minorHAnsi" w:cstheme="minorHAnsi"/>
                <w:lang w:eastAsia="ja-JP"/>
              </w:rPr>
              <w:t xml:space="preserve"> / </w:t>
            </w:r>
            <w:proofErr w:type="spellStart"/>
            <w:r w:rsidRPr="00283E97">
              <w:rPr>
                <w:rFonts w:asciiTheme="minorHAnsi" w:eastAsia="MS Mincho" w:hAnsiTheme="minorHAnsi" w:cstheme="minorHAnsi"/>
                <w:lang w:eastAsia="ja-JP"/>
              </w:rPr>
              <w:t>Downlink</w:t>
            </w:r>
            <w:proofErr w:type="spellEnd"/>
          </w:p>
        </w:tc>
        <w:tc>
          <w:tcPr>
            <w:tcW w:w="3431" w:type="dxa"/>
          </w:tcPr>
          <w:p w14:paraId="5D79697E" w14:textId="73009A77"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Směr internetového/datového provozu v</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sestupném směru tedy z</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 xml:space="preserve">internetu směrem ke koncovému zařízení účastníka </w:t>
            </w:r>
          </w:p>
        </w:tc>
      </w:tr>
      <w:tr w:rsidR="00FC3DA1" w:rsidRPr="00257151" w14:paraId="70A07A67" w14:textId="77777777" w:rsidTr="0005423B">
        <w:tc>
          <w:tcPr>
            <w:tcW w:w="1101" w:type="dxa"/>
          </w:tcPr>
          <w:p w14:paraId="0CC3B07D"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DP</w:t>
            </w:r>
          </w:p>
        </w:tc>
        <w:tc>
          <w:tcPr>
            <w:tcW w:w="2296" w:type="dxa"/>
          </w:tcPr>
          <w:p w14:paraId="4A567524"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Distribuční bod</w:t>
            </w:r>
          </w:p>
        </w:tc>
        <w:tc>
          <w:tcPr>
            <w:tcW w:w="2381" w:type="dxa"/>
          </w:tcPr>
          <w:p w14:paraId="71D8B5B9" w14:textId="77777777" w:rsidR="00FC3DA1" w:rsidRPr="00283E97" w:rsidRDefault="00FC3DA1" w:rsidP="000F4C9E">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Distribution</w:t>
            </w:r>
            <w:proofErr w:type="spellEnd"/>
            <w:r w:rsidRPr="00283E97">
              <w:rPr>
                <w:rFonts w:asciiTheme="minorHAnsi" w:eastAsia="MS Mincho" w:hAnsiTheme="minorHAnsi" w:cstheme="minorHAnsi"/>
                <w:lang w:eastAsia="ja-JP"/>
              </w:rPr>
              <w:t xml:space="preserve"> Point</w:t>
            </w:r>
          </w:p>
        </w:tc>
        <w:tc>
          <w:tcPr>
            <w:tcW w:w="3431" w:type="dxa"/>
          </w:tcPr>
          <w:p w14:paraId="21C07DA2" w14:textId="2A0766F9"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Koncentrační (sdružovací) bod v</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 xml:space="preserve"> distribuční části přístupové síti, propojuje, rozděluje nebo koncentruje jednotlivé části konektivity na cestě ke koncovému bodu sítě. </w:t>
            </w:r>
          </w:p>
        </w:tc>
      </w:tr>
      <w:tr w:rsidR="00FC3DA1" w:rsidRPr="00257151" w14:paraId="290DD9C3" w14:textId="77777777" w:rsidTr="0005423B">
        <w:tc>
          <w:tcPr>
            <w:tcW w:w="1101" w:type="dxa"/>
          </w:tcPr>
          <w:p w14:paraId="5784B75B"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DSL</w:t>
            </w:r>
          </w:p>
        </w:tc>
        <w:tc>
          <w:tcPr>
            <w:tcW w:w="2296" w:type="dxa"/>
          </w:tcPr>
          <w:p w14:paraId="197AF44E"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Skupina digitálních účastnických přípojek </w:t>
            </w:r>
          </w:p>
        </w:tc>
        <w:tc>
          <w:tcPr>
            <w:tcW w:w="2381" w:type="dxa"/>
          </w:tcPr>
          <w:p w14:paraId="1CFB0A70"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Digital </w:t>
            </w:r>
            <w:proofErr w:type="spellStart"/>
            <w:r w:rsidRPr="00283E97">
              <w:rPr>
                <w:rFonts w:asciiTheme="minorHAnsi" w:eastAsia="MS Mincho" w:hAnsiTheme="minorHAnsi" w:cstheme="minorHAnsi"/>
                <w:lang w:eastAsia="ja-JP"/>
              </w:rPr>
              <w:t>Subscriber</w:t>
            </w:r>
            <w:proofErr w:type="spellEnd"/>
            <w:r w:rsidRPr="00283E97">
              <w:rPr>
                <w:rFonts w:asciiTheme="minorHAnsi" w:eastAsia="MS Mincho" w:hAnsiTheme="minorHAnsi" w:cstheme="minorHAnsi"/>
                <w:lang w:eastAsia="ja-JP"/>
              </w:rPr>
              <w:t xml:space="preserve"> Line</w:t>
            </w:r>
          </w:p>
        </w:tc>
        <w:tc>
          <w:tcPr>
            <w:tcW w:w="3431" w:type="dxa"/>
          </w:tcPr>
          <w:p w14:paraId="65CC23B5" w14:textId="79638A10"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Technologie, která umožňuje využít stávající metalický kabel používaný </w:t>
            </w:r>
            <w:r w:rsidRPr="00283E97">
              <w:rPr>
                <w:rFonts w:asciiTheme="minorHAnsi" w:eastAsia="MS Mincho" w:hAnsiTheme="minorHAnsi" w:cstheme="minorHAnsi"/>
                <w:lang w:eastAsia="ja-JP"/>
              </w:rPr>
              <w:lastRenderedPageBreak/>
              <w:t>pro telefonní přípojku k</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vysokorychlostnímu přenosu dat.</w:t>
            </w:r>
          </w:p>
          <w:p w14:paraId="6382B95C"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r>
      <w:tr w:rsidR="00FC3DA1" w:rsidRPr="00257151" w14:paraId="32859929" w14:textId="77777777" w:rsidTr="0005423B">
        <w:tc>
          <w:tcPr>
            <w:tcW w:w="1101" w:type="dxa"/>
          </w:tcPr>
          <w:p w14:paraId="1367D16E"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lastRenderedPageBreak/>
              <w:t>DSLAM</w:t>
            </w:r>
          </w:p>
        </w:tc>
        <w:tc>
          <w:tcPr>
            <w:tcW w:w="2296" w:type="dxa"/>
          </w:tcPr>
          <w:p w14:paraId="10DA164C"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Digitální časový </w:t>
            </w:r>
            <w:proofErr w:type="spellStart"/>
            <w:r w:rsidRPr="00283E97">
              <w:rPr>
                <w:rFonts w:asciiTheme="minorHAnsi" w:eastAsia="MS Mincho" w:hAnsiTheme="minorHAnsi" w:cstheme="minorHAnsi"/>
                <w:lang w:eastAsia="ja-JP"/>
              </w:rPr>
              <w:t>multiplexer</w:t>
            </w:r>
            <w:proofErr w:type="spellEnd"/>
          </w:p>
        </w:tc>
        <w:tc>
          <w:tcPr>
            <w:tcW w:w="2381" w:type="dxa"/>
          </w:tcPr>
          <w:p w14:paraId="199610F7"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Digital </w:t>
            </w:r>
            <w:proofErr w:type="spellStart"/>
            <w:r w:rsidRPr="00283E97">
              <w:rPr>
                <w:rFonts w:asciiTheme="minorHAnsi" w:eastAsia="MS Mincho" w:hAnsiTheme="minorHAnsi" w:cstheme="minorHAnsi"/>
                <w:lang w:eastAsia="ja-JP"/>
              </w:rPr>
              <w:t>Subscriber</w:t>
            </w:r>
            <w:proofErr w:type="spellEnd"/>
            <w:r w:rsidRPr="00283E97">
              <w:rPr>
                <w:rFonts w:asciiTheme="minorHAnsi" w:eastAsia="MS Mincho" w:hAnsiTheme="minorHAnsi" w:cstheme="minorHAnsi"/>
                <w:lang w:eastAsia="ja-JP"/>
              </w:rPr>
              <w:t xml:space="preserve"> Line Access </w:t>
            </w:r>
            <w:proofErr w:type="spellStart"/>
            <w:r w:rsidRPr="00283E97">
              <w:rPr>
                <w:rFonts w:asciiTheme="minorHAnsi" w:eastAsia="MS Mincho" w:hAnsiTheme="minorHAnsi" w:cstheme="minorHAnsi"/>
                <w:lang w:eastAsia="ja-JP"/>
              </w:rPr>
              <w:t>Multiplexer</w:t>
            </w:r>
            <w:proofErr w:type="spellEnd"/>
          </w:p>
        </w:tc>
        <w:tc>
          <w:tcPr>
            <w:tcW w:w="3431" w:type="dxa"/>
          </w:tcPr>
          <w:p w14:paraId="2D15A5C7" w14:textId="77D075DB"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Zařízení umožňující rychlé připojení k</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 xml:space="preserve">internetu po účastnické přípojce pomocí technologií </w:t>
            </w:r>
            <w:proofErr w:type="spellStart"/>
            <w:r w:rsidRPr="00283E97">
              <w:rPr>
                <w:rFonts w:asciiTheme="minorHAnsi" w:eastAsia="MS Mincho" w:hAnsiTheme="minorHAnsi" w:cstheme="minorHAnsi"/>
                <w:lang w:eastAsia="ja-JP"/>
              </w:rPr>
              <w:t>xDSL</w:t>
            </w:r>
            <w:proofErr w:type="spellEnd"/>
            <w:r w:rsidRPr="00283E97">
              <w:rPr>
                <w:rFonts w:asciiTheme="minorHAnsi" w:eastAsia="MS Mincho" w:hAnsiTheme="minorHAnsi" w:cstheme="minorHAnsi"/>
                <w:lang w:eastAsia="ja-JP"/>
              </w:rPr>
              <w:t xml:space="preserve">. </w:t>
            </w:r>
          </w:p>
        </w:tc>
      </w:tr>
      <w:tr w:rsidR="00FC3DA1" w:rsidRPr="00257151" w14:paraId="34638B71" w14:textId="77777777" w:rsidTr="0005423B">
        <w:tc>
          <w:tcPr>
            <w:tcW w:w="1101" w:type="dxa"/>
          </w:tcPr>
          <w:p w14:paraId="4A5199E1"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EFRR</w:t>
            </w:r>
          </w:p>
        </w:tc>
        <w:tc>
          <w:tcPr>
            <w:tcW w:w="2296" w:type="dxa"/>
          </w:tcPr>
          <w:p w14:paraId="37891A5D"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Evropský fond pro regionální rozvoj</w:t>
            </w:r>
          </w:p>
        </w:tc>
        <w:tc>
          <w:tcPr>
            <w:tcW w:w="2381" w:type="dxa"/>
          </w:tcPr>
          <w:p w14:paraId="21C54285" w14:textId="77777777" w:rsidR="00FC3DA1" w:rsidRPr="00283E97" w:rsidRDefault="00FC3DA1" w:rsidP="000F4C9E">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European_Regional</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Development</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Fund</w:t>
            </w:r>
            <w:proofErr w:type="spellEnd"/>
          </w:p>
        </w:tc>
        <w:tc>
          <w:tcPr>
            <w:tcW w:w="3431" w:type="dxa"/>
          </w:tcPr>
          <w:p w14:paraId="2795AEE7"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r>
      <w:tr w:rsidR="00FC3DA1" w:rsidRPr="00257151" w14:paraId="66269674" w14:textId="77777777" w:rsidTr="0005423B">
        <w:tc>
          <w:tcPr>
            <w:tcW w:w="1101" w:type="dxa"/>
          </w:tcPr>
          <w:p w14:paraId="69E93861" w14:textId="77777777" w:rsidR="00FC3DA1" w:rsidRPr="00283E97" w:rsidRDefault="00FC3DA1" w:rsidP="00A66A6E">
            <w:pPr>
              <w:spacing w:after="60" w:line="240" w:lineRule="auto"/>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eIDAS</w:t>
            </w:r>
            <w:proofErr w:type="spellEnd"/>
          </w:p>
        </w:tc>
        <w:tc>
          <w:tcPr>
            <w:tcW w:w="2296" w:type="dxa"/>
          </w:tcPr>
          <w:p w14:paraId="3324C246"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2381" w:type="dxa"/>
          </w:tcPr>
          <w:p w14:paraId="243DB386"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3431" w:type="dxa"/>
          </w:tcPr>
          <w:p w14:paraId="6E1CE914" w14:textId="2E3E573F"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Zkratka pro nařízení Evropské unie č. 910/2014 o</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elektronické identifikaci a</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důvěryhodných službách pro elektronické transakce na vnitřním evropském trhu.</w:t>
            </w:r>
          </w:p>
        </w:tc>
      </w:tr>
      <w:tr w:rsidR="00FC3DA1" w:rsidRPr="00257151" w14:paraId="0B544C61" w14:textId="77777777" w:rsidTr="0005423B">
        <w:tc>
          <w:tcPr>
            <w:tcW w:w="1101" w:type="dxa"/>
          </w:tcPr>
          <w:p w14:paraId="7166D972"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EK</w:t>
            </w:r>
          </w:p>
        </w:tc>
        <w:tc>
          <w:tcPr>
            <w:tcW w:w="2296" w:type="dxa"/>
          </w:tcPr>
          <w:p w14:paraId="11B0ED8B"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Evropská komise</w:t>
            </w:r>
          </w:p>
        </w:tc>
        <w:tc>
          <w:tcPr>
            <w:tcW w:w="2381" w:type="dxa"/>
          </w:tcPr>
          <w:p w14:paraId="4B959C2D"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3431" w:type="dxa"/>
          </w:tcPr>
          <w:p w14:paraId="45954A68"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r>
      <w:tr w:rsidR="00FC3DA1" w:rsidRPr="00257151" w14:paraId="5377FDC1" w14:textId="77777777" w:rsidTr="0005423B">
        <w:tc>
          <w:tcPr>
            <w:tcW w:w="1101" w:type="dxa"/>
          </w:tcPr>
          <w:p w14:paraId="3C02DB7D"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EP</w:t>
            </w:r>
          </w:p>
        </w:tc>
        <w:tc>
          <w:tcPr>
            <w:tcW w:w="2296" w:type="dxa"/>
          </w:tcPr>
          <w:p w14:paraId="54AB115E"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Evropský parlament</w:t>
            </w:r>
          </w:p>
        </w:tc>
        <w:tc>
          <w:tcPr>
            <w:tcW w:w="2381" w:type="dxa"/>
          </w:tcPr>
          <w:p w14:paraId="41C61D83" w14:textId="77777777" w:rsidR="00FC3DA1" w:rsidRPr="00283E97" w:rsidRDefault="00FC3DA1" w:rsidP="000F4C9E">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European</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Parliament</w:t>
            </w:r>
            <w:proofErr w:type="spellEnd"/>
          </w:p>
        </w:tc>
        <w:tc>
          <w:tcPr>
            <w:tcW w:w="3431" w:type="dxa"/>
          </w:tcPr>
          <w:p w14:paraId="686706AD"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r>
      <w:tr w:rsidR="00FC3DA1" w:rsidRPr="00257151" w14:paraId="73105B9E" w14:textId="77777777" w:rsidTr="0005423B">
        <w:tc>
          <w:tcPr>
            <w:tcW w:w="1101" w:type="dxa"/>
          </w:tcPr>
          <w:p w14:paraId="3D4EA5F6"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ESD</w:t>
            </w:r>
          </w:p>
        </w:tc>
        <w:tc>
          <w:tcPr>
            <w:tcW w:w="2296" w:type="dxa"/>
          </w:tcPr>
          <w:p w14:paraId="0D41A7D6"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Elektronický sběr dat</w:t>
            </w:r>
          </w:p>
        </w:tc>
        <w:tc>
          <w:tcPr>
            <w:tcW w:w="2381" w:type="dxa"/>
          </w:tcPr>
          <w:p w14:paraId="2AD06B93"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3431" w:type="dxa"/>
          </w:tcPr>
          <w:p w14:paraId="18BBAE09" w14:textId="7C6B64C5"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Sběr dat týkajících se připojení k</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síti internet prováděný ČTÚ</w:t>
            </w:r>
          </w:p>
        </w:tc>
      </w:tr>
      <w:tr w:rsidR="00FC3DA1" w:rsidRPr="00257151" w14:paraId="1C77692D" w14:textId="77777777" w:rsidTr="0005423B">
        <w:tc>
          <w:tcPr>
            <w:tcW w:w="1101" w:type="dxa"/>
          </w:tcPr>
          <w:p w14:paraId="5597C01F"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ESIF</w:t>
            </w:r>
          </w:p>
        </w:tc>
        <w:tc>
          <w:tcPr>
            <w:tcW w:w="2296" w:type="dxa"/>
          </w:tcPr>
          <w:p w14:paraId="39B24BB0" w14:textId="5C9A623E"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Evropské strukturální a</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investiční fondy</w:t>
            </w:r>
          </w:p>
        </w:tc>
        <w:tc>
          <w:tcPr>
            <w:tcW w:w="2381" w:type="dxa"/>
          </w:tcPr>
          <w:p w14:paraId="080E8465" w14:textId="77777777" w:rsidR="00FC3DA1" w:rsidRPr="00283E97" w:rsidRDefault="00FC3DA1" w:rsidP="000F4C9E">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European</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Structural</w:t>
            </w:r>
            <w:proofErr w:type="spellEnd"/>
            <w:r w:rsidRPr="00283E97">
              <w:rPr>
                <w:rFonts w:asciiTheme="minorHAnsi" w:eastAsia="MS Mincho" w:hAnsiTheme="minorHAnsi" w:cstheme="minorHAnsi"/>
                <w:lang w:eastAsia="ja-JP"/>
              </w:rPr>
              <w:t xml:space="preserve"> and </w:t>
            </w:r>
            <w:proofErr w:type="spellStart"/>
            <w:r w:rsidRPr="00283E97">
              <w:rPr>
                <w:rFonts w:asciiTheme="minorHAnsi" w:eastAsia="MS Mincho" w:hAnsiTheme="minorHAnsi" w:cstheme="minorHAnsi"/>
                <w:lang w:eastAsia="ja-JP"/>
              </w:rPr>
              <w:t>Investment</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Funds</w:t>
            </w:r>
            <w:proofErr w:type="spellEnd"/>
          </w:p>
        </w:tc>
        <w:tc>
          <w:tcPr>
            <w:tcW w:w="3431" w:type="dxa"/>
          </w:tcPr>
          <w:p w14:paraId="2FF9C7EC"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r>
      <w:tr w:rsidR="00FC3DA1" w:rsidRPr="00257151" w14:paraId="2F6331D0" w14:textId="77777777" w:rsidTr="0005423B">
        <w:tc>
          <w:tcPr>
            <w:tcW w:w="1101" w:type="dxa"/>
          </w:tcPr>
          <w:p w14:paraId="2C0A9EEB"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EU</w:t>
            </w:r>
          </w:p>
        </w:tc>
        <w:tc>
          <w:tcPr>
            <w:tcW w:w="2296" w:type="dxa"/>
          </w:tcPr>
          <w:p w14:paraId="2E7F605C"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Evropská unie</w:t>
            </w:r>
          </w:p>
        </w:tc>
        <w:tc>
          <w:tcPr>
            <w:tcW w:w="2381" w:type="dxa"/>
          </w:tcPr>
          <w:p w14:paraId="67A06BBB" w14:textId="77777777" w:rsidR="00FC3DA1" w:rsidRPr="00283E97" w:rsidRDefault="00FC3DA1" w:rsidP="000F4C9E">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European</w:t>
            </w:r>
            <w:proofErr w:type="spellEnd"/>
            <w:r w:rsidRPr="00283E97">
              <w:rPr>
                <w:rFonts w:asciiTheme="minorHAnsi" w:eastAsia="MS Mincho" w:hAnsiTheme="minorHAnsi" w:cstheme="minorHAnsi"/>
                <w:lang w:eastAsia="ja-JP"/>
              </w:rPr>
              <w:t xml:space="preserve"> Union</w:t>
            </w:r>
          </w:p>
        </w:tc>
        <w:tc>
          <w:tcPr>
            <w:tcW w:w="3431" w:type="dxa"/>
          </w:tcPr>
          <w:p w14:paraId="1051DBA0"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r>
      <w:tr w:rsidR="00FC3DA1" w:rsidRPr="00257151" w14:paraId="2DE2850D" w14:textId="77777777" w:rsidTr="0005423B">
        <w:tc>
          <w:tcPr>
            <w:tcW w:w="1101" w:type="dxa"/>
          </w:tcPr>
          <w:p w14:paraId="0B7AC43E" w14:textId="77777777" w:rsidR="00FC3DA1" w:rsidRPr="00283E97" w:rsidRDefault="00FC3DA1" w:rsidP="0005423B">
            <w:pPr>
              <w:spacing w:after="60" w:line="240" w:lineRule="auto"/>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Eurostat</w:t>
            </w:r>
            <w:proofErr w:type="spellEnd"/>
          </w:p>
        </w:tc>
        <w:tc>
          <w:tcPr>
            <w:tcW w:w="2296" w:type="dxa"/>
          </w:tcPr>
          <w:p w14:paraId="7FC74387"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2381" w:type="dxa"/>
          </w:tcPr>
          <w:p w14:paraId="1A769D6A"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3431" w:type="dxa"/>
          </w:tcPr>
          <w:p w14:paraId="5381994A"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Statistický úřad Evropské unie</w:t>
            </w:r>
          </w:p>
        </w:tc>
      </w:tr>
      <w:tr w:rsidR="00FC3DA1" w:rsidRPr="00257151" w14:paraId="036B4345" w14:textId="77777777" w:rsidTr="0005423B">
        <w:tc>
          <w:tcPr>
            <w:tcW w:w="1101" w:type="dxa"/>
          </w:tcPr>
          <w:p w14:paraId="6616FD0A"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FTTB</w:t>
            </w:r>
          </w:p>
        </w:tc>
        <w:tc>
          <w:tcPr>
            <w:tcW w:w="2296" w:type="dxa"/>
          </w:tcPr>
          <w:p w14:paraId="1AF6671D"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Vlákno do budovy</w:t>
            </w:r>
          </w:p>
        </w:tc>
        <w:tc>
          <w:tcPr>
            <w:tcW w:w="2381" w:type="dxa"/>
          </w:tcPr>
          <w:p w14:paraId="79DE8E63" w14:textId="77777777" w:rsidR="00FC3DA1" w:rsidRPr="00283E97" w:rsidRDefault="00FC3DA1" w:rsidP="000F4C9E">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Fiber</w:t>
            </w:r>
            <w:proofErr w:type="spellEnd"/>
            <w:r w:rsidRPr="00283E97">
              <w:rPr>
                <w:rFonts w:asciiTheme="minorHAnsi" w:eastAsia="MS Mincho" w:hAnsiTheme="minorHAnsi" w:cstheme="minorHAnsi"/>
                <w:lang w:eastAsia="ja-JP"/>
              </w:rPr>
              <w:t xml:space="preserve"> to </w:t>
            </w:r>
            <w:proofErr w:type="spellStart"/>
            <w:r w:rsidRPr="00283E97">
              <w:rPr>
                <w:rFonts w:asciiTheme="minorHAnsi" w:eastAsia="MS Mincho" w:hAnsiTheme="minorHAnsi" w:cstheme="minorHAnsi"/>
                <w:lang w:eastAsia="ja-JP"/>
              </w:rPr>
              <w:t>the</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Building</w:t>
            </w:r>
            <w:proofErr w:type="spellEnd"/>
          </w:p>
        </w:tc>
        <w:tc>
          <w:tcPr>
            <w:tcW w:w="3431" w:type="dxa"/>
          </w:tcPr>
          <w:p w14:paraId="6A095769" w14:textId="4C58BFEF"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Typ optické přípojky se zakončením v</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budově (např. v</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suterénu bytového domu).</w:t>
            </w:r>
          </w:p>
        </w:tc>
      </w:tr>
      <w:tr w:rsidR="00FC3DA1" w:rsidRPr="00257151" w14:paraId="0851238D" w14:textId="77777777" w:rsidTr="0005423B">
        <w:tc>
          <w:tcPr>
            <w:tcW w:w="1101" w:type="dxa"/>
          </w:tcPr>
          <w:p w14:paraId="450065AA" w14:textId="77777777" w:rsidR="00FC3DA1" w:rsidRPr="00283E97" w:rsidRDefault="00FC3DA1" w:rsidP="0005423B">
            <w:pPr>
              <w:spacing w:after="60" w:line="240" w:lineRule="auto"/>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FTTCab</w:t>
            </w:r>
            <w:proofErr w:type="spellEnd"/>
          </w:p>
        </w:tc>
        <w:tc>
          <w:tcPr>
            <w:tcW w:w="2296" w:type="dxa"/>
          </w:tcPr>
          <w:p w14:paraId="3B48FC0E"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Vlákno do kabinetu (kontejneru)</w:t>
            </w:r>
          </w:p>
        </w:tc>
        <w:tc>
          <w:tcPr>
            <w:tcW w:w="2381" w:type="dxa"/>
          </w:tcPr>
          <w:p w14:paraId="79FA81FE" w14:textId="77777777" w:rsidR="00FC3DA1" w:rsidRPr="00283E97" w:rsidRDefault="00FC3DA1" w:rsidP="000F4C9E">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Fiber</w:t>
            </w:r>
            <w:proofErr w:type="spellEnd"/>
            <w:r w:rsidRPr="00283E97">
              <w:rPr>
                <w:rFonts w:asciiTheme="minorHAnsi" w:eastAsia="MS Mincho" w:hAnsiTheme="minorHAnsi" w:cstheme="minorHAnsi"/>
                <w:lang w:eastAsia="ja-JP"/>
              </w:rPr>
              <w:t xml:space="preserve"> to </w:t>
            </w:r>
            <w:proofErr w:type="spellStart"/>
            <w:r w:rsidRPr="00283E97">
              <w:rPr>
                <w:rFonts w:asciiTheme="minorHAnsi" w:eastAsia="MS Mincho" w:hAnsiTheme="minorHAnsi" w:cstheme="minorHAnsi"/>
                <w:lang w:eastAsia="ja-JP"/>
              </w:rPr>
              <w:t>the</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Cabinet</w:t>
            </w:r>
            <w:proofErr w:type="spellEnd"/>
          </w:p>
        </w:tc>
        <w:tc>
          <w:tcPr>
            <w:tcW w:w="3431" w:type="dxa"/>
          </w:tcPr>
          <w:p w14:paraId="1A59F678"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Typ optické přípojky sítě se zakončením poblíž prostor účastníka</w:t>
            </w:r>
          </w:p>
        </w:tc>
      </w:tr>
      <w:tr w:rsidR="00FC3DA1" w:rsidRPr="00257151" w14:paraId="6210AE99" w14:textId="77777777" w:rsidTr="0005423B">
        <w:tc>
          <w:tcPr>
            <w:tcW w:w="1101" w:type="dxa"/>
          </w:tcPr>
          <w:p w14:paraId="2BCD966A"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FTTH</w:t>
            </w:r>
          </w:p>
        </w:tc>
        <w:tc>
          <w:tcPr>
            <w:tcW w:w="2296" w:type="dxa"/>
          </w:tcPr>
          <w:p w14:paraId="09103136"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Vlákno do domu</w:t>
            </w:r>
          </w:p>
        </w:tc>
        <w:tc>
          <w:tcPr>
            <w:tcW w:w="2381" w:type="dxa"/>
          </w:tcPr>
          <w:p w14:paraId="4D3C89C8" w14:textId="77777777" w:rsidR="00FC3DA1" w:rsidRPr="00283E97" w:rsidRDefault="00FC3DA1" w:rsidP="000F4C9E">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Fiber</w:t>
            </w:r>
            <w:proofErr w:type="spellEnd"/>
            <w:r w:rsidRPr="00283E97">
              <w:rPr>
                <w:rFonts w:asciiTheme="minorHAnsi" w:eastAsia="MS Mincho" w:hAnsiTheme="minorHAnsi" w:cstheme="minorHAnsi"/>
                <w:lang w:eastAsia="ja-JP"/>
              </w:rPr>
              <w:t xml:space="preserve"> to </w:t>
            </w:r>
            <w:proofErr w:type="spellStart"/>
            <w:r w:rsidRPr="00283E97">
              <w:rPr>
                <w:rFonts w:asciiTheme="minorHAnsi" w:eastAsia="MS Mincho" w:hAnsiTheme="minorHAnsi" w:cstheme="minorHAnsi"/>
                <w:lang w:eastAsia="ja-JP"/>
              </w:rPr>
              <w:t>the</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Home</w:t>
            </w:r>
            <w:proofErr w:type="spellEnd"/>
          </w:p>
        </w:tc>
        <w:tc>
          <w:tcPr>
            <w:tcW w:w="3431" w:type="dxa"/>
          </w:tcPr>
          <w:p w14:paraId="267E9B18" w14:textId="2BEF2DDF"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Typ optické přípojky sítě se zakončením v</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domácnosti účastníka.</w:t>
            </w:r>
          </w:p>
        </w:tc>
      </w:tr>
      <w:tr w:rsidR="00FC3DA1" w:rsidRPr="00257151" w14:paraId="4628EAEF" w14:textId="77777777" w:rsidTr="0005423B">
        <w:tc>
          <w:tcPr>
            <w:tcW w:w="1101" w:type="dxa"/>
          </w:tcPr>
          <w:p w14:paraId="35071D57"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FTTN</w:t>
            </w:r>
          </w:p>
        </w:tc>
        <w:tc>
          <w:tcPr>
            <w:tcW w:w="2296" w:type="dxa"/>
          </w:tcPr>
          <w:p w14:paraId="6CFD72D0"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Vlákno do uzlu</w:t>
            </w:r>
          </w:p>
        </w:tc>
        <w:tc>
          <w:tcPr>
            <w:tcW w:w="2381" w:type="dxa"/>
          </w:tcPr>
          <w:p w14:paraId="522A7818" w14:textId="77777777" w:rsidR="00FC3DA1" w:rsidRPr="00283E97" w:rsidRDefault="00FC3DA1" w:rsidP="000F4C9E">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Fiber</w:t>
            </w:r>
            <w:proofErr w:type="spellEnd"/>
            <w:r w:rsidRPr="00283E97">
              <w:rPr>
                <w:rFonts w:asciiTheme="minorHAnsi" w:eastAsia="MS Mincho" w:hAnsiTheme="minorHAnsi" w:cstheme="minorHAnsi"/>
                <w:lang w:eastAsia="ja-JP"/>
              </w:rPr>
              <w:t xml:space="preserve"> to </w:t>
            </w:r>
            <w:proofErr w:type="spellStart"/>
            <w:r w:rsidRPr="00283E97">
              <w:rPr>
                <w:rFonts w:asciiTheme="minorHAnsi" w:eastAsia="MS Mincho" w:hAnsiTheme="minorHAnsi" w:cstheme="minorHAnsi"/>
                <w:lang w:eastAsia="ja-JP"/>
              </w:rPr>
              <w:t>the</w:t>
            </w:r>
            <w:proofErr w:type="spellEnd"/>
            <w:r w:rsidRPr="00283E97">
              <w:rPr>
                <w:rFonts w:asciiTheme="minorHAnsi" w:eastAsia="MS Mincho" w:hAnsiTheme="minorHAnsi" w:cstheme="minorHAnsi"/>
                <w:lang w:eastAsia="ja-JP"/>
              </w:rPr>
              <w:t xml:space="preserve"> Node</w:t>
            </w:r>
          </w:p>
        </w:tc>
        <w:tc>
          <w:tcPr>
            <w:tcW w:w="3431" w:type="dxa"/>
          </w:tcPr>
          <w:p w14:paraId="424E052A" w14:textId="7E1D711D"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Typ optické přípojky sítě se zakončením ve vzdálenosti od prostor účastníka větší než u</w:t>
            </w:r>
            <w:r w:rsidR="00C4714E">
              <w:rPr>
                <w:rFonts w:asciiTheme="minorHAnsi" w:eastAsia="MS Mincho" w:hAnsiTheme="minorHAnsi" w:cstheme="minorHAnsi"/>
                <w:lang w:eastAsia="ja-JP"/>
              </w:rPr>
              <w:t> </w:t>
            </w:r>
            <w:proofErr w:type="spellStart"/>
            <w:r w:rsidRPr="00283E97">
              <w:rPr>
                <w:rFonts w:asciiTheme="minorHAnsi" w:eastAsia="MS Mincho" w:hAnsiTheme="minorHAnsi" w:cstheme="minorHAnsi"/>
                <w:lang w:eastAsia="ja-JP"/>
              </w:rPr>
              <w:t>FTTCab</w:t>
            </w:r>
            <w:proofErr w:type="spellEnd"/>
          </w:p>
        </w:tc>
      </w:tr>
      <w:tr w:rsidR="00FC3DA1" w:rsidRPr="00257151" w14:paraId="607B3516" w14:textId="77777777" w:rsidTr="0005423B">
        <w:tc>
          <w:tcPr>
            <w:tcW w:w="1101" w:type="dxa"/>
          </w:tcPr>
          <w:p w14:paraId="2AC9A206"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FTTP</w:t>
            </w:r>
          </w:p>
        </w:tc>
        <w:tc>
          <w:tcPr>
            <w:tcW w:w="2296" w:type="dxa"/>
          </w:tcPr>
          <w:p w14:paraId="145999CC"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2381" w:type="dxa"/>
          </w:tcPr>
          <w:p w14:paraId="4C6DE3E0" w14:textId="77777777" w:rsidR="00FC3DA1" w:rsidRPr="00283E97" w:rsidRDefault="00FC3DA1" w:rsidP="000F4C9E">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Fiber</w:t>
            </w:r>
            <w:proofErr w:type="spellEnd"/>
            <w:r w:rsidRPr="00283E97">
              <w:rPr>
                <w:rFonts w:asciiTheme="minorHAnsi" w:eastAsia="MS Mincho" w:hAnsiTheme="minorHAnsi" w:cstheme="minorHAnsi"/>
                <w:lang w:eastAsia="ja-JP"/>
              </w:rPr>
              <w:t xml:space="preserve"> to </w:t>
            </w:r>
            <w:proofErr w:type="spellStart"/>
            <w:r w:rsidRPr="00283E97">
              <w:rPr>
                <w:rFonts w:asciiTheme="minorHAnsi" w:eastAsia="MS Mincho" w:hAnsiTheme="minorHAnsi" w:cstheme="minorHAnsi"/>
                <w:lang w:eastAsia="ja-JP"/>
              </w:rPr>
              <w:t>the</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Premises</w:t>
            </w:r>
            <w:proofErr w:type="spellEnd"/>
          </w:p>
        </w:tc>
        <w:tc>
          <w:tcPr>
            <w:tcW w:w="3431" w:type="dxa"/>
          </w:tcPr>
          <w:p w14:paraId="2ECBEE21" w14:textId="15FC5F5F"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Širší termín zahrnující FTTH a</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FTTB</w:t>
            </w:r>
          </w:p>
        </w:tc>
      </w:tr>
      <w:tr w:rsidR="00FC3DA1" w:rsidRPr="00257151" w14:paraId="20459211" w14:textId="77777777" w:rsidTr="0005423B">
        <w:tc>
          <w:tcPr>
            <w:tcW w:w="1101" w:type="dxa"/>
          </w:tcPr>
          <w:p w14:paraId="71B089AC"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FUP</w:t>
            </w:r>
          </w:p>
        </w:tc>
        <w:tc>
          <w:tcPr>
            <w:tcW w:w="2296" w:type="dxa"/>
          </w:tcPr>
          <w:p w14:paraId="1C9E6EEB"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2381" w:type="dxa"/>
          </w:tcPr>
          <w:p w14:paraId="0511E259"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Fair User </w:t>
            </w:r>
            <w:proofErr w:type="spellStart"/>
            <w:r w:rsidRPr="00283E97">
              <w:rPr>
                <w:rFonts w:asciiTheme="minorHAnsi" w:eastAsia="MS Mincho" w:hAnsiTheme="minorHAnsi" w:cstheme="minorHAnsi"/>
                <w:lang w:eastAsia="ja-JP"/>
              </w:rPr>
              <w:t>Policy</w:t>
            </w:r>
            <w:proofErr w:type="spellEnd"/>
          </w:p>
        </w:tc>
        <w:tc>
          <w:tcPr>
            <w:tcW w:w="3431" w:type="dxa"/>
          </w:tcPr>
          <w:p w14:paraId="1A2533EC"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r>
      <w:tr w:rsidR="00FC3DA1" w:rsidRPr="00257151" w14:paraId="538418AB" w14:textId="77777777" w:rsidTr="0005423B">
        <w:tc>
          <w:tcPr>
            <w:tcW w:w="1101" w:type="dxa"/>
          </w:tcPr>
          <w:p w14:paraId="28016BE5"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FWA</w:t>
            </w:r>
          </w:p>
        </w:tc>
        <w:tc>
          <w:tcPr>
            <w:tcW w:w="2296" w:type="dxa"/>
          </w:tcPr>
          <w:p w14:paraId="5995023D"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2381" w:type="dxa"/>
          </w:tcPr>
          <w:p w14:paraId="4483B407" w14:textId="77777777" w:rsidR="00FC3DA1" w:rsidRPr="00283E97" w:rsidRDefault="00FC3DA1" w:rsidP="000F4C9E">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Fixed</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Wireless</w:t>
            </w:r>
            <w:proofErr w:type="spellEnd"/>
            <w:r w:rsidRPr="00283E97">
              <w:rPr>
                <w:rFonts w:asciiTheme="minorHAnsi" w:eastAsia="MS Mincho" w:hAnsiTheme="minorHAnsi" w:cstheme="minorHAnsi"/>
                <w:lang w:eastAsia="ja-JP"/>
              </w:rPr>
              <w:t xml:space="preserve"> Access</w:t>
            </w:r>
          </w:p>
        </w:tc>
        <w:tc>
          <w:tcPr>
            <w:tcW w:w="3431" w:type="dxa"/>
          </w:tcPr>
          <w:p w14:paraId="0B9E5088"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rádiové systémy využívající rádiové spektrum na základě individuálního oprávnění ČTÚ</w:t>
            </w:r>
          </w:p>
        </w:tc>
      </w:tr>
      <w:tr w:rsidR="00FC3DA1" w:rsidRPr="00257151" w14:paraId="1447787C" w14:textId="77777777" w:rsidTr="0005423B">
        <w:tc>
          <w:tcPr>
            <w:tcW w:w="1101" w:type="dxa"/>
          </w:tcPr>
          <w:p w14:paraId="0DB338DB"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GB/</w:t>
            </w:r>
            <w:proofErr w:type="spellStart"/>
            <w:r w:rsidRPr="00283E97">
              <w:rPr>
                <w:rFonts w:asciiTheme="minorHAnsi" w:eastAsia="MS Mincho" w:hAnsiTheme="minorHAnsi" w:cstheme="minorHAnsi"/>
                <w:lang w:eastAsia="ja-JP"/>
              </w:rPr>
              <w:t>Gbit</w:t>
            </w:r>
            <w:proofErr w:type="spellEnd"/>
          </w:p>
        </w:tc>
        <w:tc>
          <w:tcPr>
            <w:tcW w:w="2296" w:type="dxa"/>
          </w:tcPr>
          <w:p w14:paraId="2F98F024"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2381" w:type="dxa"/>
          </w:tcPr>
          <w:p w14:paraId="194172F7" w14:textId="32A08C73" w:rsidR="00FC3DA1" w:rsidRPr="00283E97" w:rsidRDefault="00FC3DA1" w:rsidP="00D4452B">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Gigab</w:t>
            </w:r>
            <w:r w:rsidR="00D4452B" w:rsidRPr="00283E97">
              <w:rPr>
                <w:rFonts w:asciiTheme="minorHAnsi" w:eastAsia="MS Mincho" w:hAnsiTheme="minorHAnsi" w:cstheme="minorHAnsi"/>
                <w:lang w:eastAsia="ja-JP"/>
              </w:rPr>
              <w:t>i</w:t>
            </w:r>
            <w:r w:rsidRPr="00283E97">
              <w:rPr>
                <w:rFonts w:asciiTheme="minorHAnsi" w:eastAsia="MS Mincho" w:hAnsiTheme="minorHAnsi" w:cstheme="minorHAnsi"/>
                <w:lang w:eastAsia="ja-JP"/>
              </w:rPr>
              <w:t>t</w:t>
            </w:r>
          </w:p>
        </w:tc>
        <w:tc>
          <w:tcPr>
            <w:tcW w:w="3431" w:type="dxa"/>
          </w:tcPr>
          <w:p w14:paraId="7EE4380E"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r>
      <w:tr w:rsidR="00FC3DA1" w:rsidRPr="00257151" w14:paraId="11F81CE7" w14:textId="77777777" w:rsidTr="0005423B">
        <w:tc>
          <w:tcPr>
            <w:tcW w:w="1101" w:type="dxa"/>
          </w:tcPr>
          <w:p w14:paraId="14E5E938"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GHz</w:t>
            </w:r>
          </w:p>
        </w:tc>
        <w:tc>
          <w:tcPr>
            <w:tcW w:w="2296" w:type="dxa"/>
          </w:tcPr>
          <w:p w14:paraId="5330B759"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2381" w:type="dxa"/>
          </w:tcPr>
          <w:p w14:paraId="0EF6BF68"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Gigahertz</w:t>
            </w:r>
          </w:p>
        </w:tc>
        <w:tc>
          <w:tcPr>
            <w:tcW w:w="3431" w:type="dxa"/>
          </w:tcPr>
          <w:p w14:paraId="2B19A5BD"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r>
      <w:tr w:rsidR="00FC3DA1" w:rsidRPr="00257151" w14:paraId="032C38B7" w14:textId="77777777" w:rsidTr="0005423B">
        <w:tc>
          <w:tcPr>
            <w:tcW w:w="1101" w:type="dxa"/>
          </w:tcPr>
          <w:p w14:paraId="76798A34"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GPON</w:t>
            </w:r>
          </w:p>
          <w:p w14:paraId="2FB7E740" w14:textId="77777777" w:rsidR="00FC3DA1" w:rsidRPr="00283E97" w:rsidRDefault="00FC3DA1" w:rsidP="0005423B">
            <w:pPr>
              <w:spacing w:after="60" w:line="240" w:lineRule="auto"/>
              <w:rPr>
                <w:rFonts w:asciiTheme="minorHAnsi" w:eastAsia="MS Mincho" w:hAnsiTheme="minorHAnsi" w:cstheme="minorHAnsi"/>
                <w:lang w:eastAsia="ja-JP"/>
              </w:rPr>
            </w:pPr>
          </w:p>
        </w:tc>
        <w:tc>
          <w:tcPr>
            <w:tcW w:w="2296" w:type="dxa"/>
          </w:tcPr>
          <w:p w14:paraId="3D2F4D8E"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Gigabitová pasivní optická přístupová síť</w:t>
            </w:r>
          </w:p>
        </w:tc>
        <w:tc>
          <w:tcPr>
            <w:tcW w:w="2381" w:type="dxa"/>
          </w:tcPr>
          <w:p w14:paraId="5ABF091D"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Gigabit </w:t>
            </w:r>
            <w:proofErr w:type="spellStart"/>
            <w:r w:rsidRPr="00283E97">
              <w:rPr>
                <w:rFonts w:asciiTheme="minorHAnsi" w:eastAsia="MS Mincho" w:hAnsiTheme="minorHAnsi" w:cstheme="minorHAnsi"/>
                <w:lang w:eastAsia="ja-JP"/>
              </w:rPr>
              <w:t>Passive</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Optical</w:t>
            </w:r>
            <w:proofErr w:type="spellEnd"/>
            <w:r w:rsidRPr="00283E97">
              <w:rPr>
                <w:rFonts w:asciiTheme="minorHAnsi" w:eastAsia="MS Mincho" w:hAnsiTheme="minorHAnsi" w:cstheme="minorHAnsi"/>
                <w:lang w:eastAsia="ja-JP"/>
              </w:rPr>
              <w:t xml:space="preserve"> Network</w:t>
            </w:r>
          </w:p>
        </w:tc>
        <w:tc>
          <w:tcPr>
            <w:tcW w:w="3431" w:type="dxa"/>
          </w:tcPr>
          <w:p w14:paraId="6DCD9724"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Gigabitová síť dle ITU-T G.984</w:t>
            </w:r>
          </w:p>
        </w:tc>
      </w:tr>
      <w:tr w:rsidR="00FC3DA1" w:rsidRPr="00257151" w14:paraId="00D29D49" w14:textId="77777777" w:rsidTr="0005423B">
        <w:tc>
          <w:tcPr>
            <w:tcW w:w="1101" w:type="dxa"/>
          </w:tcPr>
          <w:p w14:paraId="5288890A"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lastRenderedPageBreak/>
              <w:t>GSD</w:t>
            </w:r>
          </w:p>
        </w:tc>
        <w:tc>
          <w:tcPr>
            <w:tcW w:w="2296" w:type="dxa"/>
          </w:tcPr>
          <w:p w14:paraId="5AFE2631"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Geografický sběr dat ČTÚ</w:t>
            </w:r>
          </w:p>
        </w:tc>
        <w:tc>
          <w:tcPr>
            <w:tcW w:w="2381" w:type="dxa"/>
          </w:tcPr>
          <w:p w14:paraId="630C034F"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3431" w:type="dxa"/>
          </w:tcPr>
          <w:p w14:paraId="5EE7E1E9"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r>
      <w:tr w:rsidR="00FC3DA1" w:rsidRPr="00257151" w14:paraId="4109C93E" w14:textId="77777777" w:rsidTr="0005423B">
        <w:tc>
          <w:tcPr>
            <w:tcW w:w="1101" w:type="dxa"/>
          </w:tcPr>
          <w:p w14:paraId="2AE8B3BE"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GSM</w:t>
            </w:r>
          </w:p>
        </w:tc>
        <w:tc>
          <w:tcPr>
            <w:tcW w:w="2296" w:type="dxa"/>
          </w:tcPr>
          <w:p w14:paraId="3C4438AC"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2381" w:type="dxa"/>
          </w:tcPr>
          <w:p w14:paraId="203EE9C1"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3431" w:type="dxa"/>
          </w:tcPr>
          <w:p w14:paraId="289A4304"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Standard pro mobilní telefony (</w:t>
            </w:r>
            <w:proofErr w:type="spellStart"/>
            <w:r w:rsidRPr="00283E97">
              <w:rPr>
                <w:rFonts w:asciiTheme="minorHAnsi" w:eastAsia="MS Mincho" w:hAnsiTheme="minorHAnsi" w:cstheme="minorHAnsi"/>
                <w:lang w:eastAsia="ja-JP"/>
              </w:rPr>
              <w:t>Groupe</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Spécial</w:t>
            </w:r>
            <w:proofErr w:type="spellEnd"/>
            <w:r w:rsidRPr="00283E97">
              <w:rPr>
                <w:rFonts w:asciiTheme="minorHAnsi" w:eastAsia="MS Mincho" w:hAnsiTheme="minorHAnsi" w:cstheme="minorHAnsi"/>
                <w:lang w:eastAsia="ja-JP"/>
              </w:rPr>
              <w:t xml:space="preserve"> Mobile)</w:t>
            </w:r>
          </w:p>
        </w:tc>
      </w:tr>
      <w:tr w:rsidR="00FC3DA1" w:rsidRPr="00257151" w14:paraId="5863677D" w14:textId="77777777" w:rsidTr="0005423B">
        <w:tc>
          <w:tcPr>
            <w:tcW w:w="1101" w:type="dxa"/>
          </w:tcPr>
          <w:p w14:paraId="2F7A32BB"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HDP</w:t>
            </w:r>
          </w:p>
        </w:tc>
        <w:tc>
          <w:tcPr>
            <w:tcW w:w="2296" w:type="dxa"/>
          </w:tcPr>
          <w:p w14:paraId="7DF8F64A"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Hrubý domácí produkt</w:t>
            </w:r>
          </w:p>
        </w:tc>
        <w:tc>
          <w:tcPr>
            <w:tcW w:w="2381" w:type="dxa"/>
          </w:tcPr>
          <w:p w14:paraId="530D643A"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3431" w:type="dxa"/>
          </w:tcPr>
          <w:p w14:paraId="43CADBEA"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r>
      <w:tr w:rsidR="00FC3DA1" w:rsidRPr="00257151" w14:paraId="5F8F16D2" w14:textId="77777777" w:rsidTr="0005423B">
        <w:tc>
          <w:tcPr>
            <w:tcW w:w="1101" w:type="dxa"/>
          </w:tcPr>
          <w:p w14:paraId="78860B30"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ICT</w:t>
            </w:r>
          </w:p>
        </w:tc>
        <w:tc>
          <w:tcPr>
            <w:tcW w:w="2296" w:type="dxa"/>
          </w:tcPr>
          <w:p w14:paraId="4968160A" w14:textId="69A546BE"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Informační a</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komunikační technologie</w:t>
            </w:r>
          </w:p>
        </w:tc>
        <w:tc>
          <w:tcPr>
            <w:tcW w:w="2381" w:type="dxa"/>
          </w:tcPr>
          <w:p w14:paraId="39226329" w14:textId="77777777" w:rsidR="00FC3DA1" w:rsidRPr="00283E97" w:rsidRDefault="00FC3DA1" w:rsidP="000F4C9E">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Information</w:t>
            </w:r>
            <w:proofErr w:type="spellEnd"/>
            <w:r w:rsidRPr="00283E97">
              <w:rPr>
                <w:rFonts w:asciiTheme="minorHAnsi" w:eastAsia="MS Mincho" w:hAnsiTheme="minorHAnsi" w:cstheme="minorHAnsi"/>
                <w:lang w:eastAsia="ja-JP"/>
              </w:rPr>
              <w:t xml:space="preserve"> and </w:t>
            </w:r>
            <w:proofErr w:type="spellStart"/>
            <w:r w:rsidRPr="00283E97">
              <w:rPr>
                <w:rFonts w:asciiTheme="minorHAnsi" w:eastAsia="MS Mincho" w:hAnsiTheme="minorHAnsi" w:cstheme="minorHAnsi"/>
                <w:lang w:eastAsia="ja-JP"/>
              </w:rPr>
              <w:t>Communication</w:t>
            </w:r>
            <w:proofErr w:type="spellEnd"/>
            <w:r w:rsidRPr="00283E97">
              <w:rPr>
                <w:rFonts w:asciiTheme="minorHAnsi" w:eastAsia="MS Mincho" w:hAnsiTheme="minorHAnsi" w:cstheme="minorHAnsi"/>
                <w:lang w:eastAsia="ja-JP"/>
              </w:rPr>
              <w:t xml:space="preserve"> Technologies</w:t>
            </w:r>
          </w:p>
        </w:tc>
        <w:tc>
          <w:tcPr>
            <w:tcW w:w="3431" w:type="dxa"/>
          </w:tcPr>
          <w:p w14:paraId="7742FA73"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r>
      <w:tr w:rsidR="00FC3DA1" w:rsidRPr="00257151" w14:paraId="046DE8B5" w14:textId="77777777" w:rsidTr="0005423B">
        <w:tc>
          <w:tcPr>
            <w:tcW w:w="1101" w:type="dxa"/>
          </w:tcPr>
          <w:p w14:paraId="0F6B58AC" w14:textId="77777777" w:rsidR="00FC3DA1" w:rsidRPr="00283E97" w:rsidRDefault="00FC3DA1" w:rsidP="0005423B">
            <w:pPr>
              <w:spacing w:after="60" w:line="240" w:lineRule="auto"/>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IoT</w:t>
            </w:r>
            <w:proofErr w:type="spellEnd"/>
          </w:p>
        </w:tc>
        <w:tc>
          <w:tcPr>
            <w:tcW w:w="2296" w:type="dxa"/>
          </w:tcPr>
          <w:p w14:paraId="243584EB"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Internet věcí</w:t>
            </w:r>
          </w:p>
        </w:tc>
        <w:tc>
          <w:tcPr>
            <w:tcW w:w="2381" w:type="dxa"/>
          </w:tcPr>
          <w:p w14:paraId="3438FB52"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Internet of </w:t>
            </w:r>
            <w:proofErr w:type="spellStart"/>
            <w:r w:rsidRPr="00283E97">
              <w:rPr>
                <w:rFonts w:asciiTheme="minorHAnsi" w:eastAsia="MS Mincho" w:hAnsiTheme="minorHAnsi" w:cstheme="minorHAnsi"/>
                <w:lang w:eastAsia="ja-JP"/>
              </w:rPr>
              <w:t>Things</w:t>
            </w:r>
            <w:proofErr w:type="spellEnd"/>
          </w:p>
        </w:tc>
        <w:tc>
          <w:tcPr>
            <w:tcW w:w="3431" w:type="dxa"/>
          </w:tcPr>
          <w:p w14:paraId="090E4B5D"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r>
      <w:tr w:rsidR="00FC3DA1" w:rsidRPr="00257151" w14:paraId="48241AFD" w14:textId="77777777" w:rsidTr="0005423B">
        <w:tc>
          <w:tcPr>
            <w:tcW w:w="1101" w:type="dxa"/>
          </w:tcPr>
          <w:p w14:paraId="07852AE5"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IP</w:t>
            </w:r>
          </w:p>
        </w:tc>
        <w:tc>
          <w:tcPr>
            <w:tcW w:w="2296" w:type="dxa"/>
          </w:tcPr>
          <w:p w14:paraId="1ACB3D14"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Internetový protokol</w:t>
            </w:r>
          </w:p>
        </w:tc>
        <w:tc>
          <w:tcPr>
            <w:tcW w:w="2381" w:type="dxa"/>
          </w:tcPr>
          <w:p w14:paraId="01F2F05A"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Internet Protocol</w:t>
            </w:r>
          </w:p>
        </w:tc>
        <w:tc>
          <w:tcPr>
            <w:tcW w:w="3431" w:type="dxa"/>
          </w:tcPr>
          <w:p w14:paraId="5FFB5621" w14:textId="524C50B7"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Základní protokol užívaný v</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datových sítích, který pomocí IP adresy rozlišuje jednotlivá síťová rozhraní</w:t>
            </w:r>
          </w:p>
        </w:tc>
      </w:tr>
      <w:tr w:rsidR="00FC3DA1" w:rsidRPr="00257151" w14:paraId="5664DE20" w14:textId="77777777" w:rsidTr="0005423B">
        <w:tc>
          <w:tcPr>
            <w:tcW w:w="1101" w:type="dxa"/>
          </w:tcPr>
          <w:p w14:paraId="2C2C3514"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IPTV</w:t>
            </w:r>
          </w:p>
        </w:tc>
        <w:tc>
          <w:tcPr>
            <w:tcW w:w="2296" w:type="dxa"/>
          </w:tcPr>
          <w:p w14:paraId="36FCF996"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2381" w:type="dxa"/>
          </w:tcPr>
          <w:p w14:paraId="21FFC79C"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Internet Protocol </w:t>
            </w:r>
            <w:proofErr w:type="spellStart"/>
            <w:r w:rsidRPr="00283E97">
              <w:rPr>
                <w:rFonts w:asciiTheme="minorHAnsi" w:eastAsia="MS Mincho" w:hAnsiTheme="minorHAnsi" w:cstheme="minorHAnsi"/>
                <w:lang w:eastAsia="ja-JP"/>
              </w:rPr>
              <w:t>Television</w:t>
            </w:r>
            <w:proofErr w:type="spellEnd"/>
          </w:p>
        </w:tc>
        <w:tc>
          <w:tcPr>
            <w:tcW w:w="3431" w:type="dxa"/>
          </w:tcPr>
          <w:p w14:paraId="6C997686" w14:textId="1ABCDB12"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Televize využívající k</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šíření internetový protokol</w:t>
            </w:r>
          </w:p>
        </w:tc>
      </w:tr>
      <w:tr w:rsidR="00FC3DA1" w:rsidRPr="00257151" w14:paraId="05F2F136" w14:textId="77777777" w:rsidTr="0005423B">
        <w:tc>
          <w:tcPr>
            <w:tcW w:w="1101" w:type="dxa"/>
          </w:tcPr>
          <w:p w14:paraId="76AA5DBE"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IROP</w:t>
            </w:r>
          </w:p>
        </w:tc>
        <w:tc>
          <w:tcPr>
            <w:tcW w:w="2296" w:type="dxa"/>
          </w:tcPr>
          <w:p w14:paraId="00DB465A" w14:textId="77777777" w:rsidR="00FC3DA1" w:rsidRPr="00283E97" w:rsidRDefault="00FC3DA1" w:rsidP="00A66A6E">
            <w:pPr>
              <w:spacing w:after="60" w:line="240" w:lineRule="auto"/>
              <w:jc w:val="left"/>
              <w:rPr>
                <w:rFonts w:asciiTheme="minorHAnsi" w:eastAsia="MS Mincho" w:hAnsiTheme="minorHAnsi" w:cstheme="minorHAnsi"/>
                <w:lang w:eastAsia="ja-JP"/>
              </w:rPr>
            </w:pPr>
            <w:r w:rsidRPr="00283E97">
              <w:rPr>
                <w:rFonts w:asciiTheme="minorHAnsi" w:hAnsiTheme="minorHAnsi" w:cstheme="minorHAnsi"/>
              </w:rPr>
              <w:t>Integrovaný regionální operační program</w:t>
            </w:r>
          </w:p>
        </w:tc>
        <w:tc>
          <w:tcPr>
            <w:tcW w:w="2381" w:type="dxa"/>
          </w:tcPr>
          <w:p w14:paraId="772695C7"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3431" w:type="dxa"/>
          </w:tcPr>
          <w:p w14:paraId="1E4CDE25" w14:textId="77777777" w:rsidR="00FC3DA1" w:rsidRPr="00283E97" w:rsidRDefault="00FC3DA1" w:rsidP="005768E0">
            <w:pPr>
              <w:spacing w:after="60" w:line="240" w:lineRule="auto"/>
              <w:jc w:val="left"/>
              <w:rPr>
                <w:rFonts w:asciiTheme="minorHAnsi" w:eastAsia="MS Mincho" w:hAnsiTheme="minorHAnsi" w:cstheme="minorHAnsi"/>
                <w:lang w:eastAsia="ja-JP"/>
              </w:rPr>
            </w:pPr>
          </w:p>
        </w:tc>
      </w:tr>
      <w:tr w:rsidR="00FC3DA1" w:rsidRPr="00257151" w14:paraId="63935338" w14:textId="77777777" w:rsidTr="0005423B">
        <w:tc>
          <w:tcPr>
            <w:tcW w:w="1101" w:type="dxa"/>
          </w:tcPr>
          <w:p w14:paraId="541C47D5"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IT</w:t>
            </w:r>
          </w:p>
        </w:tc>
        <w:tc>
          <w:tcPr>
            <w:tcW w:w="2296" w:type="dxa"/>
          </w:tcPr>
          <w:p w14:paraId="5BFC9E74"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Informační technologie</w:t>
            </w:r>
          </w:p>
        </w:tc>
        <w:tc>
          <w:tcPr>
            <w:tcW w:w="2381" w:type="dxa"/>
          </w:tcPr>
          <w:p w14:paraId="0557AD73" w14:textId="77777777" w:rsidR="00FC3DA1" w:rsidRPr="00283E97" w:rsidRDefault="00FC3DA1" w:rsidP="000F4C9E">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Information</w:t>
            </w:r>
            <w:proofErr w:type="spellEnd"/>
            <w:r w:rsidRPr="00283E97">
              <w:rPr>
                <w:rFonts w:asciiTheme="minorHAnsi" w:eastAsia="MS Mincho" w:hAnsiTheme="minorHAnsi" w:cstheme="minorHAnsi"/>
                <w:lang w:eastAsia="ja-JP"/>
              </w:rPr>
              <w:t xml:space="preserve"> Technologies</w:t>
            </w:r>
          </w:p>
        </w:tc>
        <w:tc>
          <w:tcPr>
            <w:tcW w:w="3431" w:type="dxa"/>
          </w:tcPr>
          <w:p w14:paraId="0FA5B812"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r>
      <w:tr w:rsidR="00FC3DA1" w:rsidRPr="00257151" w14:paraId="61FE2519" w14:textId="77777777" w:rsidTr="0005423B">
        <w:tc>
          <w:tcPr>
            <w:tcW w:w="1101" w:type="dxa"/>
          </w:tcPr>
          <w:p w14:paraId="25EC6C87"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ITU</w:t>
            </w:r>
          </w:p>
        </w:tc>
        <w:tc>
          <w:tcPr>
            <w:tcW w:w="2296" w:type="dxa"/>
          </w:tcPr>
          <w:p w14:paraId="7A0C4112"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Mezinárodní telekomunikační unie</w:t>
            </w:r>
          </w:p>
        </w:tc>
        <w:tc>
          <w:tcPr>
            <w:tcW w:w="2381" w:type="dxa"/>
          </w:tcPr>
          <w:p w14:paraId="43293B10"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International </w:t>
            </w:r>
            <w:proofErr w:type="spellStart"/>
            <w:r w:rsidRPr="00283E97">
              <w:rPr>
                <w:rFonts w:asciiTheme="minorHAnsi" w:eastAsia="MS Mincho" w:hAnsiTheme="minorHAnsi" w:cstheme="minorHAnsi"/>
                <w:lang w:eastAsia="ja-JP"/>
              </w:rPr>
              <w:t>Telecommunication</w:t>
            </w:r>
            <w:proofErr w:type="spellEnd"/>
            <w:r w:rsidRPr="00283E97">
              <w:rPr>
                <w:rFonts w:asciiTheme="minorHAnsi" w:eastAsia="MS Mincho" w:hAnsiTheme="minorHAnsi" w:cstheme="minorHAnsi"/>
                <w:lang w:eastAsia="ja-JP"/>
              </w:rPr>
              <w:t xml:space="preserve"> Union</w:t>
            </w:r>
          </w:p>
        </w:tc>
        <w:tc>
          <w:tcPr>
            <w:tcW w:w="3431" w:type="dxa"/>
          </w:tcPr>
          <w:p w14:paraId="1FCBA177"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r>
      <w:tr w:rsidR="00FC3DA1" w:rsidRPr="00257151" w14:paraId="771DAB5E" w14:textId="77777777" w:rsidTr="0005423B">
        <w:tc>
          <w:tcPr>
            <w:tcW w:w="1101" w:type="dxa"/>
          </w:tcPr>
          <w:p w14:paraId="6DE22C3C"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ITS</w:t>
            </w:r>
          </w:p>
        </w:tc>
        <w:tc>
          <w:tcPr>
            <w:tcW w:w="2296" w:type="dxa"/>
          </w:tcPr>
          <w:p w14:paraId="18C7F92D"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2381" w:type="dxa"/>
          </w:tcPr>
          <w:p w14:paraId="4AAF0518"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3431" w:type="dxa"/>
          </w:tcPr>
          <w:p w14:paraId="37634A14" w14:textId="13481F38" w:rsidR="00FC3DA1" w:rsidRPr="00283E97" w:rsidRDefault="00FC3DA1" w:rsidP="00D4452B">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Integrovaná te</w:t>
            </w:r>
            <w:r w:rsidR="00D4452B" w:rsidRPr="00283E97">
              <w:rPr>
                <w:rFonts w:asciiTheme="minorHAnsi" w:eastAsia="MS Mincho" w:hAnsiTheme="minorHAnsi" w:cstheme="minorHAnsi"/>
                <w:lang w:eastAsia="ja-JP"/>
              </w:rPr>
              <w:t>l</w:t>
            </w:r>
            <w:r w:rsidRPr="00283E97">
              <w:rPr>
                <w:rFonts w:asciiTheme="minorHAnsi" w:eastAsia="MS Mincho" w:hAnsiTheme="minorHAnsi" w:cstheme="minorHAnsi"/>
                <w:lang w:eastAsia="ja-JP"/>
              </w:rPr>
              <w:t>ekomunikační síť</w:t>
            </w:r>
          </w:p>
        </w:tc>
      </w:tr>
      <w:tr w:rsidR="00FC3DA1" w:rsidRPr="00257151" w14:paraId="1CC6DE64" w14:textId="77777777" w:rsidTr="0005423B">
        <w:tc>
          <w:tcPr>
            <w:tcW w:w="1101" w:type="dxa"/>
          </w:tcPr>
          <w:p w14:paraId="484427A4"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IZS</w:t>
            </w:r>
          </w:p>
        </w:tc>
        <w:tc>
          <w:tcPr>
            <w:tcW w:w="2296" w:type="dxa"/>
          </w:tcPr>
          <w:p w14:paraId="79B18708"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2381" w:type="dxa"/>
          </w:tcPr>
          <w:p w14:paraId="2A96308C"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3431" w:type="dxa"/>
          </w:tcPr>
          <w:p w14:paraId="5ED14166"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Integrovaný záchranný systém</w:t>
            </w:r>
          </w:p>
        </w:tc>
      </w:tr>
      <w:tr w:rsidR="00283E97" w:rsidRPr="00257151" w14:paraId="70B06B32" w14:textId="77777777" w:rsidTr="0005423B">
        <w:tc>
          <w:tcPr>
            <w:tcW w:w="1101" w:type="dxa"/>
          </w:tcPr>
          <w:p w14:paraId="503A36D7" w14:textId="57EF2E23" w:rsidR="00283E97" w:rsidRPr="00283E97" w:rsidRDefault="00283E97"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KHS</w:t>
            </w:r>
          </w:p>
        </w:tc>
        <w:tc>
          <w:tcPr>
            <w:tcW w:w="2296" w:type="dxa"/>
          </w:tcPr>
          <w:p w14:paraId="6456C78C" w14:textId="38507A09" w:rsidR="00283E97" w:rsidRPr="00283E97" w:rsidRDefault="00283E97"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Krajská hygienická stanice</w:t>
            </w:r>
          </w:p>
        </w:tc>
        <w:tc>
          <w:tcPr>
            <w:tcW w:w="2381" w:type="dxa"/>
          </w:tcPr>
          <w:p w14:paraId="70321FD8" w14:textId="77777777" w:rsidR="00283E97" w:rsidRPr="00283E97" w:rsidRDefault="00283E97" w:rsidP="000F4C9E">
            <w:pPr>
              <w:spacing w:after="60" w:line="240" w:lineRule="auto"/>
              <w:jc w:val="left"/>
              <w:rPr>
                <w:rFonts w:asciiTheme="minorHAnsi" w:eastAsia="MS Mincho" w:hAnsiTheme="minorHAnsi" w:cstheme="minorHAnsi"/>
                <w:lang w:eastAsia="ja-JP"/>
              </w:rPr>
            </w:pPr>
          </w:p>
        </w:tc>
        <w:tc>
          <w:tcPr>
            <w:tcW w:w="3431" w:type="dxa"/>
          </w:tcPr>
          <w:p w14:paraId="4DFCA771" w14:textId="77777777" w:rsidR="00283E97" w:rsidRPr="00283E97" w:rsidRDefault="00283E97" w:rsidP="000F4C9E">
            <w:pPr>
              <w:spacing w:after="60" w:line="240" w:lineRule="auto"/>
              <w:jc w:val="left"/>
              <w:rPr>
                <w:rFonts w:asciiTheme="minorHAnsi" w:eastAsia="MS Mincho" w:hAnsiTheme="minorHAnsi" w:cstheme="minorHAnsi"/>
                <w:lang w:eastAsia="ja-JP"/>
              </w:rPr>
            </w:pPr>
          </w:p>
        </w:tc>
      </w:tr>
      <w:tr w:rsidR="00FC3DA1" w:rsidRPr="00257151" w14:paraId="238226EF" w14:textId="77777777" w:rsidTr="0005423B">
        <w:tc>
          <w:tcPr>
            <w:tcW w:w="1101" w:type="dxa"/>
          </w:tcPr>
          <w:p w14:paraId="144E713B"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LAN</w:t>
            </w:r>
          </w:p>
        </w:tc>
        <w:tc>
          <w:tcPr>
            <w:tcW w:w="2296" w:type="dxa"/>
          </w:tcPr>
          <w:p w14:paraId="205AA22D"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Lokální datová síť</w:t>
            </w:r>
          </w:p>
        </w:tc>
        <w:tc>
          <w:tcPr>
            <w:tcW w:w="2381" w:type="dxa"/>
          </w:tcPr>
          <w:p w14:paraId="500C6599" w14:textId="77777777" w:rsidR="00FC3DA1" w:rsidRPr="00283E97" w:rsidRDefault="00FC3DA1" w:rsidP="000F4C9E">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Local</w:t>
            </w:r>
            <w:proofErr w:type="spellEnd"/>
            <w:r w:rsidRPr="00283E97">
              <w:rPr>
                <w:rFonts w:asciiTheme="minorHAnsi" w:eastAsia="MS Mincho" w:hAnsiTheme="minorHAnsi" w:cstheme="minorHAnsi"/>
                <w:lang w:eastAsia="ja-JP"/>
              </w:rPr>
              <w:t xml:space="preserve"> Area Network</w:t>
            </w:r>
          </w:p>
        </w:tc>
        <w:tc>
          <w:tcPr>
            <w:tcW w:w="3431" w:type="dxa"/>
          </w:tcPr>
          <w:p w14:paraId="06A282D7"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Místní síť účastníka (Datová síť propojující malé </w:t>
            </w:r>
            <w:proofErr w:type="spellStart"/>
            <w:r w:rsidRPr="00283E97">
              <w:rPr>
                <w:rFonts w:asciiTheme="minorHAnsi" w:eastAsia="MS Mincho" w:hAnsiTheme="minorHAnsi" w:cstheme="minorHAnsi"/>
                <w:lang w:eastAsia="ja-JP"/>
              </w:rPr>
              <w:t>území,např</w:t>
            </w:r>
            <w:proofErr w:type="spellEnd"/>
            <w:r w:rsidRPr="00283E97">
              <w:rPr>
                <w:rFonts w:asciiTheme="minorHAnsi" w:eastAsia="MS Mincho" w:hAnsiTheme="minorHAnsi" w:cstheme="minorHAnsi"/>
                <w:lang w:eastAsia="ja-JP"/>
              </w:rPr>
              <w:t>. domácnost, firmu)</w:t>
            </w:r>
          </w:p>
        </w:tc>
      </w:tr>
      <w:tr w:rsidR="00FC3DA1" w:rsidRPr="00257151" w14:paraId="47E8EBBA" w14:textId="77777777" w:rsidTr="0005423B">
        <w:tc>
          <w:tcPr>
            <w:tcW w:w="1101" w:type="dxa"/>
          </w:tcPr>
          <w:p w14:paraId="531C5479"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LTE</w:t>
            </w:r>
          </w:p>
        </w:tc>
        <w:tc>
          <w:tcPr>
            <w:tcW w:w="2296" w:type="dxa"/>
          </w:tcPr>
          <w:p w14:paraId="00E181E6"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2381" w:type="dxa"/>
          </w:tcPr>
          <w:p w14:paraId="66410328"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Long Term </w:t>
            </w:r>
            <w:proofErr w:type="spellStart"/>
            <w:r w:rsidRPr="00283E97">
              <w:rPr>
                <w:rFonts w:asciiTheme="minorHAnsi" w:eastAsia="MS Mincho" w:hAnsiTheme="minorHAnsi" w:cstheme="minorHAnsi"/>
                <w:lang w:eastAsia="ja-JP"/>
              </w:rPr>
              <w:t>Evolution</w:t>
            </w:r>
            <w:proofErr w:type="spellEnd"/>
          </w:p>
        </w:tc>
        <w:tc>
          <w:tcPr>
            <w:tcW w:w="3431" w:type="dxa"/>
          </w:tcPr>
          <w:p w14:paraId="672314FC" w14:textId="0E079ADB"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Technologie umožňující přenos VRI v</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mobilní síti</w:t>
            </w:r>
          </w:p>
        </w:tc>
      </w:tr>
      <w:tr w:rsidR="00FC3DA1" w:rsidRPr="00257151" w14:paraId="50E362BF" w14:textId="77777777" w:rsidTr="0005423B">
        <w:tc>
          <w:tcPr>
            <w:tcW w:w="1101" w:type="dxa"/>
          </w:tcPr>
          <w:p w14:paraId="4DA812CA" w14:textId="77777777" w:rsidR="00FC3DA1" w:rsidRPr="00283E97" w:rsidRDefault="00FC3DA1" w:rsidP="00C55E6F">
            <w:pPr>
              <w:spacing w:after="60" w:line="240" w:lineRule="auto"/>
              <w:rPr>
                <w:rFonts w:asciiTheme="minorHAnsi" w:eastAsia="MS Mincho" w:hAnsiTheme="minorHAnsi" w:cstheme="minorHAnsi"/>
                <w:lang w:eastAsia="ja-JP"/>
              </w:rPr>
            </w:pPr>
            <w:r w:rsidRPr="00283E97">
              <w:rPr>
                <w:rFonts w:asciiTheme="minorHAnsi" w:hAnsiTheme="minorHAnsi" w:cstheme="minorHAnsi"/>
              </w:rPr>
              <w:t>LTE (5G) fix</w:t>
            </w:r>
          </w:p>
        </w:tc>
        <w:tc>
          <w:tcPr>
            <w:tcW w:w="2296" w:type="dxa"/>
          </w:tcPr>
          <w:p w14:paraId="43E5AF84"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2381" w:type="dxa"/>
          </w:tcPr>
          <w:p w14:paraId="5D8B3684"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3431" w:type="dxa"/>
          </w:tcPr>
          <w:p w14:paraId="40B73E72" w14:textId="435881EF"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hAnsiTheme="minorHAnsi" w:cstheme="minorHAnsi"/>
              </w:rPr>
              <w:t>Rádiový přístup v</w:t>
            </w:r>
            <w:r w:rsidR="00C4714E">
              <w:rPr>
                <w:rFonts w:asciiTheme="minorHAnsi" w:hAnsiTheme="minorHAnsi" w:cstheme="minorHAnsi"/>
              </w:rPr>
              <w:t> </w:t>
            </w:r>
            <w:r w:rsidRPr="00283E97">
              <w:rPr>
                <w:rFonts w:asciiTheme="minorHAnsi" w:hAnsiTheme="minorHAnsi" w:cstheme="minorHAnsi"/>
              </w:rPr>
              <w:t>pevném místě prostřednictvím mobilní sítě</w:t>
            </w:r>
          </w:p>
        </w:tc>
      </w:tr>
      <w:tr w:rsidR="00FC3DA1" w:rsidRPr="00257151" w14:paraId="228EB04B" w14:textId="77777777" w:rsidTr="0005423B">
        <w:tc>
          <w:tcPr>
            <w:tcW w:w="1101" w:type="dxa"/>
          </w:tcPr>
          <w:p w14:paraId="3E50103B" w14:textId="77777777" w:rsidR="00FC3DA1" w:rsidRPr="00283E97" w:rsidRDefault="00FC3DA1" w:rsidP="00C55E6F">
            <w:pPr>
              <w:spacing w:after="60" w:line="240" w:lineRule="auto"/>
              <w:rPr>
                <w:rFonts w:asciiTheme="minorHAnsi" w:hAnsiTheme="minorHAnsi" w:cstheme="minorHAnsi"/>
              </w:rPr>
            </w:pPr>
            <w:r w:rsidRPr="00283E97">
              <w:rPr>
                <w:rFonts w:asciiTheme="minorHAnsi" w:hAnsiTheme="minorHAnsi" w:cstheme="minorHAnsi"/>
              </w:rPr>
              <w:t>LTE - fix</w:t>
            </w:r>
          </w:p>
        </w:tc>
        <w:tc>
          <w:tcPr>
            <w:tcW w:w="2296" w:type="dxa"/>
          </w:tcPr>
          <w:p w14:paraId="208B6EEB"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2381" w:type="dxa"/>
          </w:tcPr>
          <w:p w14:paraId="202AEBCA"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3431" w:type="dxa"/>
          </w:tcPr>
          <w:p w14:paraId="29A463A0" w14:textId="29D34D10" w:rsidR="00FC3DA1" w:rsidRPr="00283E97" w:rsidRDefault="00FC3DA1" w:rsidP="00C4714E">
            <w:pPr>
              <w:spacing w:after="60" w:line="240" w:lineRule="auto"/>
              <w:jc w:val="left"/>
              <w:rPr>
                <w:rFonts w:asciiTheme="minorHAnsi" w:hAnsiTheme="minorHAnsi" w:cstheme="minorHAnsi"/>
              </w:rPr>
            </w:pPr>
            <w:r w:rsidRPr="00283E97">
              <w:rPr>
                <w:rFonts w:asciiTheme="minorHAnsi" w:hAnsiTheme="minorHAnsi" w:cstheme="minorHAnsi"/>
              </w:rPr>
              <w:t>Rádiový přístupový systém, kdy prostřednictvím mobilní sítě je poskytováno připojení v</w:t>
            </w:r>
            <w:r w:rsidR="00C4714E">
              <w:rPr>
                <w:rFonts w:asciiTheme="minorHAnsi" w:hAnsiTheme="minorHAnsi" w:cstheme="minorHAnsi"/>
              </w:rPr>
              <w:t> </w:t>
            </w:r>
            <w:r w:rsidRPr="00283E97">
              <w:rPr>
                <w:rFonts w:asciiTheme="minorHAnsi" w:hAnsiTheme="minorHAnsi" w:cstheme="minorHAnsi"/>
              </w:rPr>
              <w:t>pevném místě</w:t>
            </w:r>
          </w:p>
        </w:tc>
      </w:tr>
      <w:tr w:rsidR="00FC3DA1" w:rsidRPr="00257151" w14:paraId="354834FB" w14:textId="77777777" w:rsidTr="0005423B">
        <w:tc>
          <w:tcPr>
            <w:tcW w:w="1101" w:type="dxa"/>
          </w:tcPr>
          <w:p w14:paraId="570DE571" w14:textId="77777777" w:rsidR="00FC3DA1" w:rsidRPr="00283E97" w:rsidRDefault="00FC3DA1" w:rsidP="0005423B">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M2M – </w:t>
            </w:r>
          </w:p>
        </w:tc>
        <w:tc>
          <w:tcPr>
            <w:tcW w:w="2296" w:type="dxa"/>
          </w:tcPr>
          <w:p w14:paraId="4B2802BB" w14:textId="77777777" w:rsidR="00FC3DA1" w:rsidRPr="00283E97" w:rsidRDefault="00FC3DA1" w:rsidP="000F4C9E">
            <w:pPr>
              <w:spacing w:after="60" w:line="240" w:lineRule="auto"/>
              <w:jc w:val="left"/>
              <w:rPr>
                <w:rFonts w:asciiTheme="minorHAnsi" w:eastAsia="MS Mincho" w:hAnsiTheme="minorHAnsi" w:cstheme="minorHAnsi"/>
                <w:lang w:eastAsia="ja-JP"/>
              </w:rPr>
            </w:pPr>
          </w:p>
        </w:tc>
        <w:tc>
          <w:tcPr>
            <w:tcW w:w="2381" w:type="dxa"/>
          </w:tcPr>
          <w:p w14:paraId="58FDA23D" w14:textId="77777777" w:rsidR="00FC3DA1" w:rsidRPr="00283E97" w:rsidRDefault="00FC3DA1" w:rsidP="000F4C9E">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Machine</w:t>
            </w:r>
            <w:proofErr w:type="spellEnd"/>
            <w:r w:rsidRPr="00283E97">
              <w:rPr>
                <w:rFonts w:asciiTheme="minorHAnsi" w:eastAsia="MS Mincho" w:hAnsiTheme="minorHAnsi" w:cstheme="minorHAnsi"/>
                <w:lang w:eastAsia="ja-JP"/>
              </w:rPr>
              <w:t xml:space="preserve"> to </w:t>
            </w:r>
            <w:proofErr w:type="spellStart"/>
            <w:r w:rsidRPr="00283E97">
              <w:rPr>
                <w:rFonts w:asciiTheme="minorHAnsi" w:eastAsia="MS Mincho" w:hAnsiTheme="minorHAnsi" w:cstheme="minorHAnsi"/>
                <w:lang w:eastAsia="ja-JP"/>
              </w:rPr>
              <w:t>Machine</w:t>
            </w:r>
            <w:proofErr w:type="spellEnd"/>
          </w:p>
        </w:tc>
        <w:tc>
          <w:tcPr>
            <w:tcW w:w="3431" w:type="dxa"/>
          </w:tcPr>
          <w:p w14:paraId="1545E3FE" w14:textId="77777777" w:rsidR="00FC3DA1" w:rsidRPr="00283E97" w:rsidRDefault="00FC3DA1" w:rsidP="000F4C9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(komunikace) mezi stroji</w:t>
            </w:r>
          </w:p>
        </w:tc>
      </w:tr>
      <w:tr w:rsidR="00FC3DA1" w:rsidRPr="00257151" w14:paraId="241D38F6" w14:textId="77777777" w:rsidTr="0005423B">
        <w:tc>
          <w:tcPr>
            <w:tcW w:w="1101" w:type="dxa"/>
          </w:tcPr>
          <w:p w14:paraId="2E255362"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MIMO</w:t>
            </w:r>
          </w:p>
        </w:tc>
        <w:tc>
          <w:tcPr>
            <w:tcW w:w="2296" w:type="dxa"/>
          </w:tcPr>
          <w:p w14:paraId="68FC940A" w14:textId="7B90DE6F"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Více vstupů a</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více výstupů</w:t>
            </w:r>
          </w:p>
        </w:tc>
        <w:tc>
          <w:tcPr>
            <w:tcW w:w="2381" w:type="dxa"/>
          </w:tcPr>
          <w:p w14:paraId="3CC841BD" w14:textId="77777777" w:rsidR="00FC3DA1" w:rsidRPr="00283E97" w:rsidRDefault="00FC3DA1" w:rsidP="00D26898">
            <w:pPr>
              <w:spacing w:after="60" w:line="240" w:lineRule="auto"/>
              <w:jc w:val="left"/>
              <w:rPr>
                <w:rFonts w:asciiTheme="minorHAnsi" w:eastAsia="MS Mincho" w:hAnsiTheme="minorHAnsi" w:cstheme="minorHAnsi"/>
                <w:lang w:eastAsia="ja-JP"/>
              </w:rPr>
            </w:pPr>
            <w:proofErr w:type="spellStart"/>
            <w:r w:rsidRPr="00283E97">
              <w:rPr>
                <w:rFonts w:asciiTheme="minorHAnsi" w:hAnsiTheme="minorHAnsi" w:cstheme="minorHAnsi"/>
              </w:rPr>
              <w:t>Multiple</w:t>
            </w:r>
            <w:proofErr w:type="spellEnd"/>
            <w:r w:rsidRPr="00283E97">
              <w:rPr>
                <w:rFonts w:asciiTheme="minorHAnsi" w:hAnsiTheme="minorHAnsi" w:cstheme="minorHAnsi"/>
              </w:rPr>
              <w:t xml:space="preserve">-Input </w:t>
            </w:r>
            <w:proofErr w:type="spellStart"/>
            <w:r w:rsidRPr="00283E97">
              <w:rPr>
                <w:rFonts w:asciiTheme="minorHAnsi" w:hAnsiTheme="minorHAnsi" w:cstheme="minorHAnsi"/>
              </w:rPr>
              <w:t>Multiple</w:t>
            </w:r>
            <w:proofErr w:type="spellEnd"/>
            <w:r w:rsidRPr="00283E97">
              <w:rPr>
                <w:rFonts w:asciiTheme="minorHAnsi" w:hAnsiTheme="minorHAnsi" w:cstheme="minorHAnsi"/>
              </w:rPr>
              <w:t>-Output</w:t>
            </w:r>
          </w:p>
        </w:tc>
        <w:tc>
          <w:tcPr>
            <w:tcW w:w="3431" w:type="dxa"/>
          </w:tcPr>
          <w:p w14:paraId="698EBE08"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r>
      <w:tr w:rsidR="00FC3DA1" w:rsidRPr="00257151" w14:paraId="1E95DE1E" w14:textId="77777777" w:rsidTr="0005423B">
        <w:tc>
          <w:tcPr>
            <w:tcW w:w="1101" w:type="dxa"/>
          </w:tcPr>
          <w:p w14:paraId="101EF91B"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MPO</w:t>
            </w:r>
          </w:p>
        </w:tc>
        <w:tc>
          <w:tcPr>
            <w:tcW w:w="2296" w:type="dxa"/>
          </w:tcPr>
          <w:p w14:paraId="0F473C15" w14:textId="73D7A8C2"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Ministerstvo průmyslu a</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obchodu</w:t>
            </w:r>
          </w:p>
        </w:tc>
        <w:tc>
          <w:tcPr>
            <w:tcW w:w="2381" w:type="dxa"/>
          </w:tcPr>
          <w:p w14:paraId="3AD898BE"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3431" w:type="dxa"/>
          </w:tcPr>
          <w:p w14:paraId="226883D2"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r>
      <w:tr w:rsidR="00FC3DA1" w:rsidRPr="00257151" w14:paraId="649B6D17" w14:textId="77777777" w:rsidTr="0005423B">
        <w:tc>
          <w:tcPr>
            <w:tcW w:w="1101" w:type="dxa"/>
          </w:tcPr>
          <w:p w14:paraId="7676DBAB"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MSP</w:t>
            </w:r>
          </w:p>
        </w:tc>
        <w:tc>
          <w:tcPr>
            <w:tcW w:w="2296" w:type="dxa"/>
          </w:tcPr>
          <w:p w14:paraId="48D626DB" w14:textId="77777777" w:rsidR="00FC3DA1" w:rsidRPr="00283E97" w:rsidRDefault="00FC3DA1" w:rsidP="005768E0">
            <w:pPr>
              <w:spacing w:after="60" w:line="240" w:lineRule="auto"/>
              <w:jc w:val="left"/>
              <w:rPr>
                <w:rFonts w:asciiTheme="minorHAnsi" w:eastAsia="MS Mincho" w:hAnsiTheme="minorHAnsi" w:cstheme="minorHAnsi"/>
                <w:lang w:eastAsia="ja-JP"/>
              </w:rPr>
            </w:pPr>
          </w:p>
        </w:tc>
        <w:tc>
          <w:tcPr>
            <w:tcW w:w="2381" w:type="dxa"/>
          </w:tcPr>
          <w:p w14:paraId="5A9D8396"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3431" w:type="dxa"/>
          </w:tcPr>
          <w:p w14:paraId="67CDFE23" w14:textId="39656EC1"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Malé a</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středné podniky</w:t>
            </w:r>
          </w:p>
        </w:tc>
      </w:tr>
      <w:tr w:rsidR="00FC3DA1" w:rsidRPr="00257151" w14:paraId="4AAB3A0E" w14:textId="77777777" w:rsidTr="0005423B">
        <w:tc>
          <w:tcPr>
            <w:tcW w:w="1101" w:type="dxa"/>
          </w:tcPr>
          <w:p w14:paraId="39B4E62B"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MŠMT</w:t>
            </w:r>
          </w:p>
        </w:tc>
        <w:tc>
          <w:tcPr>
            <w:tcW w:w="2296" w:type="dxa"/>
          </w:tcPr>
          <w:p w14:paraId="6BEEDF27" w14:textId="31167595"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Ministerstvo školství, mládeže a</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tělovýchovy</w:t>
            </w:r>
          </w:p>
        </w:tc>
        <w:tc>
          <w:tcPr>
            <w:tcW w:w="2381" w:type="dxa"/>
          </w:tcPr>
          <w:p w14:paraId="45F3CBB6"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3431" w:type="dxa"/>
          </w:tcPr>
          <w:p w14:paraId="34DAD85D"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r>
      <w:tr w:rsidR="00FC3DA1" w:rsidRPr="00257151" w14:paraId="6C83B073" w14:textId="77777777" w:rsidTr="0005423B">
        <w:tc>
          <w:tcPr>
            <w:tcW w:w="1101" w:type="dxa"/>
          </w:tcPr>
          <w:p w14:paraId="25DF15DC"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lastRenderedPageBreak/>
              <w:t>NAKIT</w:t>
            </w:r>
          </w:p>
        </w:tc>
        <w:tc>
          <w:tcPr>
            <w:tcW w:w="2296" w:type="dxa"/>
          </w:tcPr>
          <w:p w14:paraId="7A566C8A" w14:textId="16FB30AD"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Národní agentura pro komunikační a</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informační technologie, s. p.</w:t>
            </w:r>
          </w:p>
        </w:tc>
        <w:tc>
          <w:tcPr>
            <w:tcW w:w="2381" w:type="dxa"/>
          </w:tcPr>
          <w:p w14:paraId="608EDF3E"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3431" w:type="dxa"/>
          </w:tcPr>
          <w:p w14:paraId="64174A21" w14:textId="0E379F22"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strategický partner státu zajišťující komunikační a</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informační služby pro záchranné a</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bezpečnostní složky a</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 xml:space="preserve">veřejnou správu </w:t>
            </w:r>
          </w:p>
        </w:tc>
      </w:tr>
      <w:tr w:rsidR="00FC3DA1" w:rsidRPr="00257151" w14:paraId="6A4B0845" w14:textId="77777777" w:rsidTr="0005423B">
        <w:tc>
          <w:tcPr>
            <w:tcW w:w="1101" w:type="dxa"/>
          </w:tcPr>
          <w:p w14:paraId="13150B2A"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NGA </w:t>
            </w:r>
          </w:p>
        </w:tc>
        <w:tc>
          <w:tcPr>
            <w:tcW w:w="2296" w:type="dxa"/>
          </w:tcPr>
          <w:p w14:paraId="295A0694"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Přístupové sítě nové generace</w:t>
            </w:r>
          </w:p>
        </w:tc>
        <w:tc>
          <w:tcPr>
            <w:tcW w:w="2381" w:type="dxa"/>
          </w:tcPr>
          <w:p w14:paraId="7DBB17B4" w14:textId="77777777" w:rsidR="00FC3DA1" w:rsidRPr="00283E97" w:rsidRDefault="00FC3DA1" w:rsidP="00D26898">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Next</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Generation</w:t>
            </w:r>
            <w:proofErr w:type="spellEnd"/>
            <w:r w:rsidRPr="00283E97">
              <w:rPr>
                <w:rFonts w:asciiTheme="minorHAnsi" w:eastAsia="MS Mincho" w:hAnsiTheme="minorHAnsi" w:cstheme="minorHAnsi"/>
                <w:lang w:eastAsia="ja-JP"/>
              </w:rPr>
              <w:t xml:space="preserve"> Access </w:t>
            </w:r>
            <w:proofErr w:type="spellStart"/>
            <w:r w:rsidRPr="00283E97">
              <w:rPr>
                <w:rFonts w:asciiTheme="minorHAnsi" w:eastAsia="MS Mincho" w:hAnsiTheme="minorHAnsi" w:cstheme="minorHAnsi"/>
                <w:lang w:eastAsia="ja-JP"/>
              </w:rPr>
              <w:t>Networks</w:t>
            </w:r>
            <w:proofErr w:type="spellEnd"/>
          </w:p>
        </w:tc>
        <w:tc>
          <w:tcPr>
            <w:tcW w:w="3431" w:type="dxa"/>
          </w:tcPr>
          <w:p w14:paraId="0D896096"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r>
      <w:tr w:rsidR="00FC3DA1" w:rsidRPr="00257151" w14:paraId="5B4E26B5" w14:textId="77777777" w:rsidTr="0005423B">
        <w:tc>
          <w:tcPr>
            <w:tcW w:w="1101" w:type="dxa"/>
          </w:tcPr>
          <w:p w14:paraId="5B893E98"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NGN </w:t>
            </w:r>
          </w:p>
        </w:tc>
        <w:tc>
          <w:tcPr>
            <w:tcW w:w="2296" w:type="dxa"/>
          </w:tcPr>
          <w:p w14:paraId="3B332CE7"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Sítě nové generace</w:t>
            </w:r>
          </w:p>
        </w:tc>
        <w:tc>
          <w:tcPr>
            <w:tcW w:w="2381" w:type="dxa"/>
          </w:tcPr>
          <w:p w14:paraId="354E7209" w14:textId="77777777" w:rsidR="00FC3DA1" w:rsidRPr="00283E97" w:rsidRDefault="00FC3DA1" w:rsidP="00D26898">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Next</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Generation</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Networks</w:t>
            </w:r>
            <w:proofErr w:type="spellEnd"/>
          </w:p>
        </w:tc>
        <w:tc>
          <w:tcPr>
            <w:tcW w:w="3431" w:type="dxa"/>
          </w:tcPr>
          <w:p w14:paraId="1D798E20"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r>
      <w:tr w:rsidR="00FC3DA1" w:rsidRPr="00F24F5B" w14:paraId="23B00117" w14:textId="77777777" w:rsidTr="0005423B">
        <w:tc>
          <w:tcPr>
            <w:tcW w:w="1101" w:type="dxa"/>
          </w:tcPr>
          <w:p w14:paraId="602FD9B9"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OOP</w:t>
            </w:r>
          </w:p>
        </w:tc>
        <w:tc>
          <w:tcPr>
            <w:tcW w:w="2296" w:type="dxa"/>
          </w:tcPr>
          <w:p w14:paraId="26C08498"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Opatření obecné povahy</w:t>
            </w:r>
          </w:p>
        </w:tc>
        <w:tc>
          <w:tcPr>
            <w:tcW w:w="2381" w:type="dxa"/>
          </w:tcPr>
          <w:p w14:paraId="42AB94C2"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3431" w:type="dxa"/>
          </w:tcPr>
          <w:p w14:paraId="4B76B2A3"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r>
      <w:tr w:rsidR="00FC3DA1" w:rsidRPr="00257151" w14:paraId="074454F3" w14:textId="77777777" w:rsidTr="0005423B">
        <w:tc>
          <w:tcPr>
            <w:tcW w:w="1101" w:type="dxa"/>
          </w:tcPr>
          <w:p w14:paraId="32269C15"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ONU</w:t>
            </w:r>
          </w:p>
        </w:tc>
        <w:tc>
          <w:tcPr>
            <w:tcW w:w="2296" w:type="dxa"/>
          </w:tcPr>
          <w:p w14:paraId="0E3EAB79"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Optická síťová jednotka</w:t>
            </w:r>
          </w:p>
        </w:tc>
        <w:tc>
          <w:tcPr>
            <w:tcW w:w="2381" w:type="dxa"/>
          </w:tcPr>
          <w:p w14:paraId="1544EC45" w14:textId="77777777" w:rsidR="00FC3DA1" w:rsidRPr="00283E97" w:rsidRDefault="00FC3DA1" w:rsidP="00D26898">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Optical</w:t>
            </w:r>
            <w:proofErr w:type="spellEnd"/>
            <w:r w:rsidRPr="00283E97">
              <w:rPr>
                <w:rFonts w:asciiTheme="minorHAnsi" w:eastAsia="MS Mincho" w:hAnsiTheme="minorHAnsi" w:cstheme="minorHAnsi"/>
                <w:lang w:eastAsia="ja-JP"/>
              </w:rPr>
              <w:t xml:space="preserve"> Network Unit</w:t>
            </w:r>
          </w:p>
        </w:tc>
        <w:tc>
          <w:tcPr>
            <w:tcW w:w="3431" w:type="dxa"/>
          </w:tcPr>
          <w:p w14:paraId="1028C619"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 </w:t>
            </w:r>
          </w:p>
        </w:tc>
      </w:tr>
      <w:tr w:rsidR="00FC3DA1" w:rsidRPr="00257151" w14:paraId="68D9DAE4" w14:textId="77777777" w:rsidTr="0005423B">
        <w:tc>
          <w:tcPr>
            <w:tcW w:w="1101" w:type="dxa"/>
          </w:tcPr>
          <w:p w14:paraId="637B93AA"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OPEX </w:t>
            </w:r>
          </w:p>
        </w:tc>
        <w:tc>
          <w:tcPr>
            <w:tcW w:w="2296" w:type="dxa"/>
          </w:tcPr>
          <w:p w14:paraId="16DCD31A"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Provozní náklady</w:t>
            </w:r>
          </w:p>
        </w:tc>
        <w:tc>
          <w:tcPr>
            <w:tcW w:w="2381" w:type="dxa"/>
          </w:tcPr>
          <w:p w14:paraId="309B46F7" w14:textId="77777777" w:rsidR="00FC3DA1" w:rsidRPr="00283E97" w:rsidRDefault="00FC3DA1" w:rsidP="00D26898">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Operating</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Expense</w:t>
            </w:r>
            <w:proofErr w:type="spellEnd"/>
          </w:p>
        </w:tc>
        <w:tc>
          <w:tcPr>
            <w:tcW w:w="3431" w:type="dxa"/>
          </w:tcPr>
          <w:p w14:paraId="4FFE4640"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r>
      <w:tr w:rsidR="00FC3DA1" w:rsidRPr="00257151" w14:paraId="3CC578D8" w14:textId="77777777" w:rsidTr="0005423B">
        <w:tc>
          <w:tcPr>
            <w:tcW w:w="1101" w:type="dxa"/>
          </w:tcPr>
          <w:p w14:paraId="08AF4E46"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P-P, popř. </w:t>
            </w:r>
            <w:r w:rsidRPr="00283E97">
              <w:rPr>
                <w:rFonts w:asciiTheme="minorHAnsi" w:eastAsia="MS Mincho" w:hAnsiTheme="minorHAnsi" w:cstheme="minorHAnsi"/>
                <w:lang w:eastAsia="ja-JP"/>
              </w:rPr>
              <w:br/>
              <w:t>P-MP</w:t>
            </w:r>
          </w:p>
        </w:tc>
        <w:tc>
          <w:tcPr>
            <w:tcW w:w="2296" w:type="dxa"/>
          </w:tcPr>
          <w:p w14:paraId="485A870E"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Bod – bod</w:t>
            </w:r>
          </w:p>
          <w:p w14:paraId="53FC03B2"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Bod - </w:t>
            </w:r>
            <w:proofErr w:type="spellStart"/>
            <w:r w:rsidRPr="00283E97">
              <w:rPr>
                <w:rFonts w:asciiTheme="minorHAnsi" w:eastAsia="MS Mincho" w:hAnsiTheme="minorHAnsi" w:cstheme="minorHAnsi"/>
                <w:lang w:eastAsia="ja-JP"/>
              </w:rPr>
              <w:t>multibod</w:t>
            </w:r>
            <w:proofErr w:type="spellEnd"/>
          </w:p>
        </w:tc>
        <w:tc>
          <w:tcPr>
            <w:tcW w:w="2381" w:type="dxa"/>
          </w:tcPr>
          <w:p w14:paraId="062694D1"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Point to Point, </w:t>
            </w:r>
            <w:proofErr w:type="spellStart"/>
            <w:r w:rsidRPr="00283E97">
              <w:rPr>
                <w:rFonts w:asciiTheme="minorHAnsi" w:eastAsia="MS Mincho" w:hAnsiTheme="minorHAnsi" w:cstheme="minorHAnsi"/>
                <w:lang w:eastAsia="ja-JP"/>
              </w:rPr>
              <w:t>Multipoint</w:t>
            </w:r>
            <w:proofErr w:type="spellEnd"/>
          </w:p>
        </w:tc>
        <w:tc>
          <w:tcPr>
            <w:tcW w:w="3431" w:type="dxa"/>
          </w:tcPr>
          <w:p w14:paraId="1127BE8A" w14:textId="6E52FE04"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Přímé spojení mezi dvěma síťovými uzly v</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rámci sítí elektronických komunikací, popř. bod – více bodů</w:t>
            </w:r>
          </w:p>
        </w:tc>
      </w:tr>
      <w:tr w:rsidR="00FC3DA1" w:rsidRPr="00257151" w14:paraId="1A61F6F3" w14:textId="77777777" w:rsidTr="0005423B">
        <w:tc>
          <w:tcPr>
            <w:tcW w:w="1101" w:type="dxa"/>
          </w:tcPr>
          <w:p w14:paraId="7EB9BF98"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PB</w:t>
            </w:r>
          </w:p>
        </w:tc>
        <w:tc>
          <w:tcPr>
            <w:tcW w:w="2296" w:type="dxa"/>
          </w:tcPr>
          <w:p w14:paraId="36F83536" w14:textId="77777777" w:rsidR="00FC3DA1" w:rsidRPr="00283E97" w:rsidRDefault="00FC3DA1" w:rsidP="00D26898">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petabyte</w:t>
            </w:r>
            <w:proofErr w:type="spellEnd"/>
          </w:p>
        </w:tc>
        <w:tc>
          <w:tcPr>
            <w:tcW w:w="2381" w:type="dxa"/>
          </w:tcPr>
          <w:p w14:paraId="6B1E305B" w14:textId="77777777" w:rsidR="00FC3DA1" w:rsidRPr="00283E97" w:rsidRDefault="00FC3DA1" w:rsidP="00D26898">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Petabyte</w:t>
            </w:r>
            <w:proofErr w:type="spellEnd"/>
          </w:p>
        </w:tc>
        <w:tc>
          <w:tcPr>
            <w:tcW w:w="3431" w:type="dxa"/>
          </w:tcPr>
          <w:p w14:paraId="003207CD" w14:textId="56EFAAA5"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(data v</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rozsahu) 10</w:t>
            </w:r>
            <w:r w:rsidRPr="00283E97">
              <w:rPr>
                <w:rFonts w:asciiTheme="minorHAnsi" w:eastAsia="MS Mincho" w:hAnsiTheme="minorHAnsi" w:cstheme="minorHAnsi"/>
                <w:vertAlign w:val="superscript"/>
                <w:lang w:eastAsia="ja-JP"/>
              </w:rPr>
              <w:t>15</w:t>
            </w:r>
            <w:r w:rsidRPr="00283E97">
              <w:rPr>
                <w:rFonts w:asciiTheme="minorHAnsi" w:eastAsia="MS Mincho" w:hAnsiTheme="minorHAnsi" w:cstheme="minorHAnsi"/>
                <w:lang w:eastAsia="ja-JP"/>
              </w:rPr>
              <w:t xml:space="preserve"> bytů</w:t>
            </w:r>
          </w:p>
        </w:tc>
      </w:tr>
      <w:tr w:rsidR="00FC3DA1" w:rsidRPr="00257151" w14:paraId="3B8CB553" w14:textId="77777777" w:rsidTr="0005423B">
        <w:tc>
          <w:tcPr>
            <w:tcW w:w="1101" w:type="dxa"/>
          </w:tcPr>
          <w:p w14:paraId="3B4B99F4"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PLC</w:t>
            </w:r>
          </w:p>
        </w:tc>
        <w:tc>
          <w:tcPr>
            <w:tcW w:w="2296" w:type="dxa"/>
          </w:tcPr>
          <w:p w14:paraId="5E5DE708"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2381" w:type="dxa"/>
          </w:tcPr>
          <w:p w14:paraId="53751591" w14:textId="77777777" w:rsidR="00FC3DA1" w:rsidRPr="00283E97" w:rsidRDefault="00FC3DA1" w:rsidP="00D26898">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Powerline</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Communication</w:t>
            </w:r>
            <w:proofErr w:type="spellEnd"/>
            <w:r w:rsidRPr="00283E97">
              <w:rPr>
                <w:rFonts w:asciiTheme="minorHAnsi" w:eastAsia="MS Mincho" w:hAnsiTheme="minorHAnsi" w:cstheme="minorHAnsi"/>
                <w:lang w:eastAsia="ja-JP"/>
              </w:rPr>
              <w:t xml:space="preserve"> nebo také  </w:t>
            </w:r>
            <w:proofErr w:type="spellStart"/>
            <w:r w:rsidRPr="00283E97">
              <w:rPr>
                <w:rFonts w:asciiTheme="minorHAnsi" w:eastAsia="MS Mincho" w:hAnsiTheme="minorHAnsi" w:cstheme="minorHAnsi"/>
                <w:lang w:eastAsia="ja-JP"/>
              </w:rPr>
              <w:t>Power</w:t>
            </w:r>
            <w:proofErr w:type="spellEnd"/>
            <w:r w:rsidRPr="00283E97">
              <w:rPr>
                <w:rFonts w:asciiTheme="minorHAnsi" w:eastAsia="MS Mincho" w:hAnsiTheme="minorHAnsi" w:cstheme="minorHAnsi"/>
                <w:lang w:eastAsia="ja-JP"/>
              </w:rPr>
              <w:t xml:space="preserve"> Line </w:t>
            </w:r>
            <w:proofErr w:type="spellStart"/>
            <w:r w:rsidRPr="00283E97">
              <w:rPr>
                <w:rFonts w:asciiTheme="minorHAnsi" w:eastAsia="MS Mincho" w:hAnsiTheme="minorHAnsi" w:cstheme="minorHAnsi"/>
                <w:lang w:eastAsia="ja-JP"/>
              </w:rPr>
              <w:t>Connection</w:t>
            </w:r>
            <w:proofErr w:type="spellEnd"/>
          </w:p>
        </w:tc>
        <w:tc>
          <w:tcPr>
            <w:tcW w:w="3431" w:type="dxa"/>
          </w:tcPr>
          <w:p w14:paraId="4DC93896" w14:textId="14FB4F2A"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Přenos dat po silové elektrické síti nebo také přístup k</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internetu prostřednictvím silnoproudých vedení</w:t>
            </w:r>
          </w:p>
        </w:tc>
      </w:tr>
      <w:tr w:rsidR="00FC3DA1" w:rsidRPr="00257151" w14:paraId="73DB488B" w14:textId="77777777" w:rsidTr="0005423B">
        <w:tc>
          <w:tcPr>
            <w:tcW w:w="1101" w:type="dxa"/>
          </w:tcPr>
          <w:p w14:paraId="2014FB09"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PO</w:t>
            </w:r>
          </w:p>
        </w:tc>
        <w:tc>
          <w:tcPr>
            <w:tcW w:w="2296" w:type="dxa"/>
          </w:tcPr>
          <w:p w14:paraId="5FEF3F7D"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Prioritní osa</w:t>
            </w:r>
          </w:p>
        </w:tc>
        <w:tc>
          <w:tcPr>
            <w:tcW w:w="2381" w:type="dxa"/>
          </w:tcPr>
          <w:p w14:paraId="78639997"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3431" w:type="dxa"/>
          </w:tcPr>
          <w:p w14:paraId="20082760"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r>
      <w:tr w:rsidR="00FC3DA1" w:rsidRPr="00257151" w14:paraId="157344C0" w14:textId="77777777" w:rsidTr="0005423B">
        <w:tc>
          <w:tcPr>
            <w:tcW w:w="1101" w:type="dxa"/>
          </w:tcPr>
          <w:p w14:paraId="3E7ADEF4"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PON</w:t>
            </w:r>
          </w:p>
        </w:tc>
        <w:tc>
          <w:tcPr>
            <w:tcW w:w="2296" w:type="dxa"/>
          </w:tcPr>
          <w:p w14:paraId="0AC80432"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Pasivní optická přístupová síť</w:t>
            </w:r>
          </w:p>
        </w:tc>
        <w:tc>
          <w:tcPr>
            <w:tcW w:w="2381" w:type="dxa"/>
          </w:tcPr>
          <w:p w14:paraId="3655A591" w14:textId="77777777" w:rsidR="00FC3DA1" w:rsidRPr="00283E97" w:rsidRDefault="00FC3DA1" w:rsidP="00D26898">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Passive</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Optical</w:t>
            </w:r>
            <w:proofErr w:type="spellEnd"/>
            <w:r w:rsidRPr="00283E97">
              <w:rPr>
                <w:rFonts w:asciiTheme="minorHAnsi" w:eastAsia="MS Mincho" w:hAnsiTheme="minorHAnsi" w:cstheme="minorHAnsi"/>
                <w:lang w:eastAsia="ja-JP"/>
              </w:rPr>
              <w:t xml:space="preserve"> Network</w:t>
            </w:r>
          </w:p>
        </w:tc>
        <w:tc>
          <w:tcPr>
            <w:tcW w:w="3431" w:type="dxa"/>
          </w:tcPr>
          <w:p w14:paraId="0EBD7662"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r>
      <w:tr w:rsidR="00FC3DA1" w:rsidRPr="00257151" w14:paraId="0B772B3D" w14:textId="77777777" w:rsidTr="0005423B">
        <w:tc>
          <w:tcPr>
            <w:tcW w:w="1101" w:type="dxa"/>
          </w:tcPr>
          <w:p w14:paraId="0221479B"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hAnsiTheme="minorHAnsi" w:cstheme="minorHAnsi"/>
              </w:rPr>
              <w:t>POP</w:t>
            </w:r>
          </w:p>
        </w:tc>
        <w:tc>
          <w:tcPr>
            <w:tcW w:w="2296" w:type="dxa"/>
          </w:tcPr>
          <w:p w14:paraId="51C4AE38" w14:textId="77777777" w:rsidR="00FC3DA1" w:rsidRPr="00283E97" w:rsidRDefault="00FC3DA1" w:rsidP="00D26898">
            <w:pPr>
              <w:spacing w:after="60" w:line="240" w:lineRule="auto"/>
              <w:jc w:val="left"/>
              <w:rPr>
                <w:rFonts w:asciiTheme="minorHAnsi" w:hAnsiTheme="minorHAnsi" w:cstheme="minorHAnsi"/>
              </w:rPr>
            </w:pPr>
            <w:r w:rsidRPr="00283E97">
              <w:rPr>
                <w:rFonts w:asciiTheme="minorHAnsi" w:hAnsiTheme="minorHAnsi" w:cstheme="minorHAnsi"/>
              </w:rPr>
              <w:t>Fyzický síťový uzel</w:t>
            </w:r>
          </w:p>
        </w:tc>
        <w:tc>
          <w:tcPr>
            <w:tcW w:w="2381" w:type="dxa"/>
          </w:tcPr>
          <w:p w14:paraId="015C7AEF" w14:textId="77777777" w:rsidR="00FC3DA1" w:rsidRPr="00283E97" w:rsidRDefault="00FC3DA1" w:rsidP="00D26898">
            <w:pPr>
              <w:spacing w:after="60" w:line="240" w:lineRule="auto"/>
              <w:jc w:val="left"/>
              <w:rPr>
                <w:rFonts w:asciiTheme="minorHAnsi" w:hAnsiTheme="minorHAnsi" w:cstheme="minorHAnsi"/>
              </w:rPr>
            </w:pPr>
            <w:r w:rsidRPr="00283E97">
              <w:rPr>
                <w:rFonts w:asciiTheme="minorHAnsi" w:hAnsiTheme="minorHAnsi" w:cstheme="minorHAnsi"/>
              </w:rPr>
              <w:t>Point of Presence</w:t>
            </w:r>
          </w:p>
        </w:tc>
        <w:tc>
          <w:tcPr>
            <w:tcW w:w="3431" w:type="dxa"/>
          </w:tcPr>
          <w:p w14:paraId="53E4CC1C" w14:textId="00D6621A"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hAnsiTheme="minorHAnsi" w:cstheme="minorHAnsi"/>
              </w:rPr>
              <w:t>Uzel sítě, ve kterém je umístěna přenosová technologie a</w:t>
            </w:r>
            <w:r w:rsidR="00C4714E">
              <w:rPr>
                <w:rFonts w:asciiTheme="minorHAnsi" w:hAnsiTheme="minorHAnsi" w:cstheme="minorHAnsi"/>
              </w:rPr>
              <w:t> </w:t>
            </w:r>
            <w:r w:rsidRPr="00283E97">
              <w:rPr>
                <w:rFonts w:asciiTheme="minorHAnsi" w:hAnsiTheme="minorHAnsi" w:cstheme="minorHAnsi"/>
              </w:rPr>
              <w:t>rozhraní mezi páteřní sítí poskytovatele a</w:t>
            </w:r>
            <w:r w:rsidR="00C4714E">
              <w:rPr>
                <w:rFonts w:asciiTheme="minorHAnsi" w:hAnsiTheme="minorHAnsi" w:cstheme="minorHAnsi"/>
              </w:rPr>
              <w:t> </w:t>
            </w:r>
            <w:r w:rsidRPr="00283E97">
              <w:rPr>
                <w:rFonts w:asciiTheme="minorHAnsi" w:hAnsiTheme="minorHAnsi" w:cstheme="minorHAnsi"/>
              </w:rPr>
              <w:t>přístupovou sítí</w:t>
            </w:r>
          </w:p>
        </w:tc>
      </w:tr>
      <w:tr w:rsidR="00FC3DA1" w:rsidRPr="00257151" w14:paraId="7EAC921A" w14:textId="77777777" w:rsidTr="0005423B">
        <w:tc>
          <w:tcPr>
            <w:tcW w:w="1101" w:type="dxa"/>
          </w:tcPr>
          <w:p w14:paraId="75C272A9" w14:textId="77777777" w:rsidR="00FC3DA1" w:rsidRPr="00283E97" w:rsidRDefault="00FC3DA1" w:rsidP="00D26898">
            <w:pPr>
              <w:spacing w:after="60" w:line="240" w:lineRule="auto"/>
              <w:rPr>
                <w:rFonts w:asciiTheme="minorHAnsi" w:hAnsiTheme="minorHAnsi" w:cstheme="minorHAnsi"/>
              </w:rPr>
            </w:pPr>
            <w:r w:rsidRPr="00283E97">
              <w:rPr>
                <w:rFonts w:asciiTheme="minorHAnsi" w:hAnsiTheme="minorHAnsi" w:cstheme="minorHAnsi"/>
              </w:rPr>
              <w:t>Přípojka sítě elektronických komunikací</w:t>
            </w:r>
          </w:p>
        </w:tc>
        <w:tc>
          <w:tcPr>
            <w:tcW w:w="2296" w:type="dxa"/>
          </w:tcPr>
          <w:p w14:paraId="3FB5C3BE" w14:textId="77777777" w:rsidR="00FC3DA1" w:rsidRPr="00283E97" w:rsidRDefault="00FC3DA1" w:rsidP="00D26898">
            <w:pPr>
              <w:spacing w:after="60" w:line="240" w:lineRule="auto"/>
              <w:jc w:val="left"/>
              <w:rPr>
                <w:rFonts w:asciiTheme="minorHAnsi" w:hAnsiTheme="minorHAnsi" w:cstheme="minorHAnsi"/>
              </w:rPr>
            </w:pPr>
          </w:p>
        </w:tc>
        <w:tc>
          <w:tcPr>
            <w:tcW w:w="2381" w:type="dxa"/>
          </w:tcPr>
          <w:p w14:paraId="3B231DBA" w14:textId="77777777" w:rsidR="00FC3DA1" w:rsidRPr="00283E97" w:rsidRDefault="00FC3DA1" w:rsidP="00D26898">
            <w:pPr>
              <w:spacing w:after="60" w:line="240" w:lineRule="auto"/>
              <w:jc w:val="left"/>
              <w:rPr>
                <w:rFonts w:asciiTheme="minorHAnsi" w:hAnsiTheme="minorHAnsi" w:cstheme="minorHAnsi"/>
              </w:rPr>
            </w:pPr>
          </w:p>
        </w:tc>
        <w:tc>
          <w:tcPr>
            <w:tcW w:w="3431" w:type="dxa"/>
          </w:tcPr>
          <w:p w14:paraId="4D3829E8" w14:textId="72CDA0E8" w:rsidR="00FC3DA1" w:rsidRPr="00283E97" w:rsidRDefault="00FC3DA1" w:rsidP="00C4714E">
            <w:pPr>
              <w:spacing w:after="60" w:line="240" w:lineRule="auto"/>
              <w:jc w:val="left"/>
              <w:rPr>
                <w:rFonts w:asciiTheme="minorHAnsi" w:hAnsiTheme="minorHAnsi" w:cstheme="minorHAnsi"/>
              </w:rPr>
            </w:pPr>
            <w:r w:rsidRPr="00283E97">
              <w:rPr>
                <w:rFonts w:asciiTheme="minorHAnsi" w:hAnsiTheme="minorHAnsi" w:cstheme="minorHAnsi"/>
                <w:color w:val="000000"/>
              </w:rPr>
              <w:t>Část sítě elektronických komunikací, která umožňuje připojení koncového bodu sítě k</w:t>
            </w:r>
            <w:r w:rsidR="00C4714E">
              <w:rPr>
                <w:rFonts w:asciiTheme="minorHAnsi" w:hAnsiTheme="minorHAnsi" w:cstheme="minorHAnsi"/>
                <w:color w:val="000000"/>
              </w:rPr>
              <w:t> </w:t>
            </w:r>
            <w:r w:rsidRPr="00283E97">
              <w:rPr>
                <w:rFonts w:asciiTheme="minorHAnsi" w:hAnsiTheme="minorHAnsi" w:cstheme="minorHAnsi"/>
                <w:color w:val="000000"/>
              </w:rPr>
              <w:t>rozhraní veřejné komunikační sítě</w:t>
            </w:r>
            <w:r w:rsidRPr="00283E97">
              <w:rPr>
                <w:rFonts w:asciiTheme="minorHAnsi" w:hAnsiTheme="minorHAnsi" w:cstheme="minorHAnsi"/>
              </w:rPr>
              <w:t xml:space="preserve"> (zákon. 194/2017 Sb., §2 písm. i)</w:t>
            </w:r>
          </w:p>
        </w:tc>
      </w:tr>
      <w:tr w:rsidR="00FC3DA1" w:rsidRPr="00257151" w14:paraId="67EB0265" w14:textId="77777777" w:rsidTr="0005423B">
        <w:tc>
          <w:tcPr>
            <w:tcW w:w="1101" w:type="dxa"/>
          </w:tcPr>
          <w:p w14:paraId="3D6DF412"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OP PIK</w:t>
            </w:r>
          </w:p>
        </w:tc>
        <w:tc>
          <w:tcPr>
            <w:tcW w:w="2296" w:type="dxa"/>
          </w:tcPr>
          <w:p w14:paraId="3E391D7F" w14:textId="625E3AA9"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Operační program Podnikání a</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inovace pro konkurence-schopnost 2014-2020</w:t>
            </w:r>
          </w:p>
        </w:tc>
        <w:tc>
          <w:tcPr>
            <w:tcW w:w="2381" w:type="dxa"/>
          </w:tcPr>
          <w:p w14:paraId="302D6B80"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3431" w:type="dxa"/>
          </w:tcPr>
          <w:p w14:paraId="5981E996"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r>
      <w:tr w:rsidR="00FC3DA1" w:rsidRPr="00257151" w14:paraId="661AD460" w14:textId="77777777" w:rsidTr="0005423B">
        <w:tc>
          <w:tcPr>
            <w:tcW w:w="1101" w:type="dxa"/>
          </w:tcPr>
          <w:p w14:paraId="3DC7D3E7"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OP TAK</w:t>
            </w:r>
          </w:p>
        </w:tc>
        <w:tc>
          <w:tcPr>
            <w:tcW w:w="2296" w:type="dxa"/>
          </w:tcPr>
          <w:p w14:paraId="36191E62" w14:textId="386F2FF1"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Operační program Technologie a</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Aplikace pro Konkurenceschopnost</w:t>
            </w:r>
          </w:p>
        </w:tc>
        <w:tc>
          <w:tcPr>
            <w:tcW w:w="2381" w:type="dxa"/>
          </w:tcPr>
          <w:p w14:paraId="7CAF6ACB"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3431" w:type="dxa"/>
          </w:tcPr>
          <w:p w14:paraId="70A0DBBD"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r>
      <w:tr w:rsidR="00FC3DA1" w:rsidRPr="00257151" w14:paraId="620D26CF" w14:textId="77777777" w:rsidTr="0005423B">
        <w:tc>
          <w:tcPr>
            <w:tcW w:w="1101" w:type="dxa"/>
          </w:tcPr>
          <w:p w14:paraId="2E524450"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PPB</w:t>
            </w:r>
          </w:p>
        </w:tc>
        <w:tc>
          <w:tcPr>
            <w:tcW w:w="2296" w:type="dxa"/>
          </w:tcPr>
          <w:p w14:paraId="251377F2"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Přístupový bod budovy</w:t>
            </w:r>
          </w:p>
        </w:tc>
        <w:tc>
          <w:tcPr>
            <w:tcW w:w="2381" w:type="dxa"/>
          </w:tcPr>
          <w:p w14:paraId="76ED524E"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3431" w:type="dxa"/>
          </w:tcPr>
          <w:p w14:paraId="097B80E9"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r>
      <w:tr w:rsidR="00FC3DA1" w:rsidRPr="00257151" w14:paraId="6C07ECD9" w14:textId="77777777" w:rsidTr="0005423B">
        <w:tc>
          <w:tcPr>
            <w:tcW w:w="1101" w:type="dxa"/>
          </w:tcPr>
          <w:p w14:paraId="2D96CDEF"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PSP</w:t>
            </w:r>
          </w:p>
        </w:tc>
        <w:tc>
          <w:tcPr>
            <w:tcW w:w="2296" w:type="dxa"/>
          </w:tcPr>
          <w:p w14:paraId="0D671189"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Poslanecká sněmovna Parlamentu ČR</w:t>
            </w:r>
          </w:p>
        </w:tc>
        <w:tc>
          <w:tcPr>
            <w:tcW w:w="2381" w:type="dxa"/>
          </w:tcPr>
          <w:p w14:paraId="461861BA"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3431" w:type="dxa"/>
          </w:tcPr>
          <w:p w14:paraId="3069F5D0"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r>
      <w:tr w:rsidR="00FC3DA1" w:rsidRPr="00257151" w14:paraId="5994B78A" w14:textId="77777777" w:rsidTr="0005423B">
        <w:tc>
          <w:tcPr>
            <w:tcW w:w="1101" w:type="dxa"/>
          </w:tcPr>
          <w:p w14:paraId="07163B32"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lastRenderedPageBreak/>
              <w:t>R</w:t>
            </w:r>
          </w:p>
        </w:tc>
        <w:tc>
          <w:tcPr>
            <w:tcW w:w="2296" w:type="dxa"/>
          </w:tcPr>
          <w:p w14:paraId="7AE9921A"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rozhraní</w:t>
            </w:r>
          </w:p>
        </w:tc>
        <w:tc>
          <w:tcPr>
            <w:tcW w:w="2381" w:type="dxa"/>
          </w:tcPr>
          <w:p w14:paraId="6D96DE56"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3431" w:type="dxa"/>
          </w:tcPr>
          <w:p w14:paraId="4FDC82DA" w14:textId="3291FDE9"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hAnsiTheme="minorHAnsi" w:cstheme="minorHAnsi"/>
              </w:rPr>
              <w:t>rozhraní pro propojování veřejných komunikačních sítí nebo přístup k</w:t>
            </w:r>
            <w:r w:rsidR="00C4714E">
              <w:rPr>
                <w:rFonts w:asciiTheme="minorHAnsi" w:hAnsiTheme="minorHAnsi" w:cstheme="minorHAnsi"/>
              </w:rPr>
              <w:t> </w:t>
            </w:r>
            <w:r w:rsidRPr="00283E97">
              <w:rPr>
                <w:rFonts w:asciiTheme="minorHAnsi" w:hAnsiTheme="minorHAnsi" w:cstheme="minorHAnsi"/>
              </w:rPr>
              <w:t>nim (Zák. č. 127/2005 Sb., §2 písm. l) bod 2)</w:t>
            </w:r>
          </w:p>
        </w:tc>
      </w:tr>
      <w:tr w:rsidR="00FC3DA1" w:rsidRPr="00257151" w14:paraId="618749B1" w14:textId="77777777" w:rsidTr="0005423B">
        <w:tc>
          <w:tcPr>
            <w:tcW w:w="1101" w:type="dxa"/>
          </w:tcPr>
          <w:p w14:paraId="39521AE0"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RFI</w:t>
            </w:r>
          </w:p>
        </w:tc>
        <w:tc>
          <w:tcPr>
            <w:tcW w:w="2296" w:type="dxa"/>
          </w:tcPr>
          <w:p w14:paraId="1DDDD2E0"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Registr fyzické infrastruktury</w:t>
            </w:r>
          </w:p>
        </w:tc>
        <w:tc>
          <w:tcPr>
            <w:tcW w:w="2381" w:type="dxa"/>
          </w:tcPr>
          <w:p w14:paraId="61EFAA7F"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3431" w:type="dxa"/>
          </w:tcPr>
          <w:p w14:paraId="426CC325"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r>
      <w:tr w:rsidR="00FC3DA1" w:rsidRPr="00257151" w14:paraId="58446BEA" w14:textId="77777777" w:rsidTr="0005423B">
        <w:tc>
          <w:tcPr>
            <w:tcW w:w="1101" w:type="dxa"/>
          </w:tcPr>
          <w:p w14:paraId="1E22F0AE"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RLAN</w:t>
            </w:r>
          </w:p>
        </w:tc>
        <w:tc>
          <w:tcPr>
            <w:tcW w:w="2296" w:type="dxa"/>
          </w:tcPr>
          <w:p w14:paraId="3D7813D6"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2381" w:type="dxa"/>
          </w:tcPr>
          <w:p w14:paraId="429DBD4D" w14:textId="77777777" w:rsidR="00FC3DA1" w:rsidRPr="00283E97" w:rsidRDefault="00FC3DA1" w:rsidP="00D26898">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Radio</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Local</w:t>
            </w:r>
            <w:proofErr w:type="spellEnd"/>
            <w:r w:rsidRPr="00283E97">
              <w:rPr>
                <w:rFonts w:asciiTheme="minorHAnsi" w:eastAsia="MS Mincho" w:hAnsiTheme="minorHAnsi" w:cstheme="minorHAnsi"/>
                <w:lang w:eastAsia="ja-JP"/>
              </w:rPr>
              <w:t xml:space="preserve"> Area Network</w:t>
            </w:r>
          </w:p>
        </w:tc>
        <w:tc>
          <w:tcPr>
            <w:tcW w:w="3431" w:type="dxa"/>
          </w:tcPr>
          <w:p w14:paraId="38741488"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Charakteristiky RLAN viz Doporučení ITU-R F.1244</w:t>
            </w:r>
          </w:p>
        </w:tc>
      </w:tr>
      <w:tr w:rsidR="00FC3DA1" w:rsidRPr="00257151" w14:paraId="66FA9877" w14:textId="77777777" w:rsidTr="0005423B">
        <w:tc>
          <w:tcPr>
            <w:tcW w:w="1101" w:type="dxa"/>
          </w:tcPr>
          <w:p w14:paraId="53ECC6EC"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ROI</w:t>
            </w:r>
          </w:p>
        </w:tc>
        <w:tc>
          <w:tcPr>
            <w:tcW w:w="2296" w:type="dxa"/>
          </w:tcPr>
          <w:p w14:paraId="3D98408C"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návratnost investic</w:t>
            </w:r>
          </w:p>
        </w:tc>
        <w:tc>
          <w:tcPr>
            <w:tcW w:w="2381" w:type="dxa"/>
          </w:tcPr>
          <w:p w14:paraId="14F11B85"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Return On </w:t>
            </w:r>
            <w:proofErr w:type="spellStart"/>
            <w:r w:rsidRPr="00283E97">
              <w:rPr>
                <w:rFonts w:asciiTheme="minorHAnsi" w:eastAsia="MS Mincho" w:hAnsiTheme="minorHAnsi" w:cstheme="minorHAnsi"/>
                <w:lang w:eastAsia="ja-JP"/>
              </w:rPr>
              <w:t>Investment</w:t>
            </w:r>
            <w:proofErr w:type="spellEnd"/>
          </w:p>
        </w:tc>
        <w:tc>
          <w:tcPr>
            <w:tcW w:w="3431" w:type="dxa"/>
          </w:tcPr>
          <w:p w14:paraId="00B97CEF"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r>
      <w:tr w:rsidR="00FC3DA1" w:rsidRPr="00257151" w14:paraId="22C8841E" w14:textId="77777777" w:rsidTr="0005423B">
        <w:tc>
          <w:tcPr>
            <w:tcW w:w="1101" w:type="dxa"/>
          </w:tcPr>
          <w:p w14:paraId="36B7FD8D"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ŘSD</w:t>
            </w:r>
          </w:p>
        </w:tc>
        <w:tc>
          <w:tcPr>
            <w:tcW w:w="2296" w:type="dxa"/>
          </w:tcPr>
          <w:p w14:paraId="4B86D3E0" w14:textId="52AF5792"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Ředitelství silnic a</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dálnic</w:t>
            </w:r>
          </w:p>
        </w:tc>
        <w:tc>
          <w:tcPr>
            <w:tcW w:w="2381" w:type="dxa"/>
          </w:tcPr>
          <w:p w14:paraId="0E7B276C"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3431" w:type="dxa"/>
          </w:tcPr>
          <w:p w14:paraId="25A4150E"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r>
      <w:tr w:rsidR="00FC3DA1" w:rsidRPr="00257151" w14:paraId="6B339A5E" w14:textId="77777777" w:rsidTr="0005423B">
        <w:tc>
          <w:tcPr>
            <w:tcW w:w="1101" w:type="dxa"/>
          </w:tcPr>
          <w:p w14:paraId="01813810"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SDSL</w:t>
            </w:r>
          </w:p>
        </w:tc>
        <w:tc>
          <w:tcPr>
            <w:tcW w:w="2296" w:type="dxa"/>
          </w:tcPr>
          <w:p w14:paraId="55506406"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2381" w:type="dxa"/>
          </w:tcPr>
          <w:p w14:paraId="081A2C73" w14:textId="77777777" w:rsidR="00FC3DA1" w:rsidRPr="00283E97" w:rsidRDefault="00FC3DA1" w:rsidP="00D26898">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Symmetric</w:t>
            </w:r>
            <w:proofErr w:type="spellEnd"/>
            <w:r w:rsidRPr="00283E97">
              <w:rPr>
                <w:rFonts w:asciiTheme="minorHAnsi" w:eastAsia="MS Mincho" w:hAnsiTheme="minorHAnsi" w:cstheme="minorHAnsi"/>
                <w:lang w:eastAsia="ja-JP"/>
              </w:rPr>
              <w:t xml:space="preserve"> Digital </w:t>
            </w:r>
            <w:proofErr w:type="spellStart"/>
            <w:r w:rsidRPr="00283E97">
              <w:rPr>
                <w:rFonts w:asciiTheme="minorHAnsi" w:eastAsia="MS Mincho" w:hAnsiTheme="minorHAnsi" w:cstheme="minorHAnsi"/>
                <w:lang w:eastAsia="ja-JP"/>
              </w:rPr>
              <w:t>Subscriber</w:t>
            </w:r>
            <w:proofErr w:type="spellEnd"/>
            <w:r w:rsidRPr="00283E97">
              <w:rPr>
                <w:rFonts w:asciiTheme="minorHAnsi" w:eastAsia="MS Mincho" w:hAnsiTheme="minorHAnsi" w:cstheme="minorHAnsi"/>
                <w:lang w:eastAsia="ja-JP"/>
              </w:rPr>
              <w:t xml:space="preserve"> Line</w:t>
            </w:r>
          </w:p>
        </w:tc>
        <w:tc>
          <w:tcPr>
            <w:tcW w:w="3431" w:type="dxa"/>
          </w:tcPr>
          <w:p w14:paraId="6F27F6CA"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r>
      <w:tr w:rsidR="00FC3DA1" w:rsidRPr="00257151" w14:paraId="086AB996" w14:textId="77777777" w:rsidTr="0005423B">
        <w:tc>
          <w:tcPr>
            <w:tcW w:w="1101" w:type="dxa"/>
          </w:tcPr>
          <w:p w14:paraId="35B5F312"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SEK</w:t>
            </w:r>
          </w:p>
        </w:tc>
        <w:tc>
          <w:tcPr>
            <w:tcW w:w="2296" w:type="dxa"/>
          </w:tcPr>
          <w:p w14:paraId="203ADB2C"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síť elektronických komunikací</w:t>
            </w:r>
          </w:p>
        </w:tc>
        <w:tc>
          <w:tcPr>
            <w:tcW w:w="2381" w:type="dxa"/>
          </w:tcPr>
          <w:p w14:paraId="0CF6F477"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3431" w:type="dxa"/>
          </w:tcPr>
          <w:p w14:paraId="790D25A9"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hAnsiTheme="minorHAnsi" w:cstheme="minorHAnsi"/>
              </w:rPr>
              <w:t>zákon č. 127/2005 Sb., §2 písm. h)</w:t>
            </w:r>
          </w:p>
        </w:tc>
      </w:tr>
      <w:tr w:rsidR="00FC3DA1" w:rsidRPr="00257151" w14:paraId="78932383" w14:textId="77777777" w:rsidTr="0005423B">
        <w:tc>
          <w:tcPr>
            <w:tcW w:w="1101" w:type="dxa"/>
          </w:tcPr>
          <w:p w14:paraId="015E6645"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SHDSL</w:t>
            </w:r>
          </w:p>
        </w:tc>
        <w:tc>
          <w:tcPr>
            <w:tcW w:w="2296" w:type="dxa"/>
          </w:tcPr>
          <w:p w14:paraId="1D861014"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2381" w:type="dxa"/>
          </w:tcPr>
          <w:p w14:paraId="3B238CC9"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Single-pair </w:t>
            </w:r>
            <w:proofErr w:type="spellStart"/>
            <w:r w:rsidRPr="00283E97">
              <w:rPr>
                <w:rFonts w:asciiTheme="minorHAnsi" w:eastAsia="MS Mincho" w:hAnsiTheme="minorHAnsi" w:cstheme="minorHAnsi"/>
                <w:lang w:eastAsia="ja-JP"/>
              </w:rPr>
              <w:t>high</w:t>
            </w:r>
            <w:proofErr w:type="spellEnd"/>
            <w:r w:rsidRPr="00283E97">
              <w:rPr>
                <w:rFonts w:asciiTheme="minorHAnsi" w:eastAsia="MS Mincho" w:hAnsiTheme="minorHAnsi" w:cstheme="minorHAnsi"/>
                <w:lang w:eastAsia="ja-JP"/>
              </w:rPr>
              <w:t xml:space="preserve">-speed Digital </w:t>
            </w:r>
            <w:proofErr w:type="spellStart"/>
            <w:r w:rsidRPr="00283E97">
              <w:rPr>
                <w:rFonts w:asciiTheme="minorHAnsi" w:eastAsia="MS Mincho" w:hAnsiTheme="minorHAnsi" w:cstheme="minorHAnsi"/>
                <w:lang w:eastAsia="ja-JP"/>
              </w:rPr>
              <w:t>Subscriber</w:t>
            </w:r>
            <w:proofErr w:type="spellEnd"/>
            <w:r w:rsidRPr="00283E97">
              <w:rPr>
                <w:rFonts w:asciiTheme="minorHAnsi" w:eastAsia="MS Mincho" w:hAnsiTheme="minorHAnsi" w:cstheme="minorHAnsi"/>
                <w:lang w:eastAsia="ja-JP"/>
              </w:rPr>
              <w:t xml:space="preserve"> Line</w:t>
            </w:r>
          </w:p>
        </w:tc>
        <w:tc>
          <w:tcPr>
            <w:tcW w:w="3431" w:type="dxa"/>
          </w:tcPr>
          <w:p w14:paraId="5DDCBEDE"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r>
      <w:tr w:rsidR="00FC3DA1" w:rsidRPr="00257151" w14:paraId="6C717325" w14:textId="77777777" w:rsidTr="0005423B">
        <w:tc>
          <w:tcPr>
            <w:tcW w:w="1101" w:type="dxa"/>
          </w:tcPr>
          <w:p w14:paraId="3FC642C3"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SLA</w:t>
            </w:r>
          </w:p>
        </w:tc>
        <w:tc>
          <w:tcPr>
            <w:tcW w:w="2296" w:type="dxa"/>
          </w:tcPr>
          <w:p w14:paraId="33FC1B84"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Service </w:t>
            </w:r>
            <w:proofErr w:type="spellStart"/>
            <w:r w:rsidRPr="00283E97">
              <w:rPr>
                <w:rFonts w:asciiTheme="minorHAnsi" w:eastAsia="MS Mincho" w:hAnsiTheme="minorHAnsi" w:cstheme="minorHAnsi"/>
                <w:lang w:eastAsia="ja-JP"/>
              </w:rPr>
              <w:t>Level</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Agreement</w:t>
            </w:r>
            <w:proofErr w:type="spellEnd"/>
          </w:p>
        </w:tc>
        <w:tc>
          <w:tcPr>
            <w:tcW w:w="2381" w:type="dxa"/>
          </w:tcPr>
          <w:p w14:paraId="69B86746" w14:textId="67933BCB"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Dohoda o</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úrovni poskytovaných služeb</w:t>
            </w:r>
          </w:p>
        </w:tc>
        <w:tc>
          <w:tcPr>
            <w:tcW w:w="3431" w:type="dxa"/>
          </w:tcPr>
          <w:p w14:paraId="625EDDD7" w14:textId="752417E8"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Smlouva mezi poskytovatelem a</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uživatelem služby definující parametry poskytované služby</w:t>
            </w:r>
          </w:p>
        </w:tc>
      </w:tr>
      <w:tr w:rsidR="00FC3DA1" w:rsidRPr="00257151" w14:paraId="1FE59A1B" w14:textId="77777777" w:rsidTr="0005423B">
        <w:tc>
          <w:tcPr>
            <w:tcW w:w="1101" w:type="dxa"/>
          </w:tcPr>
          <w:p w14:paraId="575B3DD0"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SME</w:t>
            </w:r>
          </w:p>
        </w:tc>
        <w:tc>
          <w:tcPr>
            <w:tcW w:w="2296" w:type="dxa"/>
          </w:tcPr>
          <w:p w14:paraId="625F39A4" w14:textId="55A13ABB"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malé a</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střední firmy</w:t>
            </w:r>
          </w:p>
        </w:tc>
        <w:tc>
          <w:tcPr>
            <w:tcW w:w="2381" w:type="dxa"/>
          </w:tcPr>
          <w:p w14:paraId="7A3323B0" w14:textId="77777777" w:rsidR="00FC3DA1" w:rsidRPr="00283E97" w:rsidRDefault="00FC3DA1" w:rsidP="00D26898">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Small</w:t>
            </w:r>
            <w:proofErr w:type="spellEnd"/>
            <w:r w:rsidRPr="00283E97">
              <w:rPr>
                <w:rFonts w:asciiTheme="minorHAnsi" w:eastAsia="MS Mincho" w:hAnsiTheme="minorHAnsi" w:cstheme="minorHAnsi"/>
                <w:lang w:eastAsia="ja-JP"/>
              </w:rPr>
              <w:t xml:space="preserve"> and Medium </w:t>
            </w:r>
            <w:proofErr w:type="spellStart"/>
            <w:r w:rsidRPr="00283E97">
              <w:rPr>
                <w:rFonts w:asciiTheme="minorHAnsi" w:eastAsia="MS Mincho" w:hAnsiTheme="minorHAnsi" w:cstheme="minorHAnsi"/>
                <w:lang w:eastAsia="ja-JP"/>
              </w:rPr>
              <w:t>Enterprices</w:t>
            </w:r>
            <w:proofErr w:type="spellEnd"/>
          </w:p>
        </w:tc>
        <w:tc>
          <w:tcPr>
            <w:tcW w:w="3431" w:type="dxa"/>
          </w:tcPr>
          <w:p w14:paraId="16ED1259"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r>
      <w:tr w:rsidR="00FC3DA1" w:rsidRPr="00257151" w14:paraId="44B1C3DB" w14:textId="77777777" w:rsidTr="0005423B">
        <w:tc>
          <w:tcPr>
            <w:tcW w:w="1101" w:type="dxa"/>
          </w:tcPr>
          <w:p w14:paraId="4655B302"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SŠ</w:t>
            </w:r>
          </w:p>
        </w:tc>
        <w:tc>
          <w:tcPr>
            <w:tcW w:w="2296" w:type="dxa"/>
          </w:tcPr>
          <w:p w14:paraId="60C12C37"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Střední škola/střední školy</w:t>
            </w:r>
          </w:p>
        </w:tc>
        <w:tc>
          <w:tcPr>
            <w:tcW w:w="2381" w:type="dxa"/>
          </w:tcPr>
          <w:p w14:paraId="6DCA27AC"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3431" w:type="dxa"/>
          </w:tcPr>
          <w:p w14:paraId="7F60EEB0"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r>
      <w:tr w:rsidR="00FC3DA1" w:rsidRPr="00257151" w14:paraId="21726A2F" w14:textId="77777777" w:rsidTr="0005423B">
        <w:tc>
          <w:tcPr>
            <w:tcW w:w="1101" w:type="dxa"/>
          </w:tcPr>
          <w:p w14:paraId="72B39461"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SWOT analýza</w:t>
            </w:r>
          </w:p>
        </w:tc>
        <w:tc>
          <w:tcPr>
            <w:tcW w:w="2296" w:type="dxa"/>
          </w:tcPr>
          <w:p w14:paraId="6E5035B0"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Silné stránky, slabé stránky, příležitosti, hrozby</w:t>
            </w:r>
          </w:p>
        </w:tc>
        <w:tc>
          <w:tcPr>
            <w:tcW w:w="2381" w:type="dxa"/>
          </w:tcPr>
          <w:p w14:paraId="162882DF" w14:textId="77777777" w:rsidR="00FC3DA1" w:rsidRPr="00283E97" w:rsidRDefault="00FC3DA1" w:rsidP="00D26898">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Strenghts</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Weakness</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Opportunities</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Threats</w:t>
            </w:r>
            <w:proofErr w:type="spellEnd"/>
          </w:p>
        </w:tc>
        <w:tc>
          <w:tcPr>
            <w:tcW w:w="3431" w:type="dxa"/>
          </w:tcPr>
          <w:p w14:paraId="2B316813" w14:textId="6A6304B8"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Metoda, jejíž pomocí je možno identifikovat silné a</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slabé stránky, příležitosti a</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hrozby, spojené s</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určitým projektem, typem podnikání, podnikatelským záměrem, politikou, apod.</w:t>
            </w:r>
          </w:p>
        </w:tc>
      </w:tr>
      <w:tr w:rsidR="00FC3DA1" w:rsidRPr="00257151" w14:paraId="11575C95" w14:textId="77777777" w:rsidTr="0005423B">
        <w:tc>
          <w:tcPr>
            <w:tcW w:w="1101" w:type="dxa"/>
          </w:tcPr>
          <w:p w14:paraId="3D605947"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T-Mobile</w:t>
            </w:r>
          </w:p>
        </w:tc>
        <w:tc>
          <w:tcPr>
            <w:tcW w:w="2296" w:type="dxa"/>
          </w:tcPr>
          <w:p w14:paraId="344DC838"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T-Mobile Czech Republic a.s.</w:t>
            </w:r>
          </w:p>
        </w:tc>
        <w:tc>
          <w:tcPr>
            <w:tcW w:w="2381" w:type="dxa"/>
          </w:tcPr>
          <w:p w14:paraId="2706D480"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3431" w:type="dxa"/>
          </w:tcPr>
          <w:p w14:paraId="4C130944"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r>
      <w:tr w:rsidR="00FC3DA1" w:rsidRPr="00257151" w14:paraId="1A9BE627" w14:textId="77777777" w:rsidTr="0005423B">
        <w:tc>
          <w:tcPr>
            <w:tcW w:w="1101" w:type="dxa"/>
          </w:tcPr>
          <w:p w14:paraId="5F8782AA"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TÚDC</w:t>
            </w:r>
          </w:p>
        </w:tc>
        <w:tc>
          <w:tcPr>
            <w:tcW w:w="2296" w:type="dxa"/>
          </w:tcPr>
          <w:p w14:paraId="6CAC98FC"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Technická ústředna dopravní cesty</w:t>
            </w:r>
          </w:p>
        </w:tc>
        <w:tc>
          <w:tcPr>
            <w:tcW w:w="2381" w:type="dxa"/>
          </w:tcPr>
          <w:p w14:paraId="3475E499"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3431" w:type="dxa"/>
          </w:tcPr>
          <w:p w14:paraId="29CF8E89"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r>
      <w:tr w:rsidR="00FC3DA1" w:rsidRPr="00257151" w14:paraId="0C8BDB3B" w14:textId="77777777" w:rsidTr="0005423B">
        <w:tc>
          <w:tcPr>
            <w:tcW w:w="1101" w:type="dxa"/>
          </w:tcPr>
          <w:p w14:paraId="69D92B79"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UMTS</w:t>
            </w:r>
          </w:p>
        </w:tc>
        <w:tc>
          <w:tcPr>
            <w:tcW w:w="2296" w:type="dxa"/>
          </w:tcPr>
          <w:p w14:paraId="4B65C1D5"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2381" w:type="dxa"/>
          </w:tcPr>
          <w:p w14:paraId="19C9F268"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Universal Mobile </w:t>
            </w:r>
            <w:proofErr w:type="spellStart"/>
            <w:r w:rsidRPr="00283E97">
              <w:rPr>
                <w:rFonts w:asciiTheme="minorHAnsi" w:eastAsia="MS Mincho" w:hAnsiTheme="minorHAnsi" w:cstheme="minorHAnsi"/>
                <w:lang w:eastAsia="ja-JP"/>
              </w:rPr>
              <w:t>Telecommunication</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System</w:t>
            </w:r>
            <w:proofErr w:type="spellEnd"/>
          </w:p>
        </w:tc>
        <w:tc>
          <w:tcPr>
            <w:tcW w:w="3431" w:type="dxa"/>
          </w:tcPr>
          <w:p w14:paraId="73653414"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Další stupeň (3G) vývoje GSM sítí</w:t>
            </w:r>
          </w:p>
        </w:tc>
      </w:tr>
      <w:tr w:rsidR="00FC3DA1" w:rsidRPr="00257151" w14:paraId="3429C2E9" w14:textId="77777777" w:rsidTr="0005423B">
        <w:tc>
          <w:tcPr>
            <w:tcW w:w="1101" w:type="dxa"/>
          </w:tcPr>
          <w:p w14:paraId="6C661290"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UPC</w:t>
            </w:r>
          </w:p>
        </w:tc>
        <w:tc>
          <w:tcPr>
            <w:tcW w:w="2296" w:type="dxa"/>
          </w:tcPr>
          <w:p w14:paraId="22E31DFE"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UPC Česká republika s.r.o.</w:t>
            </w:r>
          </w:p>
        </w:tc>
        <w:tc>
          <w:tcPr>
            <w:tcW w:w="2381" w:type="dxa"/>
          </w:tcPr>
          <w:p w14:paraId="7E026087"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3431" w:type="dxa"/>
          </w:tcPr>
          <w:p w14:paraId="3C3E1148"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r>
      <w:tr w:rsidR="00FC3DA1" w:rsidRPr="00257151" w14:paraId="7EC692AA" w14:textId="77777777" w:rsidTr="0005423B">
        <w:tc>
          <w:tcPr>
            <w:tcW w:w="1101" w:type="dxa"/>
          </w:tcPr>
          <w:p w14:paraId="4127309F" w14:textId="77777777" w:rsidR="00FC3DA1" w:rsidRPr="00283E97" w:rsidRDefault="00FC3DA1" w:rsidP="00D26898">
            <w:pPr>
              <w:spacing w:after="60" w:line="240" w:lineRule="auto"/>
              <w:rPr>
                <w:rFonts w:asciiTheme="minorHAnsi" w:eastAsia="MS Mincho" w:hAnsiTheme="minorHAnsi" w:cstheme="minorHAnsi"/>
                <w:lang w:eastAsia="ja-JP"/>
              </w:rPr>
            </w:pPr>
          </w:p>
        </w:tc>
        <w:tc>
          <w:tcPr>
            <w:tcW w:w="2296" w:type="dxa"/>
          </w:tcPr>
          <w:p w14:paraId="178124A6"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2381" w:type="dxa"/>
          </w:tcPr>
          <w:p w14:paraId="5067A276" w14:textId="77777777" w:rsidR="00FC3DA1" w:rsidRPr="00283E97" w:rsidRDefault="00FC3DA1" w:rsidP="00D26898">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Upload</w:t>
            </w:r>
            <w:proofErr w:type="spellEnd"/>
            <w:r w:rsidRPr="00283E97">
              <w:rPr>
                <w:rFonts w:asciiTheme="minorHAnsi" w:eastAsia="MS Mincho" w:hAnsiTheme="minorHAnsi" w:cstheme="minorHAnsi"/>
                <w:lang w:eastAsia="ja-JP"/>
              </w:rPr>
              <w:t xml:space="preserve"> / </w:t>
            </w:r>
            <w:proofErr w:type="spellStart"/>
            <w:r w:rsidRPr="00283E97">
              <w:rPr>
                <w:rFonts w:asciiTheme="minorHAnsi" w:eastAsia="MS Mincho" w:hAnsiTheme="minorHAnsi" w:cstheme="minorHAnsi"/>
                <w:lang w:eastAsia="ja-JP"/>
              </w:rPr>
              <w:t>Upstream</w:t>
            </w:r>
            <w:proofErr w:type="spellEnd"/>
            <w:r w:rsidRPr="00283E97">
              <w:rPr>
                <w:rFonts w:asciiTheme="minorHAnsi" w:eastAsia="MS Mincho" w:hAnsiTheme="minorHAnsi" w:cstheme="minorHAnsi"/>
                <w:lang w:eastAsia="ja-JP"/>
              </w:rPr>
              <w:t xml:space="preserve"> / </w:t>
            </w:r>
            <w:proofErr w:type="spellStart"/>
            <w:r w:rsidRPr="00283E97">
              <w:rPr>
                <w:rFonts w:asciiTheme="minorHAnsi" w:eastAsia="MS Mincho" w:hAnsiTheme="minorHAnsi" w:cstheme="minorHAnsi"/>
                <w:lang w:eastAsia="ja-JP"/>
              </w:rPr>
              <w:t>Uplink</w:t>
            </w:r>
            <w:proofErr w:type="spellEnd"/>
          </w:p>
        </w:tc>
        <w:tc>
          <w:tcPr>
            <w:tcW w:w="3431" w:type="dxa"/>
          </w:tcPr>
          <w:p w14:paraId="32D05E83" w14:textId="1AA99C0B"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Směr internetového/datového provozu ve vzestupném směru tedy z</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koncového zařízení účastníka do internetu</w:t>
            </w:r>
          </w:p>
        </w:tc>
      </w:tr>
      <w:tr w:rsidR="00FC3DA1" w:rsidRPr="00257151" w14:paraId="0D2B037A" w14:textId="77777777" w:rsidTr="0005423B">
        <w:tc>
          <w:tcPr>
            <w:tcW w:w="1101" w:type="dxa"/>
          </w:tcPr>
          <w:p w14:paraId="22F5841D"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UTP</w:t>
            </w:r>
          </w:p>
        </w:tc>
        <w:tc>
          <w:tcPr>
            <w:tcW w:w="2296" w:type="dxa"/>
          </w:tcPr>
          <w:p w14:paraId="3FDA05DB"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kroucená dvojlinka</w:t>
            </w:r>
          </w:p>
        </w:tc>
        <w:tc>
          <w:tcPr>
            <w:tcW w:w="2381" w:type="dxa"/>
          </w:tcPr>
          <w:p w14:paraId="2A1F7AAD" w14:textId="77777777" w:rsidR="00FC3DA1" w:rsidRPr="00283E97" w:rsidRDefault="00FC3DA1" w:rsidP="00D26898">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Unshielded</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twisted</w:t>
            </w:r>
            <w:proofErr w:type="spellEnd"/>
            <w:r w:rsidRPr="00283E97">
              <w:rPr>
                <w:rFonts w:asciiTheme="minorHAnsi" w:eastAsia="MS Mincho" w:hAnsiTheme="minorHAnsi" w:cstheme="minorHAnsi"/>
                <w:lang w:eastAsia="ja-JP"/>
              </w:rPr>
              <w:t xml:space="preserve"> pair</w:t>
            </w:r>
          </w:p>
        </w:tc>
        <w:tc>
          <w:tcPr>
            <w:tcW w:w="3431" w:type="dxa"/>
          </w:tcPr>
          <w:p w14:paraId="14B209B4" w14:textId="2795EFD0"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druh kabeláže, který je používán v</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elektronických komunikacích a</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počítačových sítích</w:t>
            </w:r>
          </w:p>
        </w:tc>
      </w:tr>
      <w:tr w:rsidR="00FC3DA1" w:rsidRPr="00257151" w14:paraId="508052B1" w14:textId="77777777" w:rsidTr="0005423B">
        <w:tc>
          <w:tcPr>
            <w:tcW w:w="1101" w:type="dxa"/>
          </w:tcPr>
          <w:p w14:paraId="463124EE"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lastRenderedPageBreak/>
              <w:t>VDSL</w:t>
            </w:r>
          </w:p>
        </w:tc>
        <w:tc>
          <w:tcPr>
            <w:tcW w:w="2296" w:type="dxa"/>
          </w:tcPr>
          <w:p w14:paraId="66628E7B"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Vysokorychlostní digitální účastnická přípojka </w:t>
            </w:r>
          </w:p>
        </w:tc>
        <w:tc>
          <w:tcPr>
            <w:tcW w:w="2381" w:type="dxa"/>
          </w:tcPr>
          <w:p w14:paraId="6E010495"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Very </w:t>
            </w:r>
            <w:proofErr w:type="spellStart"/>
            <w:r w:rsidRPr="00283E97">
              <w:rPr>
                <w:rFonts w:asciiTheme="minorHAnsi" w:eastAsia="MS Mincho" w:hAnsiTheme="minorHAnsi" w:cstheme="minorHAnsi"/>
                <w:lang w:eastAsia="ja-JP"/>
              </w:rPr>
              <w:t>High</w:t>
            </w:r>
            <w:proofErr w:type="spellEnd"/>
            <w:r w:rsidRPr="00283E97">
              <w:rPr>
                <w:rFonts w:asciiTheme="minorHAnsi" w:eastAsia="MS Mincho" w:hAnsiTheme="minorHAnsi" w:cstheme="minorHAnsi"/>
                <w:lang w:eastAsia="ja-JP"/>
              </w:rPr>
              <w:t xml:space="preserve"> Speed DSL</w:t>
            </w:r>
          </w:p>
        </w:tc>
        <w:tc>
          <w:tcPr>
            <w:tcW w:w="3431" w:type="dxa"/>
          </w:tcPr>
          <w:p w14:paraId="3819CAA8"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DSL technologie umožňující rychlejší datový přenos proti ADSL</w:t>
            </w:r>
          </w:p>
        </w:tc>
      </w:tr>
      <w:tr w:rsidR="00FC3DA1" w:rsidRPr="00257151" w14:paraId="61957325" w14:textId="77777777" w:rsidTr="0005423B">
        <w:tc>
          <w:tcPr>
            <w:tcW w:w="1101" w:type="dxa"/>
          </w:tcPr>
          <w:p w14:paraId="65F12AF6"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VOŠ</w:t>
            </w:r>
          </w:p>
        </w:tc>
        <w:tc>
          <w:tcPr>
            <w:tcW w:w="2296" w:type="dxa"/>
          </w:tcPr>
          <w:p w14:paraId="700A1753"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vyšší odborná škola/vyšší odborné školy</w:t>
            </w:r>
          </w:p>
        </w:tc>
        <w:tc>
          <w:tcPr>
            <w:tcW w:w="2381" w:type="dxa"/>
          </w:tcPr>
          <w:p w14:paraId="4E2DC3F0"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3431" w:type="dxa"/>
          </w:tcPr>
          <w:p w14:paraId="4CC2A089"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r>
      <w:tr w:rsidR="00FC3DA1" w:rsidRPr="00257151" w14:paraId="1EE5F15B" w14:textId="77777777" w:rsidTr="0005423B">
        <w:tc>
          <w:tcPr>
            <w:tcW w:w="1101" w:type="dxa"/>
          </w:tcPr>
          <w:p w14:paraId="3D6F484E"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VULA</w:t>
            </w:r>
          </w:p>
        </w:tc>
        <w:tc>
          <w:tcPr>
            <w:tcW w:w="2296" w:type="dxa"/>
          </w:tcPr>
          <w:p w14:paraId="7135A775"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Virtuální zpřístupnění komunikačního vedení</w:t>
            </w:r>
          </w:p>
        </w:tc>
        <w:tc>
          <w:tcPr>
            <w:tcW w:w="2381" w:type="dxa"/>
          </w:tcPr>
          <w:p w14:paraId="32662C84"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a </w:t>
            </w:r>
            <w:proofErr w:type="spellStart"/>
            <w:r w:rsidRPr="00283E97">
              <w:rPr>
                <w:rFonts w:asciiTheme="minorHAnsi" w:eastAsia="MS Mincho" w:hAnsiTheme="minorHAnsi" w:cstheme="minorHAnsi"/>
                <w:lang w:eastAsia="ja-JP"/>
              </w:rPr>
              <w:t>virtual</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unbundled</w:t>
            </w:r>
            <w:proofErr w:type="spellEnd"/>
            <w:r w:rsidRPr="00283E97">
              <w:rPr>
                <w:rFonts w:asciiTheme="minorHAnsi" w:eastAsia="MS Mincho" w:hAnsiTheme="minorHAnsi" w:cstheme="minorHAnsi"/>
                <w:lang w:eastAsia="ja-JP"/>
              </w:rPr>
              <w:t xml:space="preserve"> line </w:t>
            </w:r>
            <w:proofErr w:type="spellStart"/>
            <w:r w:rsidRPr="00283E97">
              <w:rPr>
                <w:rFonts w:asciiTheme="minorHAnsi" w:eastAsia="MS Mincho" w:hAnsiTheme="minorHAnsi" w:cstheme="minorHAnsi"/>
                <w:lang w:eastAsia="ja-JP"/>
              </w:rPr>
              <w:t>access</w:t>
            </w:r>
            <w:proofErr w:type="spellEnd"/>
          </w:p>
        </w:tc>
        <w:tc>
          <w:tcPr>
            <w:tcW w:w="3431" w:type="dxa"/>
          </w:tcPr>
          <w:p w14:paraId="14C684EB"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r>
      <w:tr w:rsidR="00FC3DA1" w:rsidRPr="00257151" w14:paraId="32FB2DCB" w14:textId="77777777" w:rsidTr="0005423B">
        <w:tc>
          <w:tcPr>
            <w:tcW w:w="1101" w:type="dxa"/>
          </w:tcPr>
          <w:p w14:paraId="7668FC8F"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VHCNN</w:t>
            </w:r>
          </w:p>
        </w:tc>
        <w:tc>
          <w:tcPr>
            <w:tcW w:w="2296" w:type="dxa"/>
          </w:tcPr>
          <w:p w14:paraId="34ADE53F" w14:textId="18490D02"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Sítě elektronických komunikací o</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velmi vysoké kapacitě</w:t>
            </w:r>
          </w:p>
        </w:tc>
        <w:tc>
          <w:tcPr>
            <w:tcW w:w="2381" w:type="dxa"/>
          </w:tcPr>
          <w:p w14:paraId="0E407FED"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 xml:space="preserve">Very </w:t>
            </w:r>
            <w:proofErr w:type="spellStart"/>
            <w:r w:rsidRPr="00283E97">
              <w:rPr>
                <w:rFonts w:asciiTheme="minorHAnsi" w:eastAsia="MS Mincho" w:hAnsiTheme="minorHAnsi" w:cstheme="minorHAnsi"/>
                <w:lang w:eastAsia="ja-JP"/>
              </w:rPr>
              <w:t>High</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Capacity</w:t>
            </w:r>
            <w:proofErr w:type="spellEnd"/>
            <w:r w:rsidRPr="00283E97">
              <w:rPr>
                <w:rFonts w:asciiTheme="minorHAnsi" w:eastAsia="MS Mincho" w:hAnsiTheme="minorHAnsi" w:cstheme="minorHAnsi"/>
                <w:lang w:eastAsia="ja-JP"/>
              </w:rPr>
              <w:t xml:space="preserve"> Network</w:t>
            </w:r>
          </w:p>
        </w:tc>
        <w:tc>
          <w:tcPr>
            <w:tcW w:w="3431" w:type="dxa"/>
          </w:tcPr>
          <w:p w14:paraId="5B785900"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r>
      <w:tr w:rsidR="00FC3DA1" w:rsidRPr="00257151" w14:paraId="7DDC4D18" w14:textId="77777777" w:rsidTr="0005423B">
        <w:tc>
          <w:tcPr>
            <w:tcW w:w="1101" w:type="dxa"/>
          </w:tcPr>
          <w:p w14:paraId="69188196"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VRI</w:t>
            </w:r>
          </w:p>
        </w:tc>
        <w:tc>
          <w:tcPr>
            <w:tcW w:w="2296" w:type="dxa"/>
          </w:tcPr>
          <w:p w14:paraId="6C304436"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2381" w:type="dxa"/>
          </w:tcPr>
          <w:p w14:paraId="12B5BAF7"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3431" w:type="dxa"/>
          </w:tcPr>
          <w:p w14:paraId="60D24635"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Vysokorychlostní internet</w:t>
            </w:r>
          </w:p>
        </w:tc>
      </w:tr>
      <w:tr w:rsidR="00FC3DA1" w:rsidRPr="00257151" w14:paraId="086E8886" w14:textId="77777777" w:rsidTr="0005423B">
        <w:tc>
          <w:tcPr>
            <w:tcW w:w="1101" w:type="dxa"/>
          </w:tcPr>
          <w:p w14:paraId="07869CDD"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VŠ</w:t>
            </w:r>
          </w:p>
        </w:tc>
        <w:tc>
          <w:tcPr>
            <w:tcW w:w="2296" w:type="dxa"/>
          </w:tcPr>
          <w:p w14:paraId="523C8999"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vysoká škola/vysoké školy</w:t>
            </w:r>
          </w:p>
        </w:tc>
        <w:tc>
          <w:tcPr>
            <w:tcW w:w="2381" w:type="dxa"/>
          </w:tcPr>
          <w:p w14:paraId="77779F13"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3431" w:type="dxa"/>
          </w:tcPr>
          <w:p w14:paraId="431E9CB4"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r>
      <w:tr w:rsidR="00FC3DA1" w:rsidRPr="00257151" w14:paraId="57B97B06" w14:textId="77777777" w:rsidTr="0005423B">
        <w:tc>
          <w:tcPr>
            <w:tcW w:w="1101" w:type="dxa"/>
          </w:tcPr>
          <w:p w14:paraId="13783C12"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VÚ</w:t>
            </w:r>
          </w:p>
        </w:tc>
        <w:tc>
          <w:tcPr>
            <w:tcW w:w="2296" w:type="dxa"/>
          </w:tcPr>
          <w:p w14:paraId="06A54BA5"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výzkumný ústav</w:t>
            </w:r>
          </w:p>
        </w:tc>
        <w:tc>
          <w:tcPr>
            <w:tcW w:w="2381" w:type="dxa"/>
          </w:tcPr>
          <w:p w14:paraId="0E53A8E6"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3431" w:type="dxa"/>
          </w:tcPr>
          <w:p w14:paraId="3A833C9F"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r>
      <w:tr w:rsidR="00FC3DA1" w:rsidRPr="00257151" w14:paraId="6D141018" w14:textId="77777777" w:rsidTr="0005423B">
        <w:tc>
          <w:tcPr>
            <w:tcW w:w="1101" w:type="dxa"/>
          </w:tcPr>
          <w:p w14:paraId="01B1782A"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WACC</w:t>
            </w:r>
          </w:p>
        </w:tc>
        <w:tc>
          <w:tcPr>
            <w:tcW w:w="2296" w:type="dxa"/>
          </w:tcPr>
          <w:p w14:paraId="105B94B7"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Vážený průměr nákladů kapitálu</w:t>
            </w:r>
          </w:p>
        </w:tc>
        <w:tc>
          <w:tcPr>
            <w:tcW w:w="2381" w:type="dxa"/>
          </w:tcPr>
          <w:p w14:paraId="2464DF77" w14:textId="77777777" w:rsidR="00FC3DA1" w:rsidRPr="00283E97" w:rsidRDefault="00FC3DA1" w:rsidP="00D26898">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Weighted</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Average</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Cost</w:t>
            </w:r>
            <w:proofErr w:type="spellEnd"/>
            <w:r w:rsidRPr="00283E97">
              <w:rPr>
                <w:rFonts w:asciiTheme="minorHAnsi" w:eastAsia="MS Mincho" w:hAnsiTheme="minorHAnsi" w:cstheme="minorHAnsi"/>
                <w:lang w:eastAsia="ja-JP"/>
              </w:rPr>
              <w:t xml:space="preserve"> of </w:t>
            </w:r>
            <w:proofErr w:type="spellStart"/>
            <w:r w:rsidRPr="00283E97">
              <w:rPr>
                <w:rFonts w:asciiTheme="minorHAnsi" w:eastAsia="MS Mincho" w:hAnsiTheme="minorHAnsi" w:cstheme="minorHAnsi"/>
                <w:lang w:eastAsia="ja-JP"/>
              </w:rPr>
              <w:t>Capital</w:t>
            </w:r>
            <w:proofErr w:type="spellEnd"/>
          </w:p>
        </w:tc>
        <w:tc>
          <w:tcPr>
            <w:tcW w:w="3431" w:type="dxa"/>
          </w:tcPr>
          <w:p w14:paraId="4CDD9E70"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r>
      <w:tr w:rsidR="00FC3DA1" w:rsidRPr="00257151" w14:paraId="3591B3BD" w14:textId="77777777" w:rsidTr="0005423B">
        <w:tc>
          <w:tcPr>
            <w:tcW w:w="1101" w:type="dxa"/>
          </w:tcPr>
          <w:p w14:paraId="35BA47A7"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WAS</w:t>
            </w:r>
          </w:p>
        </w:tc>
        <w:tc>
          <w:tcPr>
            <w:tcW w:w="2296" w:type="dxa"/>
          </w:tcPr>
          <w:p w14:paraId="465BB0E7"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2381" w:type="dxa"/>
          </w:tcPr>
          <w:p w14:paraId="469E6296" w14:textId="77777777" w:rsidR="00FC3DA1" w:rsidRPr="00283E97" w:rsidRDefault="00FC3DA1" w:rsidP="00D26898">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Wireless</w:t>
            </w:r>
            <w:proofErr w:type="spellEnd"/>
            <w:r w:rsidRPr="00283E97">
              <w:rPr>
                <w:rFonts w:asciiTheme="minorHAnsi" w:eastAsia="MS Mincho" w:hAnsiTheme="minorHAnsi" w:cstheme="minorHAnsi"/>
                <w:lang w:eastAsia="ja-JP"/>
              </w:rPr>
              <w:t xml:space="preserve"> Access </w:t>
            </w:r>
            <w:proofErr w:type="spellStart"/>
            <w:r w:rsidRPr="00283E97">
              <w:rPr>
                <w:rFonts w:asciiTheme="minorHAnsi" w:eastAsia="MS Mincho" w:hAnsiTheme="minorHAnsi" w:cstheme="minorHAnsi"/>
                <w:lang w:eastAsia="ja-JP"/>
              </w:rPr>
              <w:t>System</w:t>
            </w:r>
            <w:proofErr w:type="spellEnd"/>
          </w:p>
        </w:tc>
        <w:tc>
          <w:tcPr>
            <w:tcW w:w="3431" w:type="dxa"/>
          </w:tcPr>
          <w:p w14:paraId="4538F812" w14:textId="12CFAE64" w:rsidR="00FC3DA1" w:rsidRPr="00283E97" w:rsidRDefault="00FC3DA1" w:rsidP="00C4714E">
            <w:pPr>
              <w:spacing w:after="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rádiový přístupový systém pro rádiový přístup v</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pevném místě využívající rádiové spektrum na základě všeobecného oprávnění ČTÚ</w:t>
            </w:r>
          </w:p>
        </w:tc>
      </w:tr>
      <w:tr w:rsidR="00FC3DA1" w:rsidRPr="00257151" w14:paraId="3EB9F2A0" w14:textId="77777777" w:rsidTr="0005423B">
        <w:tc>
          <w:tcPr>
            <w:tcW w:w="1101" w:type="dxa"/>
          </w:tcPr>
          <w:p w14:paraId="31A93466"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hAnsiTheme="minorHAnsi" w:cstheme="minorHAnsi"/>
              </w:rPr>
              <w:t>WAS-LTE-fix</w:t>
            </w:r>
          </w:p>
        </w:tc>
        <w:tc>
          <w:tcPr>
            <w:tcW w:w="2296" w:type="dxa"/>
          </w:tcPr>
          <w:p w14:paraId="434C059F" w14:textId="7966B0C4"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hAnsiTheme="minorHAnsi" w:cstheme="minorHAnsi"/>
              </w:rPr>
              <w:t>rádiový přístup v</w:t>
            </w:r>
            <w:r w:rsidR="00C4714E">
              <w:rPr>
                <w:rFonts w:asciiTheme="minorHAnsi" w:hAnsiTheme="minorHAnsi" w:cstheme="minorHAnsi"/>
              </w:rPr>
              <w:t> </w:t>
            </w:r>
            <w:r w:rsidRPr="00283E97">
              <w:rPr>
                <w:rFonts w:asciiTheme="minorHAnsi" w:hAnsiTheme="minorHAnsi" w:cstheme="minorHAnsi"/>
              </w:rPr>
              <w:t>pevném místě</w:t>
            </w:r>
          </w:p>
        </w:tc>
        <w:tc>
          <w:tcPr>
            <w:tcW w:w="2381" w:type="dxa"/>
          </w:tcPr>
          <w:p w14:paraId="56807310"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3431" w:type="dxa"/>
          </w:tcPr>
          <w:p w14:paraId="18CAFF89"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r>
      <w:tr w:rsidR="00FC3DA1" w:rsidRPr="00257151" w14:paraId="576479C5" w14:textId="77777777" w:rsidTr="0005423B">
        <w:tc>
          <w:tcPr>
            <w:tcW w:w="1101" w:type="dxa"/>
          </w:tcPr>
          <w:p w14:paraId="7E9DC561"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WDM</w:t>
            </w:r>
          </w:p>
        </w:tc>
        <w:tc>
          <w:tcPr>
            <w:tcW w:w="2296" w:type="dxa"/>
          </w:tcPr>
          <w:p w14:paraId="05AA119A"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Vlnově dělený multiplex</w:t>
            </w:r>
          </w:p>
        </w:tc>
        <w:tc>
          <w:tcPr>
            <w:tcW w:w="2381" w:type="dxa"/>
          </w:tcPr>
          <w:p w14:paraId="6872020E" w14:textId="77777777" w:rsidR="00FC3DA1" w:rsidRPr="00283E97" w:rsidRDefault="00FC3DA1" w:rsidP="00D26898">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wavelength-division</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multiplexing</w:t>
            </w:r>
            <w:proofErr w:type="spellEnd"/>
          </w:p>
        </w:tc>
        <w:tc>
          <w:tcPr>
            <w:tcW w:w="3431" w:type="dxa"/>
          </w:tcPr>
          <w:p w14:paraId="78C5CD5E"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r>
      <w:tr w:rsidR="00FC3DA1" w:rsidRPr="00257151" w14:paraId="7B7C55A3" w14:textId="77777777" w:rsidTr="0005423B">
        <w:tc>
          <w:tcPr>
            <w:tcW w:w="1101" w:type="dxa"/>
          </w:tcPr>
          <w:p w14:paraId="44A066B0"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Wi-Fi</w:t>
            </w:r>
          </w:p>
        </w:tc>
        <w:tc>
          <w:tcPr>
            <w:tcW w:w="2296" w:type="dxa"/>
          </w:tcPr>
          <w:p w14:paraId="58904BE5"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Bezdrátová věrnost</w:t>
            </w:r>
          </w:p>
        </w:tc>
        <w:tc>
          <w:tcPr>
            <w:tcW w:w="2381" w:type="dxa"/>
          </w:tcPr>
          <w:p w14:paraId="32BC87DA" w14:textId="77777777" w:rsidR="00FC3DA1" w:rsidRPr="00283E97" w:rsidRDefault="00FC3DA1" w:rsidP="00D26898">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Wireless</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Fidelity</w:t>
            </w:r>
            <w:proofErr w:type="spellEnd"/>
          </w:p>
        </w:tc>
        <w:tc>
          <w:tcPr>
            <w:tcW w:w="3431" w:type="dxa"/>
          </w:tcPr>
          <w:p w14:paraId="05B4931C" w14:textId="333CB0C6"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zaběhlý pojem pro bezdrátovou síť v</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 xml:space="preserve">Přístupové části sítě </w:t>
            </w:r>
          </w:p>
        </w:tc>
      </w:tr>
      <w:tr w:rsidR="00FC3DA1" w:rsidRPr="00257151" w14:paraId="1B5B39C2" w14:textId="77777777" w:rsidTr="0005423B">
        <w:tc>
          <w:tcPr>
            <w:tcW w:w="1101" w:type="dxa"/>
          </w:tcPr>
          <w:p w14:paraId="6BEE3E75"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WLAN</w:t>
            </w:r>
          </w:p>
        </w:tc>
        <w:tc>
          <w:tcPr>
            <w:tcW w:w="2296" w:type="dxa"/>
          </w:tcPr>
          <w:p w14:paraId="2DDEEC3E"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2381" w:type="dxa"/>
          </w:tcPr>
          <w:p w14:paraId="5C19C2FD" w14:textId="77777777" w:rsidR="00FC3DA1" w:rsidRPr="00283E97" w:rsidRDefault="00FC3DA1" w:rsidP="00D26898">
            <w:pPr>
              <w:spacing w:after="60" w:line="240" w:lineRule="auto"/>
              <w:jc w:val="left"/>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Wireless</w:t>
            </w:r>
            <w:proofErr w:type="spellEnd"/>
            <w:r w:rsidRPr="00283E97">
              <w:rPr>
                <w:rFonts w:asciiTheme="minorHAnsi" w:eastAsia="MS Mincho" w:hAnsiTheme="minorHAnsi" w:cstheme="minorHAnsi"/>
                <w:lang w:eastAsia="ja-JP"/>
              </w:rPr>
              <w:t xml:space="preserve"> </w:t>
            </w:r>
            <w:proofErr w:type="spellStart"/>
            <w:r w:rsidRPr="00283E97">
              <w:rPr>
                <w:rFonts w:asciiTheme="minorHAnsi" w:eastAsia="MS Mincho" w:hAnsiTheme="minorHAnsi" w:cstheme="minorHAnsi"/>
                <w:lang w:eastAsia="ja-JP"/>
              </w:rPr>
              <w:t>Local</w:t>
            </w:r>
            <w:proofErr w:type="spellEnd"/>
            <w:r w:rsidRPr="00283E97">
              <w:rPr>
                <w:rFonts w:asciiTheme="minorHAnsi" w:eastAsia="MS Mincho" w:hAnsiTheme="minorHAnsi" w:cstheme="minorHAnsi"/>
                <w:lang w:eastAsia="ja-JP"/>
              </w:rPr>
              <w:t xml:space="preserve"> Area Network</w:t>
            </w:r>
          </w:p>
        </w:tc>
        <w:tc>
          <w:tcPr>
            <w:tcW w:w="3431" w:type="dxa"/>
          </w:tcPr>
          <w:p w14:paraId="635A5427"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r>
      <w:tr w:rsidR="00FC3DA1" w:rsidRPr="00257151" w14:paraId="07CB7E2F" w14:textId="77777777" w:rsidTr="0005423B">
        <w:tc>
          <w:tcPr>
            <w:tcW w:w="1101" w:type="dxa"/>
          </w:tcPr>
          <w:p w14:paraId="15C375EF" w14:textId="77777777" w:rsidR="00FC3DA1" w:rsidRPr="00283E97" w:rsidRDefault="00FC3DA1" w:rsidP="00D26898">
            <w:pPr>
              <w:spacing w:after="60" w:line="240" w:lineRule="auto"/>
              <w:rPr>
                <w:rFonts w:asciiTheme="minorHAnsi" w:eastAsia="MS Mincho" w:hAnsiTheme="minorHAnsi" w:cstheme="minorHAnsi"/>
                <w:lang w:eastAsia="ja-JP"/>
              </w:rPr>
            </w:pPr>
            <w:proofErr w:type="spellStart"/>
            <w:r w:rsidRPr="00283E97">
              <w:rPr>
                <w:rFonts w:asciiTheme="minorHAnsi" w:eastAsia="MS Mincho" w:hAnsiTheme="minorHAnsi" w:cstheme="minorHAnsi"/>
                <w:lang w:eastAsia="ja-JP"/>
              </w:rPr>
              <w:t>xDSL</w:t>
            </w:r>
            <w:proofErr w:type="spellEnd"/>
          </w:p>
        </w:tc>
        <w:tc>
          <w:tcPr>
            <w:tcW w:w="2296" w:type="dxa"/>
          </w:tcPr>
          <w:p w14:paraId="06901CFB"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Viz DSL</w:t>
            </w:r>
          </w:p>
        </w:tc>
        <w:tc>
          <w:tcPr>
            <w:tcW w:w="2381" w:type="dxa"/>
          </w:tcPr>
          <w:p w14:paraId="61B483C7"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Viz DSL</w:t>
            </w:r>
          </w:p>
        </w:tc>
        <w:tc>
          <w:tcPr>
            <w:tcW w:w="3431" w:type="dxa"/>
          </w:tcPr>
          <w:p w14:paraId="653044C7" w14:textId="1FEB6F85"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Viz DSL, písmeno x</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udává typ technologie digitálního přenosu</w:t>
            </w:r>
          </w:p>
        </w:tc>
      </w:tr>
      <w:tr w:rsidR="00FC3DA1" w:rsidRPr="00257151" w14:paraId="5087B9F7" w14:textId="77777777" w:rsidTr="0005423B">
        <w:tc>
          <w:tcPr>
            <w:tcW w:w="1101" w:type="dxa"/>
          </w:tcPr>
          <w:p w14:paraId="24B4762A"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ŽSDC</w:t>
            </w:r>
          </w:p>
        </w:tc>
        <w:tc>
          <w:tcPr>
            <w:tcW w:w="2296" w:type="dxa"/>
          </w:tcPr>
          <w:p w14:paraId="3A25FFBA"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Správa železnic, státní organizace</w:t>
            </w:r>
          </w:p>
        </w:tc>
        <w:tc>
          <w:tcPr>
            <w:tcW w:w="2381" w:type="dxa"/>
          </w:tcPr>
          <w:p w14:paraId="5ED04D92"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3431" w:type="dxa"/>
          </w:tcPr>
          <w:p w14:paraId="783CD36B" w14:textId="77777777" w:rsidR="00FC3DA1" w:rsidRPr="00283E97" w:rsidRDefault="00FC3DA1" w:rsidP="005768E0">
            <w:pPr>
              <w:spacing w:after="60" w:line="240" w:lineRule="auto"/>
              <w:jc w:val="left"/>
              <w:rPr>
                <w:rFonts w:asciiTheme="minorHAnsi" w:eastAsia="MS Mincho" w:hAnsiTheme="minorHAnsi" w:cstheme="minorHAnsi"/>
                <w:lang w:eastAsia="ja-JP"/>
              </w:rPr>
            </w:pPr>
          </w:p>
        </w:tc>
      </w:tr>
      <w:tr w:rsidR="00FC3DA1" w:rsidRPr="00257151" w14:paraId="6EFFB9E8" w14:textId="77777777" w:rsidTr="0005423B">
        <w:tc>
          <w:tcPr>
            <w:tcW w:w="1101" w:type="dxa"/>
          </w:tcPr>
          <w:p w14:paraId="01F60995"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ZSJ</w:t>
            </w:r>
          </w:p>
        </w:tc>
        <w:tc>
          <w:tcPr>
            <w:tcW w:w="2296" w:type="dxa"/>
          </w:tcPr>
          <w:p w14:paraId="56DA4C3B"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Základní sídelní jednotka</w:t>
            </w:r>
          </w:p>
        </w:tc>
        <w:tc>
          <w:tcPr>
            <w:tcW w:w="2381" w:type="dxa"/>
          </w:tcPr>
          <w:p w14:paraId="0FAB48A2"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3431" w:type="dxa"/>
          </w:tcPr>
          <w:p w14:paraId="390E2720" w14:textId="06E29D3B" w:rsidR="00FC3DA1" w:rsidRPr="00283E97" w:rsidRDefault="00FC3DA1" w:rsidP="00C4714E">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část území obce s</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jednoznačnými územně technickými a</w:t>
            </w:r>
            <w:r w:rsidR="00C4714E">
              <w:rPr>
                <w:rFonts w:asciiTheme="minorHAnsi" w:eastAsia="MS Mincho" w:hAnsiTheme="minorHAnsi" w:cstheme="minorHAnsi"/>
                <w:lang w:eastAsia="ja-JP"/>
              </w:rPr>
              <w:t> </w:t>
            </w:r>
            <w:r w:rsidRPr="00283E97">
              <w:rPr>
                <w:rFonts w:asciiTheme="minorHAnsi" w:eastAsia="MS Mincho" w:hAnsiTheme="minorHAnsi" w:cstheme="minorHAnsi"/>
                <w:lang w:eastAsia="ja-JP"/>
              </w:rPr>
              <w:t xml:space="preserve">urbanistickými podmínkami nebo spádové území seskupení objektů obytného nebo rekreačního charakteru </w:t>
            </w:r>
          </w:p>
        </w:tc>
      </w:tr>
      <w:tr w:rsidR="00FC3DA1" w:rsidRPr="00257151" w14:paraId="4838FC89" w14:textId="77777777" w:rsidTr="0005423B">
        <w:tc>
          <w:tcPr>
            <w:tcW w:w="1101" w:type="dxa"/>
          </w:tcPr>
          <w:p w14:paraId="638BFDD4" w14:textId="77777777" w:rsidR="00FC3DA1" w:rsidRPr="00283E97" w:rsidRDefault="00FC3DA1" w:rsidP="00D26898">
            <w:pPr>
              <w:spacing w:after="60" w:line="240" w:lineRule="auto"/>
              <w:rPr>
                <w:rFonts w:asciiTheme="minorHAnsi" w:eastAsia="MS Mincho" w:hAnsiTheme="minorHAnsi" w:cstheme="minorHAnsi"/>
                <w:lang w:eastAsia="ja-JP"/>
              </w:rPr>
            </w:pPr>
            <w:r w:rsidRPr="00283E97">
              <w:rPr>
                <w:rFonts w:asciiTheme="minorHAnsi" w:eastAsia="MS Mincho" w:hAnsiTheme="minorHAnsi" w:cstheme="minorHAnsi"/>
                <w:lang w:eastAsia="ja-JP"/>
              </w:rPr>
              <w:t>ZŠ</w:t>
            </w:r>
          </w:p>
        </w:tc>
        <w:tc>
          <w:tcPr>
            <w:tcW w:w="2296" w:type="dxa"/>
          </w:tcPr>
          <w:p w14:paraId="0C95944C" w14:textId="77777777" w:rsidR="00FC3DA1" w:rsidRPr="00283E97" w:rsidRDefault="00FC3DA1" w:rsidP="00D26898">
            <w:pPr>
              <w:spacing w:after="60" w:line="240" w:lineRule="auto"/>
              <w:jc w:val="left"/>
              <w:rPr>
                <w:rFonts w:asciiTheme="minorHAnsi" w:eastAsia="MS Mincho" w:hAnsiTheme="minorHAnsi" w:cstheme="minorHAnsi"/>
                <w:lang w:eastAsia="ja-JP"/>
              </w:rPr>
            </w:pPr>
            <w:r w:rsidRPr="00283E97">
              <w:rPr>
                <w:rFonts w:asciiTheme="minorHAnsi" w:eastAsia="MS Mincho" w:hAnsiTheme="minorHAnsi" w:cstheme="minorHAnsi"/>
                <w:lang w:eastAsia="ja-JP"/>
              </w:rPr>
              <w:t>Základní škola/základní školy</w:t>
            </w:r>
          </w:p>
        </w:tc>
        <w:tc>
          <w:tcPr>
            <w:tcW w:w="2381" w:type="dxa"/>
          </w:tcPr>
          <w:p w14:paraId="6166D8C3"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c>
          <w:tcPr>
            <w:tcW w:w="3431" w:type="dxa"/>
          </w:tcPr>
          <w:p w14:paraId="419690AC" w14:textId="77777777" w:rsidR="00FC3DA1" w:rsidRPr="00283E97" w:rsidRDefault="00FC3DA1" w:rsidP="00D26898">
            <w:pPr>
              <w:spacing w:after="60" w:line="240" w:lineRule="auto"/>
              <w:jc w:val="left"/>
              <w:rPr>
                <w:rFonts w:asciiTheme="minorHAnsi" w:eastAsia="MS Mincho" w:hAnsiTheme="minorHAnsi" w:cstheme="minorHAnsi"/>
                <w:lang w:eastAsia="ja-JP"/>
              </w:rPr>
            </w:pPr>
          </w:p>
        </w:tc>
      </w:tr>
    </w:tbl>
    <w:p w14:paraId="4D3CFCBE" w14:textId="77777777" w:rsidR="00FC3DA1" w:rsidRDefault="00FC3DA1" w:rsidP="000F4C9E">
      <w:pPr>
        <w:rPr>
          <w:i/>
          <w:sz w:val="20"/>
        </w:rPr>
      </w:pPr>
    </w:p>
    <w:sectPr w:rsidR="00FC3DA1" w:rsidSect="00867948">
      <w:footerReference w:type="default" r:id="rId38"/>
      <w:headerReference w:type="first" r:id="rId39"/>
      <w:pgSz w:w="11906" w:h="16838"/>
      <w:pgMar w:top="1418" w:right="1134" w:bottom="1134" w:left="1134" w:header="709" w:footer="28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7B5194" w14:textId="77777777" w:rsidR="00EB3538" w:rsidRDefault="00EB3538" w:rsidP="008A4712">
      <w:r>
        <w:separator/>
      </w:r>
    </w:p>
  </w:endnote>
  <w:endnote w:type="continuationSeparator" w:id="0">
    <w:p w14:paraId="2FAF1727" w14:textId="77777777" w:rsidR="00EB3538" w:rsidRDefault="00EB3538" w:rsidP="008A4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altName w:val="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OpenSymbol">
    <w:altName w:val="MS Gothic"/>
    <w:panose1 w:val="00000000000000000000"/>
    <w:charset w:val="80"/>
    <w:family w:val="auto"/>
    <w:notTrueType/>
    <w:pitch w:val="default"/>
    <w:sig w:usb0="00000001" w:usb1="08070000" w:usb2="00000010" w:usb3="00000000" w:csb0="00020000" w:csb1="00000000"/>
  </w:font>
  <w:font w:name="Courier New">
    <w:panose1 w:val="02070309020205020404"/>
    <w:charset w:val="EE"/>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Open Sans">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B9FF0" w14:textId="77777777" w:rsidR="00EB3538" w:rsidRDefault="00EB3538">
    <w:pPr>
      <w:pStyle w:val="Zpat"/>
      <w:jc w:val="center"/>
    </w:pPr>
    <w:r>
      <w:rPr>
        <w:noProof/>
      </w:rPr>
      <w:fldChar w:fldCharType="begin"/>
    </w:r>
    <w:r>
      <w:rPr>
        <w:noProof/>
      </w:rPr>
      <w:instrText>PAGE   \* MERGEFORMAT</w:instrText>
    </w:r>
    <w:r>
      <w:rPr>
        <w:noProof/>
      </w:rPr>
      <w:fldChar w:fldCharType="separate"/>
    </w:r>
    <w:r w:rsidR="0018576E">
      <w:rPr>
        <w:noProof/>
      </w:rPr>
      <w:t>9</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6DA54" w14:textId="77777777" w:rsidR="00EB3538" w:rsidRDefault="00EB3538">
    <w:pPr>
      <w:pStyle w:val="Zpat"/>
      <w:jc w:val="center"/>
    </w:pPr>
    <w:r>
      <w:rPr>
        <w:noProof/>
      </w:rPr>
      <w:fldChar w:fldCharType="begin"/>
    </w:r>
    <w:r>
      <w:rPr>
        <w:noProof/>
      </w:rPr>
      <w:instrText>PAGE   \* MERGEFORMAT</w:instrText>
    </w:r>
    <w:r>
      <w:rPr>
        <w:noProof/>
      </w:rPr>
      <w:fldChar w:fldCharType="separate"/>
    </w:r>
    <w:r w:rsidR="00E964BA">
      <w:rPr>
        <w:noProof/>
      </w:rPr>
      <w:t>62</w:t>
    </w:r>
    <w:r>
      <w:rPr>
        <w:noProof/>
      </w:rPr>
      <w:fldChar w:fldCharType="end"/>
    </w:r>
  </w:p>
  <w:p w14:paraId="53B2B47D" w14:textId="77777777" w:rsidR="00EB3538" w:rsidRDefault="00EB3538">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84EDE" w14:textId="77777777" w:rsidR="00EB3538" w:rsidRDefault="00EB3538">
    <w:pPr>
      <w:pStyle w:val="Zpat"/>
      <w:jc w:val="center"/>
    </w:pPr>
    <w:r>
      <w:rPr>
        <w:noProof/>
      </w:rPr>
      <w:fldChar w:fldCharType="begin"/>
    </w:r>
    <w:r>
      <w:rPr>
        <w:noProof/>
      </w:rPr>
      <w:instrText>PAGE   \* MERGEFORMAT</w:instrText>
    </w:r>
    <w:r>
      <w:rPr>
        <w:noProof/>
      </w:rPr>
      <w:fldChar w:fldCharType="separate"/>
    </w:r>
    <w:r w:rsidR="00576098">
      <w:rPr>
        <w:noProof/>
      </w:rPr>
      <w:t>68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C22DB2" w14:textId="77777777" w:rsidR="00EB3538" w:rsidRDefault="00EB3538" w:rsidP="008A4712">
      <w:r>
        <w:separator/>
      </w:r>
    </w:p>
  </w:footnote>
  <w:footnote w:type="continuationSeparator" w:id="0">
    <w:p w14:paraId="1BFE1AE2" w14:textId="77777777" w:rsidR="00EB3538" w:rsidRDefault="00EB3538" w:rsidP="008A4712">
      <w:r>
        <w:continuationSeparator/>
      </w:r>
    </w:p>
  </w:footnote>
  <w:footnote w:id="1">
    <w:p w14:paraId="258D91A7" w14:textId="77777777" w:rsidR="00EB3538" w:rsidRPr="00D93E2E" w:rsidRDefault="00EB3538" w:rsidP="00970E7C">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ab/>
        <w:t>Inovační strategie byla schválena usnesením vlády ČR č. 104 ze dne 4. února 2019.</w:t>
      </w:r>
    </w:p>
  </w:footnote>
  <w:footnote w:id="2">
    <w:p w14:paraId="43197FF2" w14:textId="77777777" w:rsidR="00EB3538" w:rsidRPr="00D93E2E" w:rsidRDefault="00EB3538" w:rsidP="0016643E">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 xml:space="preserve"> </w:t>
      </w:r>
      <w:r w:rsidRPr="00D93E2E">
        <w:rPr>
          <w:rFonts w:asciiTheme="minorHAnsi" w:hAnsiTheme="minorHAnsi"/>
        </w:rPr>
        <w:tab/>
        <w:t>Národní plán rozvoje sítí nové generace byl schválen usnesením vlády ČR č. 885 ze dne 5. října 2016.</w:t>
      </w:r>
    </w:p>
  </w:footnote>
  <w:footnote w:id="3">
    <w:p w14:paraId="444E3D4E" w14:textId="77777777" w:rsidR="00EB3538" w:rsidRPr="00D93E2E" w:rsidRDefault="00EB3538" w:rsidP="0025229A">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 xml:space="preserve"> </w:t>
      </w:r>
      <w:r w:rsidRPr="00D93E2E">
        <w:rPr>
          <w:rFonts w:asciiTheme="minorHAnsi" w:hAnsiTheme="minorHAnsi"/>
        </w:rPr>
        <w:tab/>
        <w:t>Dokument Implementace a rozvoj sítí 5G v České republice – Cesta k digitální ekonomice byl schválen usnesením vlády ČR č. 778 ze dne 4. listopadu2019.</w:t>
      </w:r>
    </w:p>
  </w:footnote>
  <w:footnote w:id="4">
    <w:p w14:paraId="0892C3BD" w14:textId="77777777" w:rsidR="00EB3538" w:rsidRPr="00D93E2E" w:rsidRDefault="00EB3538" w:rsidP="00AA330E">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 xml:space="preserve"> </w:t>
      </w:r>
      <w:r w:rsidRPr="00D93E2E">
        <w:rPr>
          <w:rFonts w:asciiTheme="minorHAnsi" w:hAnsiTheme="minorHAnsi"/>
        </w:rPr>
        <w:tab/>
        <w:t>Dokument Akční plán 2.0 k provedení nedotačních opatření pro podporu plánování a výstavby sítí elektronických komunikací byl schválen usnesením vlády ČR č. 885 ze dne 5. října2016.</w:t>
      </w:r>
    </w:p>
  </w:footnote>
  <w:footnote w:id="5">
    <w:p w14:paraId="016BDA71" w14:textId="5F087A87" w:rsidR="00EB3538" w:rsidRPr="00D93E2E" w:rsidRDefault="00EB3538" w:rsidP="00AA330E">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 xml:space="preserve"> </w:t>
      </w:r>
      <w:r w:rsidRPr="00D93E2E">
        <w:rPr>
          <w:rFonts w:asciiTheme="minorHAnsi" w:hAnsiTheme="minorHAnsi"/>
        </w:rPr>
        <w:tab/>
      </w:r>
      <w:proofErr w:type="spellStart"/>
      <w:r w:rsidRPr="00D93E2E">
        <w:rPr>
          <w:rFonts w:asciiTheme="minorHAnsi" w:hAnsiTheme="minorHAnsi"/>
        </w:rPr>
        <w:t>Broadband</w:t>
      </w:r>
      <w:proofErr w:type="spellEnd"/>
      <w:r w:rsidRPr="00D93E2E">
        <w:rPr>
          <w:rFonts w:asciiTheme="minorHAnsi" w:hAnsiTheme="minorHAnsi"/>
        </w:rPr>
        <w:t xml:space="preserve"> </w:t>
      </w:r>
      <w:proofErr w:type="spellStart"/>
      <w:r w:rsidRPr="00D93E2E">
        <w:rPr>
          <w:rFonts w:asciiTheme="minorHAnsi" w:hAnsiTheme="minorHAnsi"/>
        </w:rPr>
        <w:t>Competence</w:t>
      </w:r>
      <w:proofErr w:type="spellEnd"/>
      <w:r w:rsidRPr="00D93E2E">
        <w:rPr>
          <w:rFonts w:asciiTheme="minorHAnsi" w:hAnsiTheme="minorHAnsi"/>
        </w:rPr>
        <w:t xml:space="preserve"> Office (BCO), projekt BCO byl schválen ministrem průmyslu a obchodu dne 20. prosince 2019. Podrobnosti viz dále v kapitole 6 tohoto dokumentu.</w:t>
      </w:r>
    </w:p>
  </w:footnote>
  <w:footnote w:id="6">
    <w:p w14:paraId="04D41511" w14:textId="77777777" w:rsidR="00EB3538" w:rsidRPr="00D93E2E" w:rsidRDefault="00EB3538" w:rsidP="004F1AAE">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 xml:space="preserve"> </w:t>
      </w:r>
      <w:r w:rsidRPr="00D93E2E">
        <w:rPr>
          <w:rFonts w:asciiTheme="minorHAnsi" w:hAnsiTheme="minorHAnsi"/>
        </w:rPr>
        <w:tab/>
        <w:t>viz usnesení vlády z 3. října 2018 č. 629</w:t>
      </w:r>
    </w:p>
  </w:footnote>
  <w:footnote w:id="7">
    <w:p w14:paraId="3FFE204B" w14:textId="77777777" w:rsidR="00EB3538" w:rsidRPr="00D93E2E" w:rsidRDefault="00EB3538" w:rsidP="00EB57D2">
      <w:pPr>
        <w:pStyle w:val="Textpoznpodarou"/>
        <w:spacing w:before="120" w:after="120"/>
        <w:ind w:left="284" w:hanging="284"/>
        <w:contextualSpacing/>
        <w:rPr>
          <w:rFonts w:asciiTheme="minorHAnsi" w:hAnsiTheme="minorHAnsi"/>
        </w:rPr>
      </w:pPr>
      <w:r w:rsidRPr="00D93E2E">
        <w:rPr>
          <w:rStyle w:val="Znakapoznpodarou"/>
          <w:rFonts w:asciiTheme="minorHAnsi" w:hAnsiTheme="minorHAnsi"/>
        </w:rPr>
        <w:footnoteRef/>
      </w:r>
      <w:r w:rsidRPr="00D93E2E">
        <w:rPr>
          <w:rFonts w:asciiTheme="minorHAnsi" w:hAnsiTheme="minorHAnsi"/>
        </w:rPr>
        <w:tab/>
        <w:t>Jedná se o vládní usnesení ze dne 15. dubna 2019 č. 255.</w:t>
      </w:r>
    </w:p>
  </w:footnote>
  <w:footnote w:id="8">
    <w:p w14:paraId="1329A97D" w14:textId="77777777" w:rsidR="00EB3538" w:rsidRPr="00D93E2E" w:rsidRDefault="00EB3538" w:rsidP="00E847CC">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 xml:space="preserve"> </w:t>
      </w:r>
      <w:r w:rsidRPr="00D93E2E">
        <w:rPr>
          <w:rFonts w:asciiTheme="minorHAnsi" w:hAnsiTheme="minorHAnsi"/>
        </w:rPr>
        <w:tab/>
        <w:t xml:space="preserve">Sdělení Komise Evropskému Parlamentu, Radě, Evropskému hospodářskému a sociálnímu výboru a Výboru regionů – viz COM(2016) 587 </w:t>
      </w:r>
      <w:proofErr w:type="spellStart"/>
      <w:r w:rsidRPr="00D93E2E">
        <w:rPr>
          <w:rFonts w:asciiTheme="minorHAnsi" w:hAnsiTheme="minorHAnsi"/>
        </w:rPr>
        <w:t>final</w:t>
      </w:r>
      <w:proofErr w:type="spellEnd"/>
    </w:p>
  </w:footnote>
  <w:footnote w:id="9">
    <w:p w14:paraId="4057E019" w14:textId="77777777" w:rsidR="00EB3538" w:rsidRPr="00D93E2E" w:rsidRDefault="00EB3538" w:rsidP="009E1EBB">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 xml:space="preserve"> </w:t>
      </w:r>
      <w:r w:rsidRPr="00D93E2E">
        <w:rPr>
          <w:rFonts w:asciiTheme="minorHAnsi" w:hAnsiTheme="minorHAnsi"/>
        </w:rPr>
        <w:tab/>
        <w:t>Sdělení Komise Evropskému Parlamentu, Radě, Evropskému hospodářskému a sociálnímu výboru a Výboru regionů – viz COM(2016) 588</w:t>
      </w:r>
    </w:p>
  </w:footnote>
  <w:footnote w:id="10">
    <w:p w14:paraId="063D080F" w14:textId="77777777" w:rsidR="00EB3538" w:rsidRPr="00D93E2E" w:rsidRDefault="00EB3538" w:rsidP="00A11973">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 xml:space="preserve"> </w:t>
      </w:r>
      <w:r w:rsidRPr="00D93E2E">
        <w:rPr>
          <w:rFonts w:asciiTheme="minorHAnsi" w:hAnsiTheme="minorHAnsi"/>
        </w:rPr>
        <w:tab/>
        <w:t>viz usnesení vlády ze dne 13. ledna 2020 č. 35</w:t>
      </w:r>
    </w:p>
  </w:footnote>
  <w:footnote w:id="11">
    <w:p w14:paraId="6E6AED48" w14:textId="77777777" w:rsidR="00EB3538" w:rsidRPr="00D93E2E" w:rsidRDefault="00EB3538" w:rsidP="00584ADA">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 xml:space="preserve"> </w:t>
      </w:r>
      <w:r w:rsidRPr="00D93E2E">
        <w:rPr>
          <w:rFonts w:asciiTheme="minorHAnsi" w:hAnsiTheme="minorHAnsi"/>
        </w:rPr>
        <w:tab/>
        <w:t>viz usnesení vlády z 12. března 2018 č. 194</w:t>
      </w:r>
    </w:p>
  </w:footnote>
  <w:footnote w:id="12">
    <w:p w14:paraId="171DC816" w14:textId="77777777" w:rsidR="00EB3538" w:rsidRPr="00D93E2E" w:rsidRDefault="00EB3538" w:rsidP="002C5B34">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 xml:space="preserve"> </w:t>
      </w:r>
      <w:r w:rsidRPr="00D93E2E">
        <w:rPr>
          <w:rFonts w:asciiTheme="minorHAnsi" w:hAnsiTheme="minorHAnsi"/>
        </w:rPr>
        <w:tab/>
        <w:t>viz tisková zpráva NIX.CZ ze dne 13. března 2020, https://www.nix.cz/cs/news</w:t>
      </w:r>
    </w:p>
  </w:footnote>
  <w:footnote w:id="13">
    <w:p w14:paraId="02BD0B87" w14:textId="11675437" w:rsidR="00EB3538" w:rsidRPr="00D93E2E" w:rsidRDefault="00EB3538" w:rsidP="0042112E">
      <w:pPr>
        <w:pStyle w:val="Textpoznpodarou"/>
        <w:spacing w:before="60" w:after="60"/>
        <w:ind w:left="284" w:hanging="284"/>
        <w:jc w:val="left"/>
        <w:rPr>
          <w:rFonts w:asciiTheme="minorHAnsi" w:hAnsiTheme="minorHAnsi"/>
        </w:rPr>
      </w:pPr>
      <w:r w:rsidRPr="00D93E2E">
        <w:rPr>
          <w:rStyle w:val="Znakapoznpodarou"/>
          <w:rFonts w:asciiTheme="minorHAnsi" w:hAnsiTheme="minorHAnsi"/>
        </w:rPr>
        <w:footnoteRef/>
      </w:r>
      <w:r w:rsidRPr="00D93E2E">
        <w:rPr>
          <w:rFonts w:asciiTheme="minorHAnsi" w:hAnsiTheme="minorHAnsi"/>
        </w:rPr>
        <w:t xml:space="preserve"> </w:t>
      </w:r>
      <w:r w:rsidRPr="00D93E2E">
        <w:rPr>
          <w:rFonts w:asciiTheme="minorHAnsi" w:hAnsiTheme="minorHAnsi"/>
        </w:rPr>
        <w:tab/>
        <w:t>Směrnice Evropského Parlamentu a Rady (EU) 2018/1972 ze dne 11. prosince 2018, kterou se stanoví evropský kodex pro elektronické komunikace; (https://eur-lex.europa.eu/legal-content/CS/TXT/PDF/?uri=CELEX:32018L1972&amp;from=EN)</w:t>
      </w:r>
    </w:p>
  </w:footnote>
  <w:footnote w:id="14">
    <w:p w14:paraId="6A3746D3" w14:textId="77777777" w:rsidR="00EB3538" w:rsidRPr="00D93E2E" w:rsidRDefault="00EB3538" w:rsidP="00797B10">
      <w:pPr>
        <w:pStyle w:val="Textpoznpodarou"/>
        <w:spacing w:before="60" w:after="60"/>
        <w:ind w:left="284" w:hanging="284"/>
        <w:jc w:val="left"/>
        <w:rPr>
          <w:rFonts w:asciiTheme="minorHAnsi" w:hAnsiTheme="minorHAnsi"/>
        </w:rPr>
      </w:pPr>
      <w:r w:rsidRPr="00D93E2E">
        <w:rPr>
          <w:rStyle w:val="Znakapoznpodarou"/>
          <w:rFonts w:asciiTheme="minorHAnsi" w:hAnsiTheme="minorHAnsi"/>
        </w:rPr>
        <w:footnoteRef/>
      </w:r>
      <w:r w:rsidRPr="00D93E2E">
        <w:rPr>
          <w:rFonts w:asciiTheme="minorHAnsi" w:hAnsiTheme="minorHAnsi"/>
        </w:rPr>
        <w:t xml:space="preserve"> </w:t>
      </w:r>
      <w:r w:rsidRPr="00D93E2E">
        <w:rPr>
          <w:rFonts w:asciiTheme="minorHAnsi" w:hAnsiTheme="minorHAnsi"/>
        </w:rPr>
        <w:tab/>
      </w:r>
      <w:proofErr w:type="spellStart"/>
      <w:r w:rsidRPr="00D93E2E">
        <w:rPr>
          <w:rFonts w:asciiTheme="minorHAnsi" w:hAnsiTheme="minorHAnsi"/>
        </w:rPr>
        <w:t>Guidelines</w:t>
      </w:r>
      <w:proofErr w:type="spellEnd"/>
      <w:r w:rsidRPr="00D93E2E">
        <w:rPr>
          <w:rFonts w:asciiTheme="minorHAnsi" w:hAnsiTheme="minorHAnsi"/>
        </w:rPr>
        <w:t xml:space="preserve"> on Very </w:t>
      </w:r>
      <w:proofErr w:type="spellStart"/>
      <w:r w:rsidRPr="00D93E2E">
        <w:rPr>
          <w:rFonts w:asciiTheme="minorHAnsi" w:hAnsiTheme="minorHAnsi"/>
        </w:rPr>
        <w:t>High</w:t>
      </w:r>
      <w:proofErr w:type="spellEnd"/>
      <w:r w:rsidRPr="00D93E2E">
        <w:rPr>
          <w:rFonts w:asciiTheme="minorHAnsi" w:hAnsiTheme="minorHAnsi"/>
        </w:rPr>
        <w:t xml:space="preserve"> </w:t>
      </w:r>
      <w:proofErr w:type="spellStart"/>
      <w:r w:rsidRPr="00D93E2E">
        <w:rPr>
          <w:rFonts w:asciiTheme="minorHAnsi" w:hAnsiTheme="minorHAnsi"/>
        </w:rPr>
        <w:t>Capacity</w:t>
      </w:r>
      <w:proofErr w:type="spellEnd"/>
      <w:r w:rsidRPr="00D93E2E">
        <w:rPr>
          <w:rFonts w:asciiTheme="minorHAnsi" w:hAnsiTheme="minorHAnsi"/>
        </w:rPr>
        <w:t xml:space="preserve"> </w:t>
      </w:r>
      <w:proofErr w:type="spellStart"/>
      <w:r w:rsidRPr="00D93E2E">
        <w:rPr>
          <w:rFonts w:asciiTheme="minorHAnsi" w:hAnsiTheme="minorHAnsi"/>
        </w:rPr>
        <w:t>Networks</w:t>
      </w:r>
      <w:proofErr w:type="spellEnd"/>
      <w:r w:rsidRPr="00D93E2E">
        <w:rPr>
          <w:rFonts w:asciiTheme="minorHAnsi" w:hAnsiTheme="minorHAnsi"/>
        </w:rPr>
        <w:t xml:space="preserve"> (</w:t>
      </w:r>
      <w:proofErr w:type="spellStart"/>
      <w:r w:rsidRPr="00D93E2E">
        <w:rPr>
          <w:rFonts w:asciiTheme="minorHAnsi" w:hAnsiTheme="minorHAnsi"/>
        </w:rPr>
        <w:t>BoR</w:t>
      </w:r>
      <w:proofErr w:type="spellEnd"/>
      <w:r w:rsidRPr="00D93E2E">
        <w:rPr>
          <w:rFonts w:asciiTheme="minorHAnsi" w:hAnsiTheme="minorHAnsi"/>
        </w:rPr>
        <w:t xml:space="preserve"> (20) 47); viz https://berec.europa.eu/eng/document_register/subject_matter/berec/public_consultations/9037-draft-berec-guidelines-on-very-high-capacity-networks</w:t>
      </w:r>
    </w:p>
  </w:footnote>
  <w:footnote w:id="15">
    <w:p w14:paraId="06A64E1C" w14:textId="74DAB2D3" w:rsidR="00EB3538" w:rsidRPr="00D93E2E" w:rsidRDefault="00EB3538" w:rsidP="00AE6318">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 xml:space="preserve"> </w:t>
      </w:r>
      <w:r w:rsidRPr="00D93E2E">
        <w:rPr>
          <w:rFonts w:asciiTheme="minorHAnsi" w:hAnsiTheme="minorHAnsi"/>
        </w:rPr>
        <w:tab/>
        <w:t xml:space="preserve">viz usnesení vlády ze dne 13. ledna 2020 č. 35, </w:t>
      </w:r>
      <w:r w:rsidRPr="00D93E2E">
        <w:rPr>
          <w:rFonts w:asciiTheme="minorHAnsi" w:hAnsiTheme="minorHAnsi"/>
        </w:rPr>
        <w:br/>
        <w:t>https://www.mpo.cz/cz/e-komunikace-a-posta/elektronicke-komunikace/koncepce-a-strategie/narodni-plan-rozvoje-siti-nga/implementace-a-rozvoj-siti-5g-v-ceske-republice-_-cesta-k-digitalni-ekonomice--252026/</w:t>
      </w:r>
    </w:p>
  </w:footnote>
  <w:footnote w:id="16">
    <w:p w14:paraId="57487152" w14:textId="6AAA462A" w:rsidR="00EB3538" w:rsidRPr="00D93E2E" w:rsidRDefault="00EB3538" w:rsidP="009563D1">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 xml:space="preserve"> </w:t>
      </w:r>
      <w:r w:rsidRPr="00D93E2E">
        <w:rPr>
          <w:rFonts w:asciiTheme="minorHAnsi" w:hAnsiTheme="minorHAnsi"/>
        </w:rPr>
        <w:tab/>
        <w:t>viz https://ec.europa.eu/digital-single-market/en/news/eu-toolbox-5g-security</w:t>
      </w:r>
    </w:p>
  </w:footnote>
  <w:footnote w:id="17">
    <w:p w14:paraId="3099C6D6" w14:textId="77777777" w:rsidR="00EB3538" w:rsidRPr="00D93E2E" w:rsidRDefault="00EB3538" w:rsidP="00A3024E">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 xml:space="preserve"> </w:t>
      </w:r>
      <w:r w:rsidRPr="00D93E2E">
        <w:rPr>
          <w:rFonts w:asciiTheme="minorHAnsi" w:hAnsiTheme="minorHAnsi"/>
        </w:rPr>
        <w:tab/>
        <w:t>https://www.mpo.cz/cz/e-komunikace-a-posta/elektronicke-komunikace/koncepce-a-strategie/narodni-plan-rozvoje-siti-nga/analyza-stavu-rozvoje-siti-nga-v-cr---252745/</w:t>
      </w:r>
    </w:p>
  </w:footnote>
  <w:footnote w:id="18">
    <w:p w14:paraId="166DD5B0" w14:textId="77777777" w:rsidR="00EB3538" w:rsidRPr="00D93E2E" w:rsidRDefault="00EB3538" w:rsidP="00740400">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 xml:space="preserve"> </w:t>
      </w:r>
      <w:r w:rsidRPr="00D93E2E">
        <w:rPr>
          <w:rFonts w:asciiTheme="minorHAnsi" w:hAnsiTheme="minorHAnsi"/>
        </w:rPr>
        <w:tab/>
        <w:t>https://www.mpo.cz/cz/e-komunikace-a-posta/elektronicke-komunikace/koncepce-a-strategie/narodni-plan-rozvoje-siti-nga/pruzkum-nazoru-na-internetove-pripojeni-v-roce-2019--252747/</w:t>
      </w:r>
    </w:p>
  </w:footnote>
  <w:footnote w:id="19">
    <w:p w14:paraId="0EAB8187" w14:textId="77777777" w:rsidR="00EB3538" w:rsidRPr="00D93E2E" w:rsidRDefault="00EB3538" w:rsidP="00982486">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ab/>
      </w:r>
      <w:hyperlink r:id="rId1" w:history="1">
        <w:r w:rsidRPr="00D93E2E">
          <w:rPr>
            <w:rStyle w:val="Hypertextovodkaz"/>
            <w:rFonts w:asciiTheme="minorHAnsi" w:hAnsiTheme="minorHAnsi"/>
          </w:rPr>
          <w:t>https://www.czso.cz/csu/czso/pocet-obyvatel-v-obcich-za0wri436p</w:t>
        </w:r>
      </w:hyperlink>
      <w:r w:rsidRPr="00D93E2E">
        <w:rPr>
          <w:rFonts w:asciiTheme="minorHAnsi" w:hAnsiTheme="minorHAnsi"/>
        </w:rPr>
        <w:t>; data k 1. 1. 2019</w:t>
      </w:r>
    </w:p>
  </w:footnote>
  <w:footnote w:id="20">
    <w:p w14:paraId="6494E18C" w14:textId="77777777" w:rsidR="00EB3538" w:rsidRPr="00D93E2E" w:rsidRDefault="00EB3538" w:rsidP="00982486">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cs="Calibri"/>
        </w:rPr>
        <w:tab/>
        <w:t xml:space="preserve">Subjekty neregistrované u ČTÚ. Jedná se zpravidla o spolky. Např. největší spolek </w:t>
      </w:r>
      <w:proofErr w:type="spellStart"/>
      <w:r w:rsidRPr="00D93E2E">
        <w:rPr>
          <w:rFonts w:asciiTheme="minorHAnsi" w:hAnsiTheme="minorHAnsi" w:cs="Calibri"/>
        </w:rPr>
        <w:t>PilsFree</w:t>
      </w:r>
      <w:proofErr w:type="spellEnd"/>
      <w:r w:rsidRPr="00D93E2E">
        <w:rPr>
          <w:rFonts w:asciiTheme="minorHAnsi" w:hAnsiTheme="minorHAnsi" w:cs="Calibri"/>
        </w:rPr>
        <w:t xml:space="preserve">, </w:t>
      </w:r>
      <w:proofErr w:type="spellStart"/>
      <w:r w:rsidRPr="00D93E2E">
        <w:rPr>
          <w:rFonts w:asciiTheme="minorHAnsi" w:hAnsiTheme="minorHAnsi" w:cs="Calibri"/>
        </w:rPr>
        <w:t>z.s</w:t>
      </w:r>
      <w:proofErr w:type="spellEnd"/>
      <w:r w:rsidRPr="00D93E2E">
        <w:rPr>
          <w:rFonts w:asciiTheme="minorHAnsi" w:hAnsiTheme="minorHAnsi" w:cs="Calibri"/>
        </w:rPr>
        <w:t>. s 34 tis. členy poskytuje v Plzni a okolí přístup technologií FTTB/FTTH, většina ostatních spolků pak nabízí řešení bezdrátovou technologií</w:t>
      </w:r>
    </w:p>
  </w:footnote>
  <w:footnote w:id="21">
    <w:p w14:paraId="186F1653" w14:textId="77777777" w:rsidR="00EB3538" w:rsidRPr="00D93E2E" w:rsidRDefault="00EB3538" w:rsidP="00E64E9D">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ab/>
        <w:t xml:space="preserve">Česká </w:t>
      </w:r>
      <w:r w:rsidRPr="00D93E2E">
        <w:rPr>
          <w:rFonts w:asciiTheme="minorHAnsi" w:hAnsiTheme="minorHAnsi" w:cs="Arial"/>
        </w:rPr>
        <w:t>školní</w:t>
      </w:r>
      <w:r w:rsidRPr="00D93E2E">
        <w:rPr>
          <w:rFonts w:asciiTheme="minorHAnsi" w:hAnsiTheme="minorHAnsi"/>
        </w:rPr>
        <w:t xml:space="preserve"> inspekce, Tematická zpráva – Využívání digitálních technologií v mateřských, základních, středních a vyšších odborných školách, 2017</w:t>
      </w:r>
    </w:p>
  </w:footnote>
  <w:footnote w:id="22">
    <w:p w14:paraId="78B82512" w14:textId="77777777" w:rsidR="00EB3538" w:rsidRPr="00D93E2E" w:rsidRDefault="00EB3538" w:rsidP="00E64E9D">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 xml:space="preserve"> </w:t>
      </w:r>
      <w:r w:rsidRPr="00D93E2E">
        <w:rPr>
          <w:rFonts w:asciiTheme="minorHAnsi" w:hAnsiTheme="minorHAnsi"/>
        </w:rPr>
        <w:tab/>
        <w:t>www.cesnet.cz</w:t>
      </w:r>
    </w:p>
  </w:footnote>
  <w:footnote w:id="23">
    <w:p w14:paraId="1A054F22" w14:textId="4D8F95D0" w:rsidR="00EB3538" w:rsidRPr="00D93E2E" w:rsidRDefault="00EB3538" w:rsidP="00CC130F">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 xml:space="preserve"> </w:t>
      </w:r>
      <w:r w:rsidRPr="00D93E2E">
        <w:rPr>
          <w:rFonts w:asciiTheme="minorHAnsi" w:hAnsiTheme="minorHAnsi"/>
        </w:rPr>
        <w:tab/>
        <w:t>https://www.spravazeleznic.cz/</w:t>
      </w:r>
    </w:p>
  </w:footnote>
  <w:footnote w:id="24">
    <w:p w14:paraId="1C00D842" w14:textId="517E0177" w:rsidR="00EB3538" w:rsidRPr="00D93E2E" w:rsidRDefault="00EB3538" w:rsidP="002D7008">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 xml:space="preserve"> </w:t>
      </w:r>
      <w:r>
        <w:rPr>
          <w:rFonts w:asciiTheme="minorHAnsi" w:hAnsiTheme="minorHAnsi"/>
        </w:rPr>
        <w:tab/>
      </w:r>
      <w:hyperlink r:id="rId2" w:history="1">
        <w:r w:rsidRPr="00D93E2E">
          <w:rPr>
            <w:rStyle w:val="Hypertextovodkaz"/>
            <w:rFonts w:asciiTheme="minorHAnsi" w:hAnsiTheme="minorHAnsi"/>
          </w:rPr>
          <w:t>https://appsso.eurostat.ec.europa.eu/nui/show.do?query=BOOKMARK_DS-057214_QID_-42E3F953_UID_-3F171EB0&amp;layout=TIME,C,X,0;GEO,L,Y,0;INDIC_IS,L,Z,0;UNIT,L,Z,1;SIZEN_R2,L,Z,2;INDICATORS,C,Z,3;&amp;zSelection=DS-</w:t>
        </w:r>
        <w:r w:rsidRPr="002D7008">
          <w:t>057214INDICATORS</w:t>
        </w:r>
        <w:r w:rsidRPr="00D93E2E">
          <w:rPr>
            <w:rStyle w:val="Hypertextovodkaz"/>
            <w:rFonts w:asciiTheme="minorHAnsi" w:hAnsiTheme="minorHAnsi"/>
          </w:rPr>
          <w:t>,OBS_FLAG;DS-057214UNIT,PC_ENT;DS-057214INDIC_IS,E_ISPDF_GE100;DS-057214SIZEN_R2,10_C10_S951_XK;&amp;rankName1=UNIT_1_2_-1_2&amp;rankName2=INDICATORS_1_2_-1_2&amp;rankName3=INDIC-IS_1_2_-1_2&amp;rankName4=SIZEN-R2_1_2_-1_2&amp;rankName5=TIME_1_0_0_0&amp;rankName6=GEO_1_2_0_1&amp;ppcRK=FIRST&amp;ppcSO=ASC&amp;sortC=ASC_-1_FIRST&amp;rStp=&amp;cStp=&amp;rDCh=&amp;cDCh=&amp;rDM=true&amp;cDM=true&amp;footnes=false&amp;empty=false&amp;wai=false&amp;time_mode=ROLLING&amp;time_most_recent=false&amp;lang=EN&amp;cfo=%23%23%23%2C%23%23%23.%23%23%23</w:t>
        </w:r>
      </w:hyperlink>
    </w:p>
  </w:footnote>
  <w:footnote w:id="25">
    <w:p w14:paraId="05B34E10" w14:textId="41223E0C" w:rsidR="00EB3538" w:rsidRPr="00D93E2E" w:rsidRDefault="00EB3538" w:rsidP="00302311">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 xml:space="preserve"> </w:t>
      </w:r>
      <w:r w:rsidRPr="00D93E2E">
        <w:rPr>
          <w:rFonts w:asciiTheme="minorHAnsi" w:hAnsiTheme="minorHAnsi"/>
        </w:rPr>
        <w:tab/>
        <w:t>S ohledem na aktuálnost připravované aukce kmitočtů v pásmech 700 MHz a 3,5 GHz Národní plán neobsahuje informace o poptávce po službách 5G v České republice.</w:t>
      </w:r>
    </w:p>
  </w:footnote>
  <w:footnote w:id="26">
    <w:p w14:paraId="7CB0B8CD" w14:textId="77777777" w:rsidR="00EB3538" w:rsidRPr="00D93E2E" w:rsidRDefault="00EB3538" w:rsidP="00926769">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 xml:space="preserve"> </w:t>
      </w:r>
      <w:r w:rsidRPr="00D93E2E">
        <w:rPr>
          <w:rFonts w:asciiTheme="minorHAnsi" w:hAnsiTheme="minorHAnsi"/>
        </w:rPr>
        <w:tab/>
      </w:r>
      <w:hyperlink r:id="rId3" w:history="1">
        <w:r w:rsidRPr="00D93E2E">
          <w:rPr>
            <w:rFonts w:asciiTheme="minorHAnsi" w:hAnsiTheme="minorHAnsi"/>
            <w:color w:val="0000FF"/>
            <w:u w:val="single"/>
          </w:rPr>
          <w:t>https://www.cisco.com/c/dam/m/en_us/solutions/service-provider/vni-forecast-highlights/pdf/Rest_of_Central_and_Eastern_Europe_Consumer_Highlights.pdf</w:t>
        </w:r>
      </w:hyperlink>
    </w:p>
  </w:footnote>
  <w:footnote w:id="27">
    <w:p w14:paraId="3F022528" w14:textId="77777777" w:rsidR="00EB3538" w:rsidRPr="00D93E2E" w:rsidRDefault="00EB3538" w:rsidP="00584803">
      <w:pPr>
        <w:pStyle w:val="Textpoznpodarou"/>
        <w:spacing w:before="60" w:after="60"/>
        <w:ind w:left="284" w:hanging="284"/>
        <w:rPr>
          <w:rFonts w:asciiTheme="minorHAnsi" w:hAnsiTheme="minorHAnsi"/>
        </w:rPr>
      </w:pPr>
      <w:r w:rsidRPr="00D93E2E">
        <w:rPr>
          <w:rStyle w:val="Znakapoznpodarou"/>
          <w:rFonts w:asciiTheme="minorHAnsi" w:hAnsiTheme="minorHAnsi" w:cs="Arial"/>
        </w:rPr>
        <w:footnoteRef/>
      </w:r>
      <w:r w:rsidRPr="00D93E2E">
        <w:rPr>
          <w:rFonts w:asciiTheme="minorHAnsi" w:hAnsiTheme="minorHAnsi" w:cs="Arial"/>
        </w:rPr>
        <w:tab/>
        <w:t>Nařízení Evropského parlamentu a Rady (EU) 2015/2120 ze dne 25. listopadu 2015, kterým se stanoví opatření týkající se přístupu k otevřenému internetu a mění směrnice 2002/22/ES o univerzální službě a právech uživatelů týkajících se sítí a služeb elektronických komunikací a nařízení (EU) č. 531/2012 o roamingu ve veřejných mobilních komunikačních sítích v Unii</w:t>
      </w:r>
    </w:p>
  </w:footnote>
  <w:footnote w:id="28">
    <w:p w14:paraId="6521FE08" w14:textId="3C4E33F8" w:rsidR="00EB3538" w:rsidRPr="00D93E2E" w:rsidRDefault="00EB3538" w:rsidP="00D93E2E">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ab/>
        <w:t>https://</w:t>
      </w:r>
      <w:r w:rsidRPr="00D93E2E">
        <w:rPr>
          <w:rFonts w:asciiTheme="minorHAnsi" w:hAnsiTheme="minorHAnsi" w:cs="Arial"/>
        </w:rPr>
        <w:t>eur</w:t>
      </w:r>
      <w:r w:rsidRPr="00D93E2E">
        <w:rPr>
          <w:rFonts w:asciiTheme="minorHAnsi" w:hAnsiTheme="minorHAnsi"/>
        </w:rPr>
        <w:t>-lex.europa.eu/legal-content/cs/ALL/?uri=CELEX:52016DC0587</w:t>
      </w:r>
    </w:p>
  </w:footnote>
  <w:footnote w:id="29">
    <w:p w14:paraId="2A65091C" w14:textId="6E644D2C" w:rsidR="00EB3538" w:rsidRPr="00D93E2E" w:rsidRDefault="00EB3538" w:rsidP="00985386">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ab/>
      </w:r>
      <w:r w:rsidRPr="00985386">
        <w:rPr>
          <w:rFonts w:asciiTheme="minorHAnsi" w:hAnsiTheme="minorHAnsi"/>
        </w:rPr>
        <w:t>Ne</w:t>
      </w:r>
      <w:r>
        <w:rPr>
          <w:rFonts w:asciiTheme="minorHAnsi" w:hAnsiTheme="minorHAnsi"/>
        </w:rPr>
        <w:t>odvolatelné</w:t>
      </w:r>
      <w:r w:rsidRPr="00985386">
        <w:rPr>
          <w:rFonts w:asciiTheme="minorHAnsi" w:hAnsiTheme="minorHAnsi"/>
        </w:rPr>
        <w:t xml:space="preserve"> právo na užívání (IRU) je typ trvalé telekomunikační smlouvy, kterou nelze vrátit zpět, mezi majiteli komunikačního systému a zákazníkem tohoto systému. Slovo „ne</w:t>
      </w:r>
      <w:r>
        <w:rPr>
          <w:rFonts w:asciiTheme="minorHAnsi" w:hAnsiTheme="minorHAnsi"/>
        </w:rPr>
        <w:t>odvolatelné</w:t>
      </w:r>
      <w:r w:rsidRPr="00985386">
        <w:rPr>
          <w:rFonts w:asciiTheme="minorHAnsi" w:hAnsiTheme="minorHAnsi"/>
        </w:rPr>
        <w:t xml:space="preserve">“ znamená „nelze zrušit, zrušit nebo vrátit zpět“. Zákazník si zakoupí právo používat určité množství kapacity systému po určitý počet let. Smlouvy IRU jsou téměř vždy dlouhodobé, obvykle trvají 20 až 30 let. Komunikačním systémem může být </w:t>
      </w:r>
      <w:r>
        <w:rPr>
          <w:rFonts w:asciiTheme="minorHAnsi" w:hAnsiTheme="minorHAnsi"/>
        </w:rPr>
        <w:t>položený</w:t>
      </w:r>
      <w:r w:rsidRPr="00985386">
        <w:rPr>
          <w:rFonts w:asciiTheme="minorHAnsi" w:hAnsiTheme="minorHAnsi"/>
        </w:rPr>
        <w:t xml:space="preserve"> kabel, jako je </w:t>
      </w:r>
      <w:r>
        <w:rPr>
          <w:rFonts w:asciiTheme="minorHAnsi" w:hAnsiTheme="minorHAnsi"/>
        </w:rPr>
        <w:t xml:space="preserve">např. </w:t>
      </w:r>
      <w:r w:rsidRPr="00985386">
        <w:rPr>
          <w:rFonts w:asciiTheme="minorHAnsi" w:hAnsiTheme="minorHAnsi"/>
        </w:rPr>
        <w:t>komunikační kabel, optický kabel nebo satelit. Vlastník IRU může bezpodmínečně a výlučně využívat příslušnou kapacitu sítě poskytovatele IRU po stanovené časové období.</w:t>
      </w:r>
      <w:r>
        <w:rPr>
          <w:rFonts w:asciiTheme="minorHAnsi" w:hAnsiTheme="minorHAnsi"/>
        </w:rPr>
        <w:br/>
      </w:r>
      <w:r w:rsidRPr="00985386">
        <w:rPr>
          <w:rFonts w:asciiTheme="minorHAnsi" w:hAnsiTheme="minorHAnsi"/>
        </w:rPr>
        <w:t xml:space="preserve">Tyto smlouvy zavazují kupujícího k úhradě části provozních nákladů a nákladů na údržbu kabelu, včetně veškerých nákladů vzniklých při opravě kabelu po nehodách. Právo na užívání je </w:t>
      </w:r>
      <w:r>
        <w:rPr>
          <w:rFonts w:asciiTheme="minorHAnsi" w:hAnsiTheme="minorHAnsi"/>
        </w:rPr>
        <w:t>odvolatelné</w:t>
      </w:r>
      <w:r w:rsidRPr="00985386">
        <w:rPr>
          <w:rFonts w:asciiTheme="minorHAnsi" w:hAnsiTheme="minorHAnsi"/>
        </w:rPr>
        <w:t>, takže zakoupená kapacita je rovněž nevratná a vzniklé náklady na údržbu se stávají splatnými a nevyvratitelnými.</w:t>
      </w:r>
    </w:p>
  </w:footnote>
  <w:footnote w:id="30">
    <w:p w14:paraId="783AD76B" w14:textId="24D8C6C0" w:rsidR="00EB3538" w:rsidRPr="00D93E2E" w:rsidRDefault="00EB3538" w:rsidP="00187550">
      <w:pPr>
        <w:pStyle w:val="Textpoznpodarou"/>
        <w:spacing w:before="60" w:after="60"/>
        <w:ind w:left="284" w:hanging="284"/>
        <w:rPr>
          <w:rFonts w:asciiTheme="minorHAnsi" w:hAnsiTheme="minorHAnsi" w:cs="Arial"/>
        </w:rPr>
      </w:pPr>
      <w:r w:rsidRPr="00D93E2E">
        <w:rPr>
          <w:rStyle w:val="Znakapoznpodarou"/>
          <w:rFonts w:asciiTheme="minorHAnsi" w:hAnsiTheme="minorHAnsi"/>
        </w:rPr>
        <w:footnoteRef/>
      </w:r>
      <w:r w:rsidRPr="00D93E2E">
        <w:rPr>
          <w:rFonts w:asciiTheme="minorHAnsi" w:hAnsiTheme="minorHAnsi"/>
        </w:rPr>
        <w:tab/>
      </w:r>
      <w:r w:rsidRPr="00D93E2E">
        <w:rPr>
          <w:rFonts w:asciiTheme="minorHAnsi" w:hAnsiTheme="minorHAnsi" w:cs="Arial"/>
        </w:rPr>
        <w:t>Výpočet vychází z Analýzy stavu rozvoje sítí NGA v ČR pro zajištění přístupu k vysokorychlostnímu internetu dostupném v pevném místě</w:t>
      </w:r>
      <w:r>
        <w:rPr>
          <w:rFonts w:asciiTheme="minorHAnsi" w:hAnsiTheme="minorHAnsi" w:cs="Arial"/>
        </w:rPr>
        <w:t xml:space="preserve"> (viz poznámka pod čarou č. 17); avšak při tomto výpočtu </w:t>
      </w:r>
      <w:r w:rsidRPr="00D93E2E">
        <w:rPr>
          <w:rFonts w:asciiTheme="minorHAnsi" w:hAnsiTheme="minorHAnsi" w:cs="Arial"/>
        </w:rPr>
        <w:t xml:space="preserve">investiční mezery </w:t>
      </w:r>
      <w:r>
        <w:rPr>
          <w:rFonts w:asciiTheme="minorHAnsi" w:hAnsiTheme="minorHAnsi" w:cs="Arial"/>
        </w:rPr>
        <w:t xml:space="preserve">nebyl </w:t>
      </w:r>
      <w:r w:rsidRPr="00D93E2E">
        <w:rPr>
          <w:rFonts w:asciiTheme="minorHAnsi" w:hAnsiTheme="minorHAnsi" w:cs="Arial"/>
        </w:rPr>
        <w:t>zohled</w:t>
      </w:r>
      <w:r>
        <w:rPr>
          <w:rFonts w:asciiTheme="minorHAnsi" w:hAnsiTheme="minorHAnsi" w:cs="Arial"/>
        </w:rPr>
        <w:t>něn fakt</w:t>
      </w:r>
      <w:r w:rsidRPr="00D93E2E">
        <w:rPr>
          <w:rFonts w:asciiTheme="minorHAnsi" w:hAnsiTheme="minorHAnsi" w:cs="Arial"/>
        </w:rPr>
        <w:t xml:space="preserve">, že k budování odhadem 240 409 přípojek za rok na komerčním základě bude docházet před zahájením programového období také v roce 2020, po dobu programového období (2021-2027), i v letech po skončení dle pravidla n+3, celkem tedy 12 let. Dále dle indikátorů schválených žádostí o podporu v rámci programového období 2014-2020 </w:t>
      </w:r>
      <w:r>
        <w:rPr>
          <w:rFonts w:asciiTheme="minorHAnsi" w:hAnsiTheme="minorHAnsi" w:cs="Arial"/>
        </w:rPr>
        <w:t xml:space="preserve">lze </w:t>
      </w:r>
      <w:r w:rsidRPr="00D93E2E">
        <w:rPr>
          <w:rFonts w:asciiTheme="minorHAnsi" w:hAnsiTheme="minorHAnsi" w:cs="Arial"/>
        </w:rPr>
        <w:t>odhadnout, že navíc bude vybudováno ještě 50 tisíc přípojek za dotovaných podmínek ještě v tomto programovém období.</w:t>
      </w:r>
      <w:r>
        <w:rPr>
          <w:rFonts w:asciiTheme="minorHAnsi" w:hAnsiTheme="minorHAnsi" w:cs="Arial"/>
        </w:rPr>
        <w:t xml:space="preserve"> </w:t>
      </w:r>
      <w:r w:rsidRPr="00D93E2E">
        <w:rPr>
          <w:rFonts w:asciiTheme="minorHAnsi" w:hAnsiTheme="minorHAnsi" w:cs="Arial"/>
        </w:rPr>
        <w:t xml:space="preserve">Z celkového počtu 3 400 000 bytů tak zbude mezera 470 000 bytů. </w:t>
      </w:r>
    </w:p>
  </w:footnote>
  <w:footnote w:id="31">
    <w:p w14:paraId="040DBC95" w14:textId="77777777" w:rsidR="00EB3538" w:rsidRPr="00D93E2E" w:rsidRDefault="00EB3538" w:rsidP="00A13B0C">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 xml:space="preserve"> </w:t>
      </w:r>
      <w:r w:rsidRPr="00D93E2E">
        <w:rPr>
          <w:rFonts w:asciiTheme="minorHAnsi" w:hAnsiTheme="minorHAnsi"/>
        </w:rPr>
        <w:tab/>
        <w:t>viz - https://</w:t>
      </w:r>
      <w:r w:rsidRPr="00D93E2E">
        <w:rPr>
          <w:rFonts w:asciiTheme="minorHAnsi" w:hAnsiTheme="minorHAnsi" w:cs="Arial"/>
        </w:rPr>
        <w:t>www</w:t>
      </w:r>
      <w:r w:rsidRPr="00D93E2E">
        <w:rPr>
          <w:rFonts w:asciiTheme="minorHAnsi" w:hAnsiTheme="minorHAnsi"/>
        </w:rPr>
        <w:t>.mpo.cz/cz/e-komunikace-a-posta/elektronicke-komunikace/koncepce-a-strategie/narodni-plan-rozvoje-siti-nga/akcni-plan-2-0-byl-schvalen--250300/</w:t>
      </w:r>
    </w:p>
  </w:footnote>
  <w:footnote w:id="32">
    <w:p w14:paraId="576E9223" w14:textId="50130930" w:rsidR="00EB3538" w:rsidRDefault="00EB3538" w:rsidP="00DB2951">
      <w:pPr>
        <w:pStyle w:val="Textpoznpodarou"/>
        <w:spacing w:before="60" w:after="60"/>
        <w:ind w:left="284" w:hanging="284"/>
      </w:pPr>
      <w:r>
        <w:rPr>
          <w:rStyle w:val="Znakapoznpodarou"/>
        </w:rPr>
        <w:footnoteRef/>
      </w:r>
      <w:r>
        <w:t xml:space="preserve"> </w:t>
      </w:r>
      <w:r>
        <w:tab/>
      </w:r>
      <w:r w:rsidRPr="00A13B0C">
        <w:t xml:space="preserve">Směrnice Evropského parlamentu a Rady (EU) 2018/1972 ze dne 11. prosince 2018, kterou se stanoví evropský kodex pro </w:t>
      </w:r>
      <w:r w:rsidRPr="00DB2951">
        <w:rPr>
          <w:rFonts w:asciiTheme="minorHAnsi" w:hAnsiTheme="minorHAnsi"/>
        </w:rPr>
        <w:t>elektronické</w:t>
      </w:r>
      <w:r w:rsidRPr="00A13B0C">
        <w:t xml:space="preserve"> komunikace</w:t>
      </w:r>
      <w:r>
        <w:t xml:space="preserve">, </w:t>
      </w:r>
      <w:r>
        <w:br/>
        <w:t xml:space="preserve">viz - </w:t>
      </w:r>
      <w:r w:rsidRPr="00A13B0C">
        <w:t>https://eur-lex.europa.eu/legal-content/CS/TXT/PDF/?uri=CELEX:32018L1972&amp;from=EN</w:t>
      </w:r>
    </w:p>
  </w:footnote>
  <w:footnote w:id="33">
    <w:p w14:paraId="30F74EDD" w14:textId="5708974B" w:rsidR="00EB3538" w:rsidRDefault="00EB3538" w:rsidP="00DB2951">
      <w:pPr>
        <w:pStyle w:val="Textpoznpodarou"/>
        <w:spacing w:before="60" w:after="60"/>
        <w:ind w:left="284" w:hanging="284"/>
      </w:pPr>
      <w:r>
        <w:rPr>
          <w:rStyle w:val="Znakapoznpodarou"/>
        </w:rPr>
        <w:footnoteRef/>
      </w:r>
      <w:r>
        <w:tab/>
      </w:r>
      <w:r w:rsidRPr="00F21FAB">
        <w:t>Novela zákona č. 127/2005 Sb., o elektronických komunikacích, která má transponovat Kodex pro elektronické komunikace</w:t>
      </w:r>
      <w:r>
        <w:t>,</w:t>
      </w:r>
      <w:r w:rsidRPr="00F21FAB">
        <w:t xml:space="preserve"> je v </w:t>
      </w:r>
      <w:r w:rsidRPr="00DB2951">
        <w:rPr>
          <w:rFonts w:asciiTheme="minorHAnsi" w:hAnsiTheme="minorHAnsi"/>
        </w:rPr>
        <w:t>době</w:t>
      </w:r>
      <w:r w:rsidRPr="00F21FAB">
        <w:t xml:space="preserve"> zpracování Národního plánu v legislativním procesu.</w:t>
      </w:r>
    </w:p>
  </w:footnote>
  <w:footnote w:id="34">
    <w:p w14:paraId="081CF244" w14:textId="77777777" w:rsidR="00EB3538" w:rsidRDefault="00EB3538" w:rsidP="00DB2951">
      <w:pPr>
        <w:pStyle w:val="Textpoznpodarou"/>
      </w:pPr>
      <w:r>
        <w:rPr>
          <w:rStyle w:val="Znakapoznpodarou"/>
        </w:rPr>
        <w:footnoteRef/>
      </w:r>
      <w:r>
        <w:t xml:space="preserve"> </w:t>
      </w:r>
      <w:r w:rsidRPr="0055148E">
        <w:t>https://eur-lex.europa.eu/legal-content/CS/TXT/?uri=celex:32018R1971</w:t>
      </w:r>
    </w:p>
  </w:footnote>
  <w:footnote w:id="35">
    <w:p w14:paraId="5FC58FE1" w14:textId="249138ED" w:rsidR="00EB3538" w:rsidRDefault="00EB3538" w:rsidP="00E76C29">
      <w:pPr>
        <w:pStyle w:val="Textpoznpodarou"/>
        <w:spacing w:before="60" w:after="60"/>
        <w:ind w:left="284" w:hanging="284"/>
      </w:pPr>
      <w:r>
        <w:rPr>
          <w:rStyle w:val="Znakapoznpodarou"/>
        </w:rPr>
        <w:footnoteRef/>
      </w:r>
      <w:r>
        <w:tab/>
      </w:r>
      <w:r w:rsidRPr="00697FF6">
        <w:t>Symetrická regulace</w:t>
      </w:r>
      <w:r>
        <w:t xml:space="preserve"> je</w:t>
      </w:r>
      <w:r w:rsidRPr="00697FF6">
        <w:t xml:space="preserve"> totožná regulace všech poskytovatelů sítí (na rozdíl od asymetrické regulace, která rozlišuje mezi poskytovateli, a to obecně s cílem zajistit rovné podmínky mezi poskytovateli menšího nebo většího významu).</w:t>
      </w:r>
    </w:p>
  </w:footnote>
  <w:footnote w:id="36">
    <w:p w14:paraId="529C727D" w14:textId="77777777" w:rsidR="00EB3538" w:rsidRPr="00D93E2E" w:rsidRDefault="00EB3538" w:rsidP="00B03721">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 xml:space="preserve"> </w:t>
      </w:r>
      <w:r w:rsidRPr="00D93E2E">
        <w:rPr>
          <w:rFonts w:asciiTheme="minorHAnsi" w:hAnsiTheme="minorHAnsi"/>
        </w:rPr>
        <w:tab/>
        <w:t>Směrnice Evropského parlamentu a Rady 2014/61/EU ze dne 15. května 2014 o opatřeních ke snížení nákladů na budování vysokorychlostních sítí elektronických komunikací; viz - https://eur-lex.europa.eu/legal-content/CS/TXT/PDF/?uri=OJ:L:2014:155:FULL&amp;from=ET</w:t>
      </w:r>
    </w:p>
  </w:footnote>
  <w:footnote w:id="37">
    <w:p w14:paraId="3158D6E5" w14:textId="77777777" w:rsidR="00EB3538" w:rsidRPr="00D93E2E" w:rsidRDefault="00EB3538" w:rsidP="00517B75">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 xml:space="preserve"> </w:t>
      </w:r>
      <w:r w:rsidRPr="00D93E2E">
        <w:rPr>
          <w:rFonts w:asciiTheme="minorHAnsi" w:hAnsiTheme="minorHAnsi"/>
        </w:rPr>
        <w:tab/>
      </w:r>
      <w:proofErr w:type="spellStart"/>
      <w:r w:rsidRPr="00D93E2E">
        <w:rPr>
          <w:rFonts w:asciiTheme="minorHAnsi" w:hAnsiTheme="minorHAnsi"/>
        </w:rPr>
        <w:t>Guide</w:t>
      </w:r>
      <w:proofErr w:type="spellEnd"/>
      <w:r w:rsidRPr="00D93E2E">
        <w:rPr>
          <w:rFonts w:asciiTheme="minorHAnsi" w:hAnsiTheme="minorHAnsi"/>
        </w:rPr>
        <w:t xml:space="preserve"> to </w:t>
      </w:r>
      <w:proofErr w:type="spellStart"/>
      <w:r w:rsidRPr="00D93E2E">
        <w:rPr>
          <w:rFonts w:asciiTheme="minorHAnsi" w:hAnsiTheme="minorHAnsi"/>
        </w:rPr>
        <w:t>High</w:t>
      </w:r>
      <w:proofErr w:type="spellEnd"/>
      <w:r w:rsidRPr="00D93E2E">
        <w:rPr>
          <w:rFonts w:asciiTheme="minorHAnsi" w:hAnsiTheme="minorHAnsi"/>
        </w:rPr>
        <w:t xml:space="preserve">-speed </w:t>
      </w:r>
      <w:proofErr w:type="spellStart"/>
      <w:r w:rsidRPr="00D93E2E">
        <w:rPr>
          <w:rFonts w:asciiTheme="minorHAnsi" w:hAnsiTheme="minorHAnsi"/>
        </w:rPr>
        <w:t>Broadband</w:t>
      </w:r>
      <w:proofErr w:type="spellEnd"/>
      <w:r w:rsidRPr="00D93E2E">
        <w:rPr>
          <w:rFonts w:asciiTheme="minorHAnsi" w:hAnsiTheme="minorHAnsi"/>
        </w:rPr>
        <w:t xml:space="preserve"> </w:t>
      </w:r>
      <w:proofErr w:type="spellStart"/>
      <w:r w:rsidRPr="00D93E2E">
        <w:rPr>
          <w:rFonts w:asciiTheme="minorHAnsi" w:hAnsiTheme="minorHAnsi"/>
        </w:rPr>
        <w:t>Investment</w:t>
      </w:r>
      <w:proofErr w:type="spellEnd"/>
      <w:r w:rsidRPr="00D93E2E">
        <w:rPr>
          <w:rFonts w:asciiTheme="minorHAnsi" w:hAnsiTheme="minorHAnsi"/>
        </w:rPr>
        <w:t>, viz http://ec.europa.eu/newsroom/dae/document.cfm?doc_id=12881</w:t>
      </w:r>
    </w:p>
  </w:footnote>
  <w:footnote w:id="38">
    <w:p w14:paraId="0E213C9B" w14:textId="77777777" w:rsidR="00EB3538" w:rsidRPr="00D93E2E" w:rsidRDefault="00EB3538" w:rsidP="002771DE">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 xml:space="preserve"> </w:t>
      </w:r>
      <w:r w:rsidRPr="00D93E2E">
        <w:rPr>
          <w:rFonts w:asciiTheme="minorHAnsi" w:hAnsiTheme="minorHAnsi"/>
        </w:rPr>
        <w:tab/>
        <w:t>http://www.mpo.cz.</w:t>
      </w:r>
    </w:p>
  </w:footnote>
  <w:footnote w:id="39">
    <w:p w14:paraId="2FB65D9E" w14:textId="77777777" w:rsidR="00EB3538" w:rsidRPr="00D93E2E" w:rsidRDefault="00EB3538" w:rsidP="002771DE">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 xml:space="preserve"> </w:t>
      </w:r>
      <w:r w:rsidRPr="00D93E2E">
        <w:rPr>
          <w:rFonts w:asciiTheme="minorHAnsi" w:hAnsiTheme="minorHAnsi"/>
        </w:rPr>
        <w:tab/>
        <w:t>https://www.mpo.cz/cz/podnikani/dotace-a-podpora-podnikani.</w:t>
      </w:r>
    </w:p>
  </w:footnote>
  <w:footnote w:id="40">
    <w:p w14:paraId="02324AEC" w14:textId="77777777" w:rsidR="00EB3538" w:rsidRPr="00D93E2E" w:rsidRDefault="00EB3538" w:rsidP="002771DE">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 xml:space="preserve"> </w:t>
      </w:r>
      <w:r w:rsidRPr="00D93E2E">
        <w:rPr>
          <w:rFonts w:asciiTheme="minorHAnsi" w:hAnsiTheme="minorHAnsi"/>
        </w:rPr>
        <w:tab/>
        <w:t>https://www.agentura-api.org.</w:t>
      </w:r>
    </w:p>
  </w:footnote>
  <w:footnote w:id="41">
    <w:p w14:paraId="5E70EF03" w14:textId="77777777" w:rsidR="00EB3538" w:rsidRPr="00D93E2E" w:rsidRDefault="00EB3538" w:rsidP="002771DE">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 xml:space="preserve"> </w:t>
      </w:r>
      <w:r w:rsidRPr="00D93E2E">
        <w:rPr>
          <w:rFonts w:asciiTheme="minorHAnsi" w:hAnsiTheme="minorHAnsi"/>
        </w:rPr>
        <w:tab/>
        <w:t>https://www.bconetwork.cz.</w:t>
      </w:r>
    </w:p>
  </w:footnote>
  <w:footnote w:id="42">
    <w:p w14:paraId="18F7152B" w14:textId="5B915C02" w:rsidR="00EB3538" w:rsidRPr="00D93E2E" w:rsidRDefault="00EB3538" w:rsidP="00AE57BE">
      <w:pPr>
        <w:pStyle w:val="Textpoznpodarou"/>
        <w:spacing w:before="60" w:after="60"/>
        <w:ind w:left="284" w:hanging="284"/>
        <w:rPr>
          <w:rFonts w:asciiTheme="minorHAnsi" w:hAnsiTheme="minorHAnsi" w:cs="Arial"/>
        </w:rPr>
      </w:pPr>
      <w:r w:rsidRPr="00D93E2E">
        <w:rPr>
          <w:rStyle w:val="Znakapoznpodarou"/>
          <w:rFonts w:asciiTheme="minorHAnsi" w:hAnsiTheme="minorHAnsi" w:cs="Arial"/>
        </w:rPr>
        <w:footnoteRef/>
      </w:r>
      <w:r>
        <w:rPr>
          <w:rFonts w:asciiTheme="minorHAnsi" w:hAnsiTheme="minorHAnsi" w:cs="Arial"/>
        </w:rPr>
        <w:tab/>
      </w:r>
      <w:r w:rsidRPr="00D93E2E">
        <w:rPr>
          <w:rFonts w:asciiTheme="minorHAnsi" w:hAnsiTheme="minorHAnsi" w:cs="Arial"/>
        </w:rPr>
        <w:t>V souladu s cílem definovaným v čl. 3(2)(a) spolu s opatřením 25 směrnice 2018/1972 Evropského parlamentu a Rady, kterou se stanoví evropský kodex pro elektronické komunikace.</w:t>
      </w:r>
    </w:p>
  </w:footnote>
  <w:footnote w:id="43">
    <w:p w14:paraId="6A6D86F6" w14:textId="77777777" w:rsidR="00EB3538" w:rsidRPr="00D93E2E" w:rsidRDefault="00EB3538" w:rsidP="000F4C9E">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ab/>
        <w:t>V souladu s článkem 22 [návrhu] směrnice Evropského parlamentu a Rady, kterou se stanoví evropský kodex pro elektronické komunikace.</w:t>
      </w:r>
    </w:p>
  </w:footnote>
  <w:footnote w:id="44">
    <w:p w14:paraId="06DF8E45" w14:textId="77777777" w:rsidR="00EB3538" w:rsidRPr="00D93E2E" w:rsidRDefault="00EB3538" w:rsidP="000F4C9E">
      <w:pPr>
        <w:pStyle w:val="Textpoznpodarou"/>
        <w:spacing w:before="60" w:after="60"/>
        <w:ind w:left="284" w:hanging="284"/>
        <w:rPr>
          <w:rFonts w:asciiTheme="minorHAnsi" w:hAnsiTheme="minorHAnsi"/>
        </w:rPr>
      </w:pPr>
      <w:r w:rsidRPr="00D93E2E">
        <w:rPr>
          <w:rStyle w:val="Znakapoznpodarou"/>
          <w:rFonts w:asciiTheme="minorHAnsi" w:hAnsiTheme="minorHAnsi"/>
        </w:rPr>
        <w:footnoteRef/>
      </w:r>
      <w:r w:rsidRPr="00D93E2E">
        <w:rPr>
          <w:rFonts w:asciiTheme="minorHAnsi" w:hAnsiTheme="minorHAnsi"/>
        </w:rPr>
        <w:tab/>
        <w:t>například základní a střední školy, vlaková nádraží, přístavy a letiště, budovy místní správy a samosprávy, vysoké školy, výzkumná centra, lékařské ordinace, nemocnice a sportovní zařízení.</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72564" w14:textId="13CF9EA6" w:rsidR="00EB3538" w:rsidRPr="007922CD" w:rsidRDefault="00EB3538" w:rsidP="004179E2">
    <w:pPr>
      <w:pStyle w:val="Zhlav"/>
      <w:jc w:val="right"/>
    </w:pPr>
    <w:r>
      <w:rPr>
        <w:noProof/>
        <w:lang w:eastAsia="cs-CZ"/>
      </w:rPr>
      <w:drawing>
        <wp:anchor distT="0" distB="0" distL="114300" distR="114300" simplePos="0" relativeHeight="251662336" behindDoc="1" locked="0" layoutInCell="1" allowOverlap="1" wp14:anchorId="48D6C29A" wp14:editId="58CEE262">
          <wp:simplePos x="0" y="0"/>
          <wp:positionH relativeFrom="margin">
            <wp:posOffset>0</wp:posOffset>
          </wp:positionH>
          <wp:positionV relativeFrom="paragraph">
            <wp:posOffset>-391795</wp:posOffset>
          </wp:positionV>
          <wp:extent cx="1382395" cy="795655"/>
          <wp:effectExtent l="0" t="0" r="8255" b="4445"/>
          <wp:wrapNone/>
          <wp:docPr id="2"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2395" cy="7956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DC046" w14:textId="3F4DD50A" w:rsidR="00EB3538" w:rsidRPr="00D47631" w:rsidRDefault="00EB3538" w:rsidP="00B47AA2">
    <w:pPr>
      <w:pStyle w:val="Zhlav"/>
      <w:jc w:val="right"/>
      <w:rPr>
        <w:rFonts w:ascii="Arial" w:hAnsi="Arial" w:cs="Arial"/>
        <w:b/>
      </w:rPr>
    </w:pPr>
    <w:r w:rsidRPr="00D47631">
      <w:rPr>
        <w:rFonts w:ascii="Arial" w:hAnsi="Arial" w:cs="Arial"/>
        <w:b/>
      </w:rPr>
      <w:t xml:space="preserve">NÁVRH </w:t>
    </w:r>
    <w:r>
      <w:rPr>
        <w:rFonts w:ascii="Arial" w:hAnsi="Arial" w:cs="Arial"/>
        <w:b/>
      </w:rPr>
      <w:t>15</w:t>
    </w:r>
    <w:r w:rsidRPr="00D47631">
      <w:rPr>
        <w:rFonts w:ascii="Arial" w:hAnsi="Arial" w:cs="Arial"/>
        <w:b/>
      </w:rPr>
      <w:t xml:space="preserve">. </w:t>
    </w:r>
    <w:r>
      <w:rPr>
        <w:rFonts w:ascii="Arial" w:hAnsi="Arial" w:cs="Arial"/>
        <w:b/>
      </w:rPr>
      <w:t>7</w:t>
    </w:r>
    <w:r w:rsidRPr="00D47631">
      <w:rPr>
        <w:rFonts w:ascii="Arial" w:hAnsi="Arial" w:cs="Arial"/>
        <w:b/>
      </w:rPr>
      <w:t>. 2020</w:t>
    </w:r>
  </w:p>
  <w:p w14:paraId="449625BB" w14:textId="77777777" w:rsidR="00EB3538" w:rsidRPr="00FB5543" w:rsidRDefault="00EB3538" w:rsidP="00B47AA2">
    <w:pPr>
      <w:pStyle w:val="Zhlav"/>
      <w:jc w:val="right"/>
      <w:rPr>
        <w:rFonts w:ascii="Arial" w:hAnsi="Arial" w:cs="Arial"/>
      </w:rPr>
    </w:pPr>
    <w:r>
      <w:rPr>
        <w:rFonts w:ascii="Arial" w:hAnsi="Arial" w:cs="Arial"/>
      </w:rPr>
      <w:t xml:space="preserve"> </w:t>
    </w:r>
    <w:r w:rsidRPr="00FB5543">
      <w:rPr>
        <w:rFonts w:ascii="Arial" w:hAnsi="Arial" w:cs="Arial"/>
      </w:rPr>
      <w:t>III.</w:t>
    </w:r>
  </w:p>
  <w:p w14:paraId="4F324AC7" w14:textId="77777777" w:rsidR="00EB3538" w:rsidRDefault="00EB3538">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49CD5" w14:textId="0050D383" w:rsidR="00EB3538" w:rsidRPr="007922CD" w:rsidRDefault="00EB3538" w:rsidP="004179E2">
    <w:pPr>
      <w:pStyle w:val="Zhlav"/>
      <w:jc w:val="right"/>
    </w:pPr>
    <w:r>
      <w:rPr>
        <w:noProof/>
        <w:lang w:eastAsia="cs-CZ"/>
      </w:rPr>
      <w:drawing>
        <wp:anchor distT="0" distB="0" distL="114300" distR="114300" simplePos="0" relativeHeight="251664384" behindDoc="1" locked="0" layoutInCell="1" allowOverlap="1" wp14:anchorId="71F4580C" wp14:editId="3B2472B1">
          <wp:simplePos x="0" y="0"/>
          <wp:positionH relativeFrom="margin">
            <wp:posOffset>0</wp:posOffset>
          </wp:positionH>
          <wp:positionV relativeFrom="paragraph">
            <wp:posOffset>-391795</wp:posOffset>
          </wp:positionV>
          <wp:extent cx="1382395" cy="795655"/>
          <wp:effectExtent l="0" t="0" r="8255" b="4445"/>
          <wp:wrapNone/>
          <wp:docPr id="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2395" cy="7956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FBF3B" w14:textId="4AD143C6" w:rsidR="00EB3538" w:rsidRPr="00FB5543" w:rsidRDefault="00EB3538" w:rsidP="00B47AA2">
    <w:pPr>
      <w:pStyle w:val="Zhlav"/>
      <w:jc w:val="right"/>
      <w:rPr>
        <w:rFonts w:ascii="Arial" w:hAnsi="Arial" w:cs="Arial"/>
      </w:rPr>
    </w:pPr>
    <w:r>
      <w:rPr>
        <w:noProof/>
        <w:lang w:eastAsia="cs-CZ"/>
      </w:rPr>
      <w:drawing>
        <wp:anchor distT="0" distB="0" distL="114300" distR="114300" simplePos="0" relativeHeight="251666432" behindDoc="1" locked="0" layoutInCell="1" allowOverlap="1" wp14:anchorId="45E2B6DA" wp14:editId="588393FD">
          <wp:simplePos x="0" y="0"/>
          <wp:positionH relativeFrom="margin">
            <wp:align>left</wp:align>
          </wp:positionH>
          <wp:positionV relativeFrom="paragraph">
            <wp:posOffset>-351790</wp:posOffset>
          </wp:positionV>
          <wp:extent cx="1382395" cy="795655"/>
          <wp:effectExtent l="0" t="0" r="8255" b="4445"/>
          <wp:wrapNone/>
          <wp:docPr id="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2395" cy="7956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Příloha č. 1</w:t>
    </w:r>
    <w:r w:rsidRPr="00FB5543">
      <w:rPr>
        <w:rFonts w:ascii="Arial" w:hAnsi="Arial" w:cs="Arial"/>
      </w:rPr>
      <w:t>.</w:t>
    </w:r>
  </w:p>
  <w:p w14:paraId="0417EC31" w14:textId="77777777" w:rsidR="00EB3538" w:rsidRDefault="00EB3538">
    <w:pPr>
      <w:pStyle w:val="Zhlav"/>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90F4A" w14:textId="77777777" w:rsidR="00EB3538" w:rsidRPr="00FB5543" w:rsidRDefault="00EB3538" w:rsidP="00B47AA2">
    <w:pPr>
      <w:pStyle w:val="Zhlav"/>
      <w:jc w:val="right"/>
      <w:rPr>
        <w:rFonts w:ascii="Arial" w:hAnsi="Arial" w:cs="Arial"/>
      </w:rPr>
    </w:pPr>
    <w:r>
      <w:rPr>
        <w:rFonts w:ascii="Arial" w:hAnsi="Arial" w:cs="Arial"/>
      </w:rPr>
      <w:t>Příloha č. 2</w:t>
    </w:r>
    <w:r w:rsidRPr="00FB5543">
      <w:rPr>
        <w:rFonts w:ascii="Arial" w:hAnsi="Arial" w:cs="Arial"/>
      </w:rPr>
      <w:t>.</w:t>
    </w:r>
  </w:p>
  <w:p w14:paraId="6E7C569B" w14:textId="77777777" w:rsidR="00EB3538" w:rsidRDefault="00EB3538">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1EE4452"/>
    <w:lvl w:ilvl="0">
      <w:start w:val="1"/>
      <w:numFmt w:val="decimal"/>
      <w:pStyle w:val="slovanseznamB5"/>
      <w:lvlText w:val="%1."/>
      <w:lvlJc w:val="left"/>
      <w:pPr>
        <w:tabs>
          <w:tab w:val="num" w:pos="1492"/>
        </w:tabs>
        <w:ind w:left="1492" w:hanging="360"/>
      </w:pPr>
    </w:lvl>
  </w:abstractNum>
  <w:abstractNum w:abstractNumId="1" w15:restartNumberingAfterBreak="0">
    <w:nsid w:val="FFFFFF7D"/>
    <w:multiLevelType w:val="singleLevel"/>
    <w:tmpl w:val="F912B0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9000E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1224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45C3582"/>
    <w:lvl w:ilvl="0">
      <w:start w:val="1"/>
      <w:numFmt w:val="bullet"/>
      <w:pStyle w:val="SeznamsodrkamiB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B81226"/>
    <w:lvl w:ilvl="0">
      <w:start w:val="1"/>
      <w:numFmt w:val="bullet"/>
      <w:pStyle w:val="slovanseznam5"/>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CA138"/>
    <w:lvl w:ilvl="0">
      <w:start w:val="1"/>
      <w:numFmt w:val="bullet"/>
      <w:pStyle w:val="Seznamsodrkami2"/>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7C29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7EFE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FE16E6"/>
    <w:lvl w:ilvl="0">
      <w:start w:val="1"/>
      <w:numFmt w:val="bullet"/>
      <w:pStyle w:val="Nadpis2"/>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2"/>
    <w:lvl w:ilvl="0">
      <w:numFmt w:val="bullet"/>
      <w:lvlText w:val="•"/>
      <w:lvlJc w:val="left"/>
      <w:pPr>
        <w:tabs>
          <w:tab w:val="num" w:pos="0"/>
        </w:tabs>
        <w:ind w:left="1065" w:hanging="705"/>
      </w:pPr>
      <w:rPr>
        <w:rFonts w:ascii="Arial" w:hAnsi="Arial" w:hint="default"/>
        <w:i/>
        <w:color w:val="000000"/>
      </w:rPr>
    </w:lvl>
  </w:abstractNum>
  <w:abstractNum w:abstractNumId="11" w15:restartNumberingAfterBreak="0">
    <w:nsid w:val="00000003"/>
    <w:multiLevelType w:val="singleLevel"/>
    <w:tmpl w:val="00000003"/>
    <w:name w:val="WW8Num3"/>
    <w:lvl w:ilvl="0">
      <w:start w:val="1"/>
      <w:numFmt w:val="decimal"/>
      <w:lvlText w:val="%1."/>
      <w:lvlJc w:val="left"/>
      <w:pPr>
        <w:tabs>
          <w:tab w:val="num" w:pos="0"/>
        </w:tabs>
        <w:ind w:left="1785" w:hanging="705"/>
      </w:pPr>
      <w:rPr>
        <w:rFonts w:cs="Times New Roman"/>
        <w:i/>
      </w:rPr>
    </w:lvl>
  </w:abstractNum>
  <w:abstractNum w:abstractNumId="12" w15:restartNumberingAfterBreak="0">
    <w:nsid w:val="00000004"/>
    <w:multiLevelType w:val="singleLevel"/>
    <w:tmpl w:val="00000004"/>
    <w:name w:val="WW8Num4"/>
    <w:lvl w:ilvl="0">
      <w:start w:val="3"/>
      <w:numFmt w:val="decimal"/>
      <w:lvlText w:val="%1."/>
      <w:lvlJc w:val="left"/>
      <w:pPr>
        <w:tabs>
          <w:tab w:val="num" w:pos="0"/>
        </w:tabs>
        <w:ind w:left="1065" w:hanging="705"/>
      </w:pPr>
      <w:rPr>
        <w:rFonts w:ascii="Arial" w:eastAsia="Arial Unicode MS" w:hAnsi="Arial" w:cs="Arial" w:hint="default"/>
      </w:rPr>
    </w:lvl>
  </w:abstractNum>
  <w:abstractNum w:abstractNumId="13" w15:restartNumberingAfterBreak="0">
    <w:nsid w:val="00000005"/>
    <w:multiLevelType w:val="multilevel"/>
    <w:tmpl w:val="858024A0"/>
    <w:name w:val="WW8Num5"/>
    <w:lvl w:ilvl="0">
      <w:start w:val="1"/>
      <w:numFmt w:val="lowerLetter"/>
      <w:lvlText w:val="%1)"/>
      <w:lvlJc w:val="left"/>
      <w:pPr>
        <w:tabs>
          <w:tab w:val="num" w:pos="709"/>
        </w:tabs>
        <w:ind w:left="705" w:hanging="705"/>
      </w:pPr>
      <w:rPr>
        <w:rFonts w:cs="Arial" w:hint="default"/>
      </w:rPr>
    </w:lvl>
    <w:lvl w:ilvl="1">
      <w:start w:val="1"/>
      <w:numFmt w:val="decimal"/>
      <w:lvlText w:val="%2."/>
      <w:lvlJc w:val="left"/>
      <w:pPr>
        <w:tabs>
          <w:tab w:val="num" w:pos="-436"/>
        </w:tabs>
        <w:ind w:left="989" w:hanging="705"/>
      </w:pPr>
      <w:rPr>
        <w:rFonts w:cs="Arial" w:hint="default"/>
      </w:rPr>
    </w:lvl>
    <w:lvl w:ilvl="2">
      <w:start w:val="1"/>
      <w:numFmt w:val="bullet"/>
      <w:lvlText w:val=""/>
      <w:lvlJc w:val="left"/>
      <w:pPr>
        <w:tabs>
          <w:tab w:val="num" w:pos="0"/>
        </w:tabs>
        <w:ind w:left="1800" w:hanging="180"/>
      </w:pPr>
      <w:rPr>
        <w:rFonts w:ascii="Wingdings" w:hAnsi="Wingdings" w:hint="default"/>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14" w15:restartNumberingAfterBreak="0">
    <w:nsid w:val="00000006"/>
    <w:multiLevelType w:val="singleLevel"/>
    <w:tmpl w:val="00000006"/>
    <w:name w:val="WW8Num6"/>
    <w:lvl w:ilvl="0">
      <w:start w:val="1"/>
      <w:numFmt w:val="lowerLetter"/>
      <w:lvlText w:val="%1)"/>
      <w:lvlJc w:val="left"/>
      <w:pPr>
        <w:tabs>
          <w:tab w:val="num" w:pos="0"/>
        </w:tabs>
        <w:ind w:left="1065" w:hanging="705"/>
      </w:pPr>
      <w:rPr>
        <w:rFonts w:ascii="Calibri" w:eastAsia="Times New Roman" w:hAnsi="Calibri" w:cs="Calibri" w:hint="default"/>
      </w:rPr>
    </w:lvl>
  </w:abstractNum>
  <w:abstractNum w:abstractNumId="15"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rPr>
    </w:lvl>
  </w:abstractNum>
  <w:abstractNum w:abstractNumId="16" w15:restartNumberingAfterBreak="0">
    <w:nsid w:val="00000008"/>
    <w:multiLevelType w:val="singleLevel"/>
    <w:tmpl w:val="00000008"/>
    <w:name w:val="WW8Num8"/>
    <w:lvl w:ilvl="0">
      <w:start w:val="1"/>
      <w:numFmt w:val="bullet"/>
      <w:lvlText w:val=""/>
      <w:lvlJc w:val="left"/>
      <w:pPr>
        <w:tabs>
          <w:tab w:val="num" w:pos="709"/>
        </w:tabs>
        <w:ind w:left="1080" w:hanging="360"/>
      </w:pPr>
      <w:rPr>
        <w:rFonts w:ascii="Symbol" w:hAnsi="Symbol" w:hint="default"/>
      </w:rPr>
    </w:lvl>
  </w:abstractNum>
  <w:abstractNum w:abstractNumId="17" w15:restartNumberingAfterBreak="0">
    <w:nsid w:val="00000009"/>
    <w:multiLevelType w:val="singleLevel"/>
    <w:tmpl w:val="00000009"/>
    <w:name w:val="WW8Num9"/>
    <w:lvl w:ilvl="0">
      <w:start w:val="1"/>
      <w:numFmt w:val="bullet"/>
      <w:lvlText w:val=""/>
      <w:lvlJc w:val="left"/>
      <w:pPr>
        <w:tabs>
          <w:tab w:val="num" w:pos="0"/>
        </w:tabs>
        <w:ind w:left="360" w:hanging="360"/>
      </w:pPr>
      <w:rPr>
        <w:rFonts w:ascii="Symbol" w:hAnsi="Symbol" w:hint="default"/>
        <w:sz w:val="16"/>
      </w:rPr>
    </w:lvl>
  </w:abstractNum>
  <w:abstractNum w:abstractNumId="18" w15:restartNumberingAfterBreak="0">
    <w:nsid w:val="0000000A"/>
    <w:multiLevelType w:val="singleLevel"/>
    <w:tmpl w:val="0000000A"/>
    <w:name w:val="WW8Num10"/>
    <w:lvl w:ilvl="0">
      <w:start w:val="1"/>
      <w:numFmt w:val="bullet"/>
      <w:lvlText w:val=""/>
      <w:lvlJc w:val="left"/>
      <w:pPr>
        <w:tabs>
          <w:tab w:val="num" w:pos="709"/>
        </w:tabs>
        <w:ind w:left="1080" w:hanging="360"/>
      </w:pPr>
      <w:rPr>
        <w:rFonts w:ascii="Symbol" w:hAnsi="Symbol" w:hint="default"/>
      </w:rPr>
    </w:lvl>
  </w:abstractNum>
  <w:abstractNum w:abstractNumId="19"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eastAsia="OpenSymbol" w:hint="default"/>
      </w:rPr>
    </w:lvl>
    <w:lvl w:ilvl="2">
      <w:start w:val="1"/>
      <w:numFmt w:val="bullet"/>
      <w:lvlText w:val="▪"/>
      <w:lvlJc w:val="left"/>
      <w:pPr>
        <w:tabs>
          <w:tab w:val="num" w:pos="1440"/>
        </w:tabs>
        <w:ind w:left="1440" w:hanging="360"/>
      </w:pPr>
      <w:rPr>
        <w:rFonts w:ascii="OpenSymbol" w:eastAsia="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eastAsia="OpenSymbol" w:hint="default"/>
      </w:rPr>
    </w:lvl>
    <w:lvl w:ilvl="5">
      <w:start w:val="1"/>
      <w:numFmt w:val="bullet"/>
      <w:lvlText w:val="▪"/>
      <w:lvlJc w:val="left"/>
      <w:pPr>
        <w:tabs>
          <w:tab w:val="num" w:pos="2520"/>
        </w:tabs>
        <w:ind w:left="2520" w:hanging="360"/>
      </w:pPr>
      <w:rPr>
        <w:rFonts w:ascii="OpenSymbol" w:eastAsia="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eastAsia="OpenSymbol" w:hint="default"/>
      </w:rPr>
    </w:lvl>
    <w:lvl w:ilvl="8">
      <w:start w:val="1"/>
      <w:numFmt w:val="bullet"/>
      <w:lvlText w:val="▪"/>
      <w:lvlJc w:val="left"/>
      <w:pPr>
        <w:tabs>
          <w:tab w:val="num" w:pos="3600"/>
        </w:tabs>
        <w:ind w:left="3600" w:hanging="360"/>
      </w:pPr>
      <w:rPr>
        <w:rFonts w:ascii="OpenSymbol" w:eastAsia="OpenSymbol" w:hint="default"/>
      </w:rPr>
    </w:lvl>
  </w:abstractNum>
  <w:abstractNum w:abstractNumId="20" w15:restartNumberingAfterBreak="0">
    <w:nsid w:val="040D1B93"/>
    <w:multiLevelType w:val="multilevel"/>
    <w:tmpl w:val="E8A48D7C"/>
    <w:styleLink w:val="VariantaA-sla"/>
    <w:lvl w:ilvl="0">
      <w:start w:val="1"/>
      <w:numFmt w:val="decimal"/>
      <w:lvlText w:val="%1."/>
      <w:lvlJc w:val="left"/>
      <w:pPr>
        <w:ind w:left="357" w:hanging="357"/>
      </w:pPr>
      <w:rPr>
        <w:rFonts w:cs="Times New Roman" w:hint="default"/>
      </w:rPr>
    </w:lvl>
    <w:lvl w:ilvl="1">
      <w:start w:val="1"/>
      <w:numFmt w:val="decimal"/>
      <w:lvlText w:val="%1.%2."/>
      <w:lvlJc w:val="left"/>
      <w:pPr>
        <w:ind w:left="851" w:hanging="494"/>
      </w:pPr>
      <w:rPr>
        <w:rFonts w:cs="Times New Roman" w:hint="default"/>
      </w:rPr>
    </w:lvl>
    <w:lvl w:ilvl="2">
      <w:start w:val="1"/>
      <w:numFmt w:val="decimal"/>
      <w:lvlText w:val="%1.%2.%3."/>
      <w:lvlJc w:val="left"/>
      <w:pPr>
        <w:ind w:left="1474" w:hanging="623"/>
      </w:pPr>
      <w:rPr>
        <w:rFonts w:cs="Times New Roman" w:hint="default"/>
      </w:rPr>
    </w:lvl>
    <w:lvl w:ilvl="3">
      <w:start w:val="1"/>
      <w:numFmt w:val="decimal"/>
      <w:lvlText w:val="%1.%2.%3.%4."/>
      <w:lvlJc w:val="left"/>
      <w:pPr>
        <w:tabs>
          <w:tab w:val="num" w:pos="1474"/>
        </w:tabs>
        <w:ind w:left="2268" w:hanging="794"/>
      </w:pPr>
      <w:rPr>
        <w:rFonts w:cs="Times New Roman" w:hint="default"/>
      </w:rPr>
    </w:lvl>
    <w:lvl w:ilvl="4">
      <w:start w:val="1"/>
      <w:numFmt w:val="decimal"/>
      <w:lvlText w:val="%1.%2.%3.%4.%5."/>
      <w:lvlJc w:val="left"/>
      <w:pPr>
        <w:ind w:left="3232" w:hanging="964"/>
      </w:pPr>
      <w:rPr>
        <w:rFonts w:cs="Times New Roman" w:hint="default"/>
      </w:rPr>
    </w:lvl>
    <w:lvl w:ilvl="5">
      <w:start w:val="1"/>
      <w:numFmt w:val="decimal"/>
      <w:lvlText w:val="%1.%2.%3.%4.%5.%6."/>
      <w:lvlJc w:val="left"/>
      <w:pPr>
        <w:ind w:left="4366" w:hanging="1134"/>
      </w:pPr>
      <w:rPr>
        <w:rFonts w:cs="Times New Roman" w:hint="default"/>
      </w:rPr>
    </w:lvl>
    <w:lvl w:ilvl="6">
      <w:start w:val="1"/>
      <w:numFmt w:val="decimal"/>
      <w:lvlText w:val="%1.%2.%3.%4.%5.%6.%7."/>
      <w:lvlJc w:val="left"/>
      <w:pPr>
        <w:tabs>
          <w:tab w:val="num" w:pos="3232"/>
        </w:tabs>
        <w:ind w:left="4536" w:hanging="1304"/>
      </w:pPr>
      <w:rPr>
        <w:rFonts w:cs="Times New Roman" w:hint="default"/>
      </w:rPr>
    </w:lvl>
    <w:lvl w:ilvl="7">
      <w:start w:val="1"/>
      <w:numFmt w:val="decimal"/>
      <w:lvlText w:val="%1.%2.%3.%4.%5.%6.%7.%8."/>
      <w:lvlJc w:val="left"/>
      <w:pPr>
        <w:tabs>
          <w:tab w:val="num" w:pos="3232"/>
        </w:tabs>
        <w:ind w:left="4706" w:hanging="1474"/>
      </w:pPr>
      <w:rPr>
        <w:rFonts w:cs="Times New Roman" w:hint="default"/>
      </w:rPr>
    </w:lvl>
    <w:lvl w:ilvl="8">
      <w:start w:val="1"/>
      <w:numFmt w:val="decimal"/>
      <w:lvlText w:val="%1.%2.%3.%4.%5.%6.%7.%8.%9."/>
      <w:lvlJc w:val="left"/>
      <w:pPr>
        <w:ind w:left="4876" w:hanging="1644"/>
      </w:pPr>
      <w:rPr>
        <w:rFonts w:cs="Times New Roman" w:hint="default"/>
      </w:rPr>
    </w:lvl>
  </w:abstractNum>
  <w:abstractNum w:abstractNumId="21" w15:restartNumberingAfterBreak="0">
    <w:nsid w:val="064F430B"/>
    <w:multiLevelType w:val="hybridMultilevel"/>
    <w:tmpl w:val="6EDEA710"/>
    <w:lvl w:ilvl="0" w:tplc="04050017">
      <w:start w:val="1"/>
      <w:numFmt w:val="lowerLetter"/>
      <w:lvlText w:val="%1)"/>
      <w:lvlJc w:val="left"/>
      <w:pPr>
        <w:ind w:left="1429" w:hanging="360"/>
      </w:pPr>
    </w:lvl>
    <w:lvl w:ilvl="1" w:tplc="04050019" w:tentative="1">
      <w:start w:val="1"/>
      <w:numFmt w:val="lowerLetter"/>
      <w:lvlText w:val="%2."/>
      <w:lvlJc w:val="left"/>
      <w:pPr>
        <w:ind w:left="2149" w:hanging="360"/>
      </w:pPr>
    </w:lvl>
    <w:lvl w:ilvl="2" w:tplc="0405001B">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2" w15:restartNumberingAfterBreak="0">
    <w:nsid w:val="082C24BE"/>
    <w:multiLevelType w:val="hybridMultilevel"/>
    <w:tmpl w:val="6ACED73C"/>
    <w:lvl w:ilvl="0" w:tplc="04050017">
      <w:start w:val="1"/>
      <w:numFmt w:val="lowerLetter"/>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3" w15:restartNumberingAfterBreak="0">
    <w:nsid w:val="0A116E5E"/>
    <w:multiLevelType w:val="hybridMultilevel"/>
    <w:tmpl w:val="0A360D3C"/>
    <w:lvl w:ilvl="0" w:tplc="04050017">
      <w:start w:val="1"/>
      <w:numFmt w:val="lowerLetter"/>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2A6A977E">
      <w:start w:val="1"/>
      <w:numFmt w:val="upperLetter"/>
      <w:lvlText w:val="%4)"/>
      <w:lvlJc w:val="left"/>
      <w:pPr>
        <w:ind w:left="3228" w:hanging="708"/>
      </w:pPr>
      <w:rPr>
        <w:rFonts w:cs="Times New Roman" w:hint="default"/>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4" w15:restartNumberingAfterBreak="0">
    <w:nsid w:val="0A371776"/>
    <w:multiLevelType w:val="hybridMultilevel"/>
    <w:tmpl w:val="92263098"/>
    <w:lvl w:ilvl="0" w:tplc="04050017">
      <w:start w:val="1"/>
      <w:numFmt w:val="lowerLetter"/>
      <w:lvlText w:val="%1)"/>
      <w:lvlJc w:val="left"/>
      <w:pPr>
        <w:ind w:left="1074" w:hanging="360"/>
      </w:pPr>
    </w:lvl>
    <w:lvl w:ilvl="1" w:tplc="04050019">
      <w:start w:val="1"/>
      <w:numFmt w:val="lowerLetter"/>
      <w:lvlText w:val="%2."/>
      <w:lvlJc w:val="left"/>
      <w:pPr>
        <w:ind w:left="1794" w:hanging="360"/>
      </w:pPr>
    </w:lvl>
    <w:lvl w:ilvl="2" w:tplc="04050017">
      <w:start w:val="1"/>
      <w:numFmt w:val="lowerLetter"/>
      <w:lvlText w:val="%3)"/>
      <w:lvlJc w:val="left"/>
      <w:pPr>
        <w:ind w:left="2514" w:hanging="180"/>
      </w:pPr>
    </w:lvl>
    <w:lvl w:ilvl="3" w:tplc="0405000F" w:tentative="1">
      <w:start w:val="1"/>
      <w:numFmt w:val="decimal"/>
      <w:lvlText w:val="%4."/>
      <w:lvlJc w:val="left"/>
      <w:pPr>
        <w:ind w:left="3234" w:hanging="360"/>
      </w:pPr>
    </w:lvl>
    <w:lvl w:ilvl="4" w:tplc="04050019" w:tentative="1">
      <w:start w:val="1"/>
      <w:numFmt w:val="lowerLetter"/>
      <w:lvlText w:val="%5."/>
      <w:lvlJc w:val="left"/>
      <w:pPr>
        <w:ind w:left="3954" w:hanging="360"/>
      </w:pPr>
    </w:lvl>
    <w:lvl w:ilvl="5" w:tplc="0405001B" w:tentative="1">
      <w:start w:val="1"/>
      <w:numFmt w:val="lowerRoman"/>
      <w:lvlText w:val="%6."/>
      <w:lvlJc w:val="right"/>
      <w:pPr>
        <w:ind w:left="4674" w:hanging="180"/>
      </w:pPr>
    </w:lvl>
    <w:lvl w:ilvl="6" w:tplc="0405000F" w:tentative="1">
      <w:start w:val="1"/>
      <w:numFmt w:val="decimal"/>
      <w:lvlText w:val="%7."/>
      <w:lvlJc w:val="left"/>
      <w:pPr>
        <w:ind w:left="5394" w:hanging="360"/>
      </w:pPr>
    </w:lvl>
    <w:lvl w:ilvl="7" w:tplc="04050019" w:tentative="1">
      <w:start w:val="1"/>
      <w:numFmt w:val="lowerLetter"/>
      <w:lvlText w:val="%8."/>
      <w:lvlJc w:val="left"/>
      <w:pPr>
        <w:ind w:left="6114" w:hanging="360"/>
      </w:pPr>
    </w:lvl>
    <w:lvl w:ilvl="8" w:tplc="0405001B" w:tentative="1">
      <w:start w:val="1"/>
      <w:numFmt w:val="lowerRoman"/>
      <w:lvlText w:val="%9."/>
      <w:lvlJc w:val="right"/>
      <w:pPr>
        <w:ind w:left="6834" w:hanging="180"/>
      </w:pPr>
    </w:lvl>
  </w:abstractNum>
  <w:abstractNum w:abstractNumId="25" w15:restartNumberingAfterBreak="0">
    <w:nsid w:val="0B1D7F03"/>
    <w:multiLevelType w:val="multilevel"/>
    <w:tmpl w:val="DDD0FE1A"/>
    <w:styleLink w:val="GTParagraphBullet"/>
    <w:lvl w:ilvl="0">
      <w:start w:val="1"/>
      <w:numFmt w:val="bullet"/>
      <w:pStyle w:val="ParagraphBullet"/>
      <w:lvlText w:val=""/>
      <w:lvlJc w:val="left"/>
      <w:pPr>
        <w:tabs>
          <w:tab w:val="num" w:pos="227"/>
        </w:tabs>
        <w:ind w:left="227" w:hanging="227"/>
      </w:pPr>
      <w:rPr>
        <w:rFonts w:ascii="Symbol" w:hAnsi="Symbol" w:hint="default"/>
        <w:color w:val="auto"/>
      </w:rPr>
    </w:lvl>
    <w:lvl w:ilvl="1">
      <w:start w:val="1"/>
      <w:numFmt w:val="bullet"/>
      <w:pStyle w:val="ParagraphBullet2"/>
      <w:lvlText w:val=""/>
      <w:lvlJc w:val="left"/>
      <w:pPr>
        <w:tabs>
          <w:tab w:val="num" w:pos="454"/>
        </w:tabs>
        <w:ind w:left="454" w:hanging="227"/>
      </w:pPr>
      <w:rPr>
        <w:rFonts w:ascii="Symbol" w:hAnsi="Symbol" w:hint="default"/>
      </w:rPr>
    </w:lvl>
    <w:lvl w:ilvl="2">
      <w:start w:val="1"/>
      <w:numFmt w:val="none"/>
      <w:lvlRestart w:val="0"/>
      <w:lvlText w:val=""/>
      <w:lvlJc w:val="left"/>
      <w:pPr>
        <w:ind w:left="454"/>
      </w:pPr>
      <w:rPr>
        <w:rFonts w:cs="Times New Roman" w:hint="default"/>
      </w:rPr>
    </w:lvl>
    <w:lvl w:ilvl="3">
      <w:start w:val="1"/>
      <w:numFmt w:val="none"/>
      <w:lvlRestart w:val="0"/>
      <w:lvlText w:val=""/>
      <w:lvlJc w:val="left"/>
      <w:pPr>
        <w:ind w:left="454"/>
      </w:pPr>
      <w:rPr>
        <w:rFonts w:cs="Times New Roman" w:hint="default"/>
      </w:rPr>
    </w:lvl>
    <w:lvl w:ilvl="4">
      <w:start w:val="1"/>
      <w:numFmt w:val="none"/>
      <w:lvlRestart w:val="0"/>
      <w:lvlText w:val=""/>
      <w:lvlJc w:val="left"/>
      <w:pPr>
        <w:ind w:left="454"/>
      </w:pPr>
      <w:rPr>
        <w:rFonts w:cs="Times New Roman" w:hint="default"/>
      </w:rPr>
    </w:lvl>
    <w:lvl w:ilvl="5">
      <w:start w:val="1"/>
      <w:numFmt w:val="none"/>
      <w:lvlRestart w:val="0"/>
      <w:lvlText w:val=""/>
      <w:lvlJc w:val="left"/>
      <w:pPr>
        <w:ind w:left="454"/>
      </w:pPr>
      <w:rPr>
        <w:rFonts w:cs="Times New Roman" w:hint="default"/>
      </w:rPr>
    </w:lvl>
    <w:lvl w:ilvl="6">
      <w:start w:val="1"/>
      <w:numFmt w:val="none"/>
      <w:lvlRestart w:val="0"/>
      <w:lvlText w:val=""/>
      <w:lvlJc w:val="left"/>
      <w:pPr>
        <w:ind w:left="454"/>
      </w:pPr>
      <w:rPr>
        <w:rFonts w:cs="Times New Roman" w:hint="default"/>
      </w:rPr>
    </w:lvl>
    <w:lvl w:ilvl="7">
      <w:start w:val="1"/>
      <w:numFmt w:val="none"/>
      <w:lvlRestart w:val="0"/>
      <w:lvlText w:val=""/>
      <w:lvlJc w:val="left"/>
      <w:pPr>
        <w:ind w:left="454"/>
      </w:pPr>
      <w:rPr>
        <w:rFonts w:cs="Times New Roman" w:hint="default"/>
      </w:rPr>
    </w:lvl>
    <w:lvl w:ilvl="8">
      <w:start w:val="1"/>
      <w:numFmt w:val="none"/>
      <w:lvlRestart w:val="0"/>
      <w:lvlText w:val=""/>
      <w:lvlJc w:val="left"/>
      <w:pPr>
        <w:ind w:left="454"/>
      </w:pPr>
      <w:rPr>
        <w:rFonts w:cs="Times New Roman" w:hint="default"/>
      </w:rPr>
    </w:lvl>
  </w:abstractNum>
  <w:abstractNum w:abstractNumId="26" w15:restartNumberingAfterBreak="0">
    <w:nsid w:val="0D3737E1"/>
    <w:multiLevelType w:val="hybridMultilevel"/>
    <w:tmpl w:val="FF249A94"/>
    <w:lvl w:ilvl="0" w:tplc="0405001B">
      <w:start w:val="1"/>
      <w:numFmt w:val="lowerRoman"/>
      <w:lvlText w:val="%1."/>
      <w:lvlJc w:val="righ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7" w15:restartNumberingAfterBreak="0">
    <w:nsid w:val="11B049A0"/>
    <w:multiLevelType w:val="hybridMultilevel"/>
    <w:tmpl w:val="A5984FBA"/>
    <w:lvl w:ilvl="0" w:tplc="04050017">
      <w:start w:val="1"/>
      <w:numFmt w:val="lowerLetter"/>
      <w:lvlText w:val="%1)"/>
      <w:lvlJc w:val="left"/>
      <w:pPr>
        <w:ind w:left="720" w:hanging="360"/>
      </w:pPr>
      <w:rPr>
        <w:rFonts w:cs="Times New Roman"/>
      </w:rPr>
    </w:lvl>
    <w:lvl w:ilvl="1" w:tplc="D4207C64">
      <w:start w:val="1"/>
      <w:numFmt w:val="bullet"/>
      <w:lvlText w:val="-"/>
      <w:lvlJc w:val="left"/>
      <w:pPr>
        <w:ind w:left="1440" w:hanging="360"/>
      </w:pPr>
      <w:rPr>
        <w:rFonts w:ascii="Calibri" w:hAnsi="Calibri" w:hint="default"/>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8" w15:restartNumberingAfterBreak="0">
    <w:nsid w:val="126E4567"/>
    <w:multiLevelType w:val="hybridMultilevel"/>
    <w:tmpl w:val="7A52131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12730A6B"/>
    <w:multiLevelType w:val="hybridMultilevel"/>
    <w:tmpl w:val="6ACED73C"/>
    <w:lvl w:ilvl="0" w:tplc="04050017">
      <w:start w:val="1"/>
      <w:numFmt w:val="lowerLetter"/>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0" w15:restartNumberingAfterBreak="0">
    <w:nsid w:val="12BF5A60"/>
    <w:multiLevelType w:val="hybridMultilevel"/>
    <w:tmpl w:val="9C1ECFA6"/>
    <w:lvl w:ilvl="0" w:tplc="29BC8EFE">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1" w15:restartNumberingAfterBreak="0">
    <w:nsid w:val="12EB041C"/>
    <w:multiLevelType w:val="hybridMultilevel"/>
    <w:tmpl w:val="6ACED73C"/>
    <w:lvl w:ilvl="0" w:tplc="04050017">
      <w:start w:val="1"/>
      <w:numFmt w:val="lowerLetter"/>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2" w15:restartNumberingAfterBreak="0">
    <w:nsid w:val="130316F8"/>
    <w:multiLevelType w:val="multilevel"/>
    <w:tmpl w:val="3320A8B2"/>
    <w:numStyleLink w:val="VariantaB-odrky"/>
  </w:abstractNum>
  <w:abstractNum w:abstractNumId="33" w15:restartNumberingAfterBreak="0">
    <w:nsid w:val="130A12BA"/>
    <w:multiLevelType w:val="hybridMultilevel"/>
    <w:tmpl w:val="470040DA"/>
    <w:lvl w:ilvl="0" w:tplc="04050017">
      <w:start w:val="1"/>
      <w:numFmt w:val="lowerLetter"/>
      <w:lvlText w:val="%1)"/>
      <w:lvlJc w:val="left"/>
      <w:pPr>
        <w:ind w:left="720" w:hanging="360"/>
      </w:pPr>
      <w:rPr>
        <w:rFonts w:cs="Times New Roman"/>
      </w:rPr>
    </w:lvl>
    <w:lvl w:ilvl="1" w:tplc="D4207C64">
      <w:start w:val="1"/>
      <w:numFmt w:val="bullet"/>
      <w:lvlText w:val="-"/>
      <w:lvlJc w:val="left"/>
      <w:pPr>
        <w:ind w:left="1440" w:hanging="360"/>
      </w:pPr>
      <w:rPr>
        <w:rFonts w:ascii="Calibri" w:hAnsi="Calibri" w:hint="default"/>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4" w15:restartNumberingAfterBreak="0">
    <w:nsid w:val="14540EC8"/>
    <w:multiLevelType w:val="hybridMultilevel"/>
    <w:tmpl w:val="A29479E0"/>
    <w:lvl w:ilvl="0" w:tplc="B5B8F104">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1615572B"/>
    <w:multiLevelType w:val="multilevel"/>
    <w:tmpl w:val="3320A8B2"/>
    <w:styleLink w:val="VariantaB-odrky"/>
    <w:lvl w:ilvl="0">
      <w:start w:val="1"/>
      <w:numFmt w:val="bullet"/>
      <w:lvlText w:val="—"/>
      <w:lvlJc w:val="left"/>
      <w:pPr>
        <w:ind w:left="357" w:hanging="357"/>
      </w:pPr>
      <w:rPr>
        <w:rFonts w:ascii="Calibri" w:hAnsi="Calibri" w:hint="default"/>
        <w:sz w:val="16"/>
      </w:rPr>
    </w:lvl>
    <w:lvl w:ilvl="1">
      <w:start w:val="1"/>
      <w:numFmt w:val="bullet"/>
      <w:lvlText w:val=""/>
      <w:lvlJc w:val="left"/>
      <w:pPr>
        <w:ind w:left="714" w:hanging="357"/>
      </w:pPr>
      <w:rPr>
        <w:rFonts w:ascii="Wingdings" w:hAnsi="Wingdings" w:hint="default"/>
        <w:sz w:val="14"/>
      </w:rPr>
    </w:lvl>
    <w:lvl w:ilvl="2">
      <w:start w:val="1"/>
      <w:numFmt w:val="bullet"/>
      <w:lvlText w:val=""/>
      <w:lvlJc w:val="left"/>
      <w:pPr>
        <w:ind w:left="1071" w:hanging="357"/>
      </w:pPr>
      <w:rPr>
        <w:rFonts w:ascii="Wingdings 2" w:hAnsi="Wingdings 2" w:hint="default"/>
      </w:rPr>
    </w:lvl>
    <w:lvl w:ilvl="3">
      <w:start w:val="1"/>
      <w:numFmt w:val="bullet"/>
      <w:lvlText w:val=""/>
      <w:lvlJc w:val="left"/>
      <w:pPr>
        <w:ind w:left="1428" w:hanging="357"/>
      </w:pPr>
      <w:rPr>
        <w:rFonts w:ascii="Wingdings 2" w:hAnsi="Wingdings 2" w:hint="default"/>
      </w:rPr>
    </w:lvl>
    <w:lvl w:ilvl="4">
      <w:start w:val="1"/>
      <w:numFmt w:val="bullet"/>
      <w:lvlText w:val=""/>
      <w:lvlJc w:val="left"/>
      <w:pPr>
        <w:ind w:left="1785" w:hanging="357"/>
      </w:pPr>
      <w:rPr>
        <w:rFonts w:ascii="Wingdings 2" w:hAnsi="Wingdings 2" w:hint="default"/>
      </w:rPr>
    </w:lvl>
    <w:lvl w:ilvl="5">
      <w:start w:val="1"/>
      <w:numFmt w:val="bullet"/>
      <w:lvlText w:val=""/>
      <w:lvlJc w:val="left"/>
      <w:pPr>
        <w:ind w:left="2142" w:hanging="357"/>
      </w:pPr>
      <w:rPr>
        <w:rFonts w:ascii="Wingdings 2" w:hAnsi="Wingdings 2" w:hint="default"/>
      </w:rPr>
    </w:lvl>
    <w:lvl w:ilvl="6">
      <w:start w:val="1"/>
      <w:numFmt w:val="bullet"/>
      <w:lvlText w:val=""/>
      <w:lvlJc w:val="left"/>
      <w:pPr>
        <w:ind w:left="2499" w:hanging="357"/>
      </w:pPr>
      <w:rPr>
        <w:rFonts w:ascii="Wingdings 2" w:hAnsi="Wingdings 2" w:hint="default"/>
      </w:rPr>
    </w:lvl>
    <w:lvl w:ilvl="7">
      <w:start w:val="1"/>
      <w:numFmt w:val="bullet"/>
      <w:lvlText w:val=""/>
      <w:lvlJc w:val="left"/>
      <w:pPr>
        <w:ind w:left="2856" w:hanging="357"/>
      </w:pPr>
      <w:rPr>
        <w:rFonts w:ascii="Wingdings 2" w:hAnsi="Wingdings 2" w:hint="default"/>
      </w:rPr>
    </w:lvl>
    <w:lvl w:ilvl="8">
      <w:start w:val="1"/>
      <w:numFmt w:val="bullet"/>
      <w:lvlText w:val=""/>
      <w:lvlJc w:val="left"/>
      <w:pPr>
        <w:ind w:left="3213" w:hanging="357"/>
      </w:pPr>
      <w:rPr>
        <w:rFonts w:ascii="Wingdings 2" w:hAnsi="Wingdings 2" w:hint="default"/>
      </w:rPr>
    </w:lvl>
  </w:abstractNum>
  <w:abstractNum w:abstractNumId="36" w15:restartNumberingAfterBreak="0">
    <w:nsid w:val="1661344D"/>
    <w:multiLevelType w:val="hybridMultilevel"/>
    <w:tmpl w:val="63E254A8"/>
    <w:lvl w:ilvl="0" w:tplc="C0DC552E">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7" w15:restartNumberingAfterBreak="0">
    <w:nsid w:val="191872DA"/>
    <w:multiLevelType w:val="multilevel"/>
    <w:tmpl w:val="E8A48D7C"/>
    <w:numStyleLink w:val="VariantaA-sla"/>
  </w:abstractNum>
  <w:abstractNum w:abstractNumId="38" w15:restartNumberingAfterBreak="0">
    <w:nsid w:val="1C7436F3"/>
    <w:multiLevelType w:val="hybridMultilevel"/>
    <w:tmpl w:val="7C92885C"/>
    <w:lvl w:ilvl="0" w:tplc="B5B8F104">
      <w:start w:val="1"/>
      <w:numFmt w:val="bullet"/>
      <w:lvlText w:val="-"/>
      <w:lvlJc w:val="left"/>
      <w:pPr>
        <w:ind w:left="767" w:hanging="360"/>
      </w:pPr>
      <w:rPr>
        <w:rFonts w:ascii="Calibri" w:hAnsi="Calibri" w:hint="default"/>
      </w:rPr>
    </w:lvl>
    <w:lvl w:ilvl="1" w:tplc="04050003" w:tentative="1">
      <w:start w:val="1"/>
      <w:numFmt w:val="bullet"/>
      <w:lvlText w:val="o"/>
      <w:lvlJc w:val="left"/>
      <w:pPr>
        <w:ind w:left="1487" w:hanging="360"/>
      </w:pPr>
      <w:rPr>
        <w:rFonts w:ascii="Courier New" w:hAnsi="Courier New" w:hint="default"/>
      </w:rPr>
    </w:lvl>
    <w:lvl w:ilvl="2" w:tplc="04050005" w:tentative="1">
      <w:start w:val="1"/>
      <w:numFmt w:val="bullet"/>
      <w:lvlText w:val=""/>
      <w:lvlJc w:val="left"/>
      <w:pPr>
        <w:ind w:left="2207" w:hanging="360"/>
      </w:pPr>
      <w:rPr>
        <w:rFonts w:ascii="Wingdings" w:hAnsi="Wingdings" w:hint="default"/>
      </w:rPr>
    </w:lvl>
    <w:lvl w:ilvl="3" w:tplc="04050001" w:tentative="1">
      <w:start w:val="1"/>
      <w:numFmt w:val="bullet"/>
      <w:lvlText w:val=""/>
      <w:lvlJc w:val="left"/>
      <w:pPr>
        <w:ind w:left="2927" w:hanging="360"/>
      </w:pPr>
      <w:rPr>
        <w:rFonts w:ascii="Symbol" w:hAnsi="Symbol" w:hint="default"/>
      </w:rPr>
    </w:lvl>
    <w:lvl w:ilvl="4" w:tplc="04050003" w:tentative="1">
      <w:start w:val="1"/>
      <w:numFmt w:val="bullet"/>
      <w:lvlText w:val="o"/>
      <w:lvlJc w:val="left"/>
      <w:pPr>
        <w:ind w:left="3647" w:hanging="360"/>
      </w:pPr>
      <w:rPr>
        <w:rFonts w:ascii="Courier New" w:hAnsi="Courier New" w:hint="default"/>
      </w:rPr>
    </w:lvl>
    <w:lvl w:ilvl="5" w:tplc="04050005" w:tentative="1">
      <w:start w:val="1"/>
      <w:numFmt w:val="bullet"/>
      <w:lvlText w:val=""/>
      <w:lvlJc w:val="left"/>
      <w:pPr>
        <w:ind w:left="4367" w:hanging="360"/>
      </w:pPr>
      <w:rPr>
        <w:rFonts w:ascii="Wingdings" w:hAnsi="Wingdings" w:hint="default"/>
      </w:rPr>
    </w:lvl>
    <w:lvl w:ilvl="6" w:tplc="04050001" w:tentative="1">
      <w:start w:val="1"/>
      <w:numFmt w:val="bullet"/>
      <w:lvlText w:val=""/>
      <w:lvlJc w:val="left"/>
      <w:pPr>
        <w:ind w:left="5087" w:hanging="360"/>
      </w:pPr>
      <w:rPr>
        <w:rFonts w:ascii="Symbol" w:hAnsi="Symbol" w:hint="default"/>
      </w:rPr>
    </w:lvl>
    <w:lvl w:ilvl="7" w:tplc="04050003" w:tentative="1">
      <w:start w:val="1"/>
      <w:numFmt w:val="bullet"/>
      <w:lvlText w:val="o"/>
      <w:lvlJc w:val="left"/>
      <w:pPr>
        <w:ind w:left="5807" w:hanging="360"/>
      </w:pPr>
      <w:rPr>
        <w:rFonts w:ascii="Courier New" w:hAnsi="Courier New" w:hint="default"/>
      </w:rPr>
    </w:lvl>
    <w:lvl w:ilvl="8" w:tplc="04050005" w:tentative="1">
      <w:start w:val="1"/>
      <w:numFmt w:val="bullet"/>
      <w:lvlText w:val=""/>
      <w:lvlJc w:val="left"/>
      <w:pPr>
        <w:ind w:left="6527" w:hanging="360"/>
      </w:pPr>
      <w:rPr>
        <w:rFonts w:ascii="Wingdings" w:hAnsi="Wingdings" w:hint="default"/>
      </w:rPr>
    </w:lvl>
  </w:abstractNum>
  <w:abstractNum w:abstractNumId="39" w15:restartNumberingAfterBreak="0">
    <w:nsid w:val="1EDB7F2A"/>
    <w:multiLevelType w:val="hybridMultilevel"/>
    <w:tmpl w:val="DB9CB4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216E394A"/>
    <w:multiLevelType w:val="hybridMultilevel"/>
    <w:tmpl w:val="F70E74AA"/>
    <w:lvl w:ilvl="0" w:tplc="93687A3E">
      <w:start w:val="1"/>
      <w:numFmt w:val="lowerLetter"/>
      <w:lvlText w:val="%1)"/>
      <w:lvlJc w:val="left"/>
      <w:pPr>
        <w:ind w:left="107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23411E39"/>
    <w:multiLevelType w:val="hybridMultilevel"/>
    <w:tmpl w:val="6CC8B094"/>
    <w:lvl w:ilvl="0" w:tplc="B5B8F104">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244054F9"/>
    <w:multiLevelType w:val="hybridMultilevel"/>
    <w:tmpl w:val="111CC2B8"/>
    <w:lvl w:ilvl="0" w:tplc="B5B8F104">
      <w:start w:val="1"/>
      <w:numFmt w:val="bullet"/>
      <w:lvlText w:val="-"/>
      <w:lvlJc w:val="left"/>
      <w:pPr>
        <w:ind w:left="720" w:hanging="360"/>
      </w:pPr>
      <w:rPr>
        <w:rFonts w:ascii="Calibri" w:hAnsi="Calibri" w:hint="default"/>
      </w:rPr>
    </w:lvl>
    <w:lvl w:ilvl="1" w:tplc="D4207C64">
      <w:start w:val="1"/>
      <w:numFmt w:val="bullet"/>
      <w:lvlText w:val="-"/>
      <w:lvlJc w:val="left"/>
      <w:pPr>
        <w:ind w:left="1440" w:hanging="360"/>
      </w:pPr>
      <w:rPr>
        <w:rFonts w:ascii="Calibri" w:hAnsi="Calibri" w:hint="default"/>
      </w:rPr>
    </w:lvl>
    <w:lvl w:ilvl="2" w:tplc="04050005">
      <w:start w:val="1"/>
      <w:numFmt w:val="bullet"/>
      <w:lvlText w:val=""/>
      <w:lvlJc w:val="left"/>
      <w:pPr>
        <w:ind w:left="2160" w:hanging="360"/>
      </w:pPr>
      <w:rPr>
        <w:rFonts w:ascii="Wingdings" w:hAnsi="Wingdings" w:hint="default"/>
      </w:rPr>
    </w:lvl>
    <w:lvl w:ilvl="3" w:tplc="C42A0912">
      <w:start w:val="1"/>
      <w:numFmt w:val="bullet"/>
      <w:lvlText w:val="•"/>
      <w:lvlJc w:val="left"/>
      <w:pPr>
        <w:ind w:left="3230" w:hanging="710"/>
      </w:pPr>
      <w:rPr>
        <w:rFonts w:ascii="Calibri" w:eastAsia="Calibri" w:hAnsi="Calibri" w:cs="Calibri"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289A5EA2"/>
    <w:multiLevelType w:val="multilevel"/>
    <w:tmpl w:val="E8BAE50A"/>
    <w:numStyleLink w:val="VariantaA-odrky"/>
  </w:abstractNum>
  <w:abstractNum w:abstractNumId="44" w15:restartNumberingAfterBreak="0">
    <w:nsid w:val="29111C3E"/>
    <w:multiLevelType w:val="hybridMultilevel"/>
    <w:tmpl w:val="7916DE90"/>
    <w:lvl w:ilvl="0" w:tplc="04050017">
      <w:start w:val="1"/>
      <w:numFmt w:val="lowerLetter"/>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5" w15:restartNumberingAfterBreak="0">
    <w:nsid w:val="2D985E12"/>
    <w:multiLevelType w:val="hybridMultilevel"/>
    <w:tmpl w:val="2778B4D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2FA6289C"/>
    <w:multiLevelType w:val="hybridMultilevel"/>
    <w:tmpl w:val="6ACED73C"/>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7" w15:restartNumberingAfterBreak="0">
    <w:nsid w:val="313919D0"/>
    <w:multiLevelType w:val="hybridMultilevel"/>
    <w:tmpl w:val="F2A64F08"/>
    <w:lvl w:ilvl="0" w:tplc="316201E6">
      <w:start w:val="4"/>
      <w:numFmt w:val="bullet"/>
      <w:lvlText w:val="-"/>
      <w:lvlJc w:val="left"/>
      <w:pPr>
        <w:ind w:left="1080" w:hanging="360"/>
      </w:pPr>
      <w:rPr>
        <w:rFonts w:ascii="Cambria" w:eastAsia="MS Mincho" w:hAnsi="Cambria" w:hint="default"/>
      </w:rPr>
    </w:lvl>
    <w:lvl w:ilvl="1" w:tplc="04050005">
      <w:start w:val="1"/>
      <w:numFmt w:val="bullet"/>
      <w:lvlText w:val=""/>
      <w:lvlJc w:val="left"/>
      <w:pPr>
        <w:ind w:left="1800" w:hanging="360"/>
      </w:pPr>
      <w:rPr>
        <w:rFonts w:ascii="Wingdings" w:hAnsi="Wingdings"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8" w15:restartNumberingAfterBreak="0">
    <w:nsid w:val="32772D04"/>
    <w:multiLevelType w:val="hybridMultilevel"/>
    <w:tmpl w:val="5A7A51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33B73D0C"/>
    <w:multiLevelType w:val="hybridMultilevel"/>
    <w:tmpl w:val="F918D98C"/>
    <w:lvl w:ilvl="0" w:tplc="0405000F">
      <w:start w:val="1"/>
      <w:numFmt w:val="decimal"/>
      <w:lvlText w:val="%1."/>
      <w:lvlJc w:val="left"/>
      <w:pPr>
        <w:ind w:left="720" w:hanging="360"/>
      </w:pPr>
      <w:rPr>
        <w:rFonts w:cs="Times New Roman"/>
      </w:rPr>
    </w:lvl>
    <w:lvl w:ilvl="1" w:tplc="9364C7EC">
      <w:start w:val="1"/>
      <w:numFmt w:val="lowerRoman"/>
      <w:lvlText w:val="%2)"/>
      <w:lvlJc w:val="left"/>
      <w:pPr>
        <w:ind w:left="1800" w:hanging="720"/>
      </w:pPr>
      <w:rPr>
        <w:rFonts w:cs="Times New Roman" w:hint="default"/>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0" w15:restartNumberingAfterBreak="0">
    <w:nsid w:val="38F72D43"/>
    <w:multiLevelType w:val="hybridMultilevel"/>
    <w:tmpl w:val="3C48DF60"/>
    <w:lvl w:ilvl="0" w:tplc="49F81782">
      <w:start w:val="2"/>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3CB23811"/>
    <w:multiLevelType w:val="hybridMultilevel"/>
    <w:tmpl w:val="69123BD2"/>
    <w:lvl w:ilvl="0" w:tplc="04050017">
      <w:start w:val="1"/>
      <w:numFmt w:val="lowerLetter"/>
      <w:lvlText w:val="%1)"/>
      <w:lvlJc w:val="left"/>
      <w:pPr>
        <w:ind w:left="3960" w:hanging="360"/>
      </w:pPr>
    </w:lvl>
    <w:lvl w:ilvl="1" w:tplc="04050019" w:tentative="1">
      <w:start w:val="1"/>
      <w:numFmt w:val="lowerLetter"/>
      <w:lvlText w:val="%2."/>
      <w:lvlJc w:val="left"/>
      <w:pPr>
        <w:ind w:left="4680" w:hanging="360"/>
      </w:pPr>
    </w:lvl>
    <w:lvl w:ilvl="2" w:tplc="0405001B" w:tentative="1">
      <w:start w:val="1"/>
      <w:numFmt w:val="lowerRoman"/>
      <w:lvlText w:val="%3."/>
      <w:lvlJc w:val="right"/>
      <w:pPr>
        <w:ind w:left="5400" w:hanging="180"/>
      </w:pPr>
    </w:lvl>
    <w:lvl w:ilvl="3" w:tplc="0405000F" w:tentative="1">
      <w:start w:val="1"/>
      <w:numFmt w:val="decimal"/>
      <w:lvlText w:val="%4."/>
      <w:lvlJc w:val="left"/>
      <w:pPr>
        <w:ind w:left="6120" w:hanging="360"/>
      </w:pPr>
    </w:lvl>
    <w:lvl w:ilvl="4" w:tplc="04050019" w:tentative="1">
      <w:start w:val="1"/>
      <w:numFmt w:val="lowerLetter"/>
      <w:lvlText w:val="%5."/>
      <w:lvlJc w:val="left"/>
      <w:pPr>
        <w:ind w:left="6840" w:hanging="360"/>
      </w:pPr>
    </w:lvl>
    <w:lvl w:ilvl="5" w:tplc="0405001B" w:tentative="1">
      <w:start w:val="1"/>
      <w:numFmt w:val="lowerRoman"/>
      <w:lvlText w:val="%6."/>
      <w:lvlJc w:val="right"/>
      <w:pPr>
        <w:ind w:left="7560" w:hanging="180"/>
      </w:pPr>
    </w:lvl>
    <w:lvl w:ilvl="6" w:tplc="0405000F" w:tentative="1">
      <w:start w:val="1"/>
      <w:numFmt w:val="decimal"/>
      <w:lvlText w:val="%7."/>
      <w:lvlJc w:val="left"/>
      <w:pPr>
        <w:ind w:left="8280" w:hanging="360"/>
      </w:pPr>
    </w:lvl>
    <w:lvl w:ilvl="7" w:tplc="04050019" w:tentative="1">
      <w:start w:val="1"/>
      <w:numFmt w:val="lowerLetter"/>
      <w:lvlText w:val="%8."/>
      <w:lvlJc w:val="left"/>
      <w:pPr>
        <w:ind w:left="9000" w:hanging="360"/>
      </w:pPr>
    </w:lvl>
    <w:lvl w:ilvl="8" w:tplc="0405001B" w:tentative="1">
      <w:start w:val="1"/>
      <w:numFmt w:val="lowerRoman"/>
      <w:lvlText w:val="%9."/>
      <w:lvlJc w:val="right"/>
      <w:pPr>
        <w:ind w:left="9720" w:hanging="180"/>
      </w:pPr>
    </w:lvl>
  </w:abstractNum>
  <w:abstractNum w:abstractNumId="52" w15:restartNumberingAfterBreak="0">
    <w:nsid w:val="3CF71920"/>
    <w:multiLevelType w:val="hybridMultilevel"/>
    <w:tmpl w:val="2032A976"/>
    <w:lvl w:ilvl="0" w:tplc="FAA0894A">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42EC0DB5"/>
    <w:multiLevelType w:val="hybridMultilevel"/>
    <w:tmpl w:val="D74E44BE"/>
    <w:lvl w:ilvl="0" w:tplc="FAA0894A">
      <w:start w:val="1"/>
      <w:numFmt w:val="decimal"/>
      <w:lvlText w:val="%1"/>
      <w:lvlJc w:val="left"/>
      <w:pPr>
        <w:ind w:left="720" w:hanging="360"/>
      </w:pPr>
      <w:rPr>
        <w:rFonts w:cs="Times New Roman" w:hint="default"/>
      </w:rPr>
    </w:lvl>
    <w:lvl w:ilvl="1" w:tplc="04050005">
      <w:start w:val="1"/>
      <w:numFmt w:val="bullet"/>
      <w:lvlText w:val=""/>
      <w:lvlJc w:val="left"/>
      <w:pPr>
        <w:ind w:left="1440" w:hanging="360"/>
      </w:pPr>
      <w:rPr>
        <w:rFonts w:ascii="Wingdings" w:hAnsi="Wingdings" w:hint="default"/>
      </w:rPr>
    </w:lvl>
    <w:lvl w:ilvl="2" w:tplc="9E140B92">
      <w:start w:val="1"/>
      <w:numFmt w:val="lowerLetter"/>
      <w:lvlText w:val="%3)"/>
      <w:lvlJc w:val="left"/>
      <w:pPr>
        <w:ind w:left="2508" w:hanging="708"/>
      </w:pPr>
      <w:rPr>
        <w:rFonts w:cs="Times New Roman"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47530034"/>
    <w:multiLevelType w:val="hybridMultilevel"/>
    <w:tmpl w:val="EB20D4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48D733C0"/>
    <w:multiLevelType w:val="hybridMultilevel"/>
    <w:tmpl w:val="24A4EF4C"/>
    <w:lvl w:ilvl="0" w:tplc="04050017">
      <w:start w:val="1"/>
      <w:numFmt w:val="lowerLetter"/>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6" w15:restartNumberingAfterBreak="0">
    <w:nsid w:val="4BD86773"/>
    <w:multiLevelType w:val="multilevel"/>
    <w:tmpl w:val="CB202700"/>
    <w:lvl w:ilvl="0">
      <w:start w:val="1"/>
      <w:numFmt w:val="decimal"/>
      <w:lvlText w:val="%1"/>
      <w:lvlJc w:val="left"/>
      <w:pPr>
        <w:ind w:left="1986" w:hanging="851"/>
      </w:pPr>
      <w:rPr>
        <w:rFonts w:cs="Times New Roman" w:hint="default"/>
      </w:rPr>
    </w:lvl>
    <w:lvl w:ilvl="1">
      <w:start w:val="1"/>
      <w:numFmt w:val="decimal"/>
      <w:lvlText w:val="%1.%2"/>
      <w:lvlJc w:val="left"/>
      <w:pPr>
        <w:ind w:left="993" w:hanging="851"/>
      </w:pPr>
      <w:rPr>
        <w:rFonts w:cs="Times New Roman" w:hint="default"/>
      </w:rPr>
    </w:lvl>
    <w:lvl w:ilvl="2">
      <w:start w:val="1"/>
      <w:numFmt w:val="decimal"/>
      <w:lvlText w:val="%1.%2.%3"/>
      <w:lvlJc w:val="left"/>
      <w:pPr>
        <w:ind w:left="1561" w:hanging="851"/>
      </w:pPr>
      <w:rPr>
        <w:rFonts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7" w15:restartNumberingAfterBreak="0">
    <w:nsid w:val="4CBC0731"/>
    <w:multiLevelType w:val="hybridMultilevel"/>
    <w:tmpl w:val="006A2D9E"/>
    <w:lvl w:ilvl="0" w:tplc="9E140B92">
      <w:start w:val="1"/>
      <w:numFmt w:val="lowerLetter"/>
      <w:lvlText w:val="%1)"/>
      <w:lvlJc w:val="left"/>
      <w:pPr>
        <w:ind w:left="2508" w:hanging="708"/>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4DF611A2"/>
    <w:multiLevelType w:val="hybridMultilevel"/>
    <w:tmpl w:val="0118552E"/>
    <w:lvl w:ilvl="0" w:tplc="0405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4F89775E"/>
    <w:multiLevelType w:val="multilevel"/>
    <w:tmpl w:val="0D8ABE32"/>
    <w:styleLink w:val="VariantaB-sla"/>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0" w15:restartNumberingAfterBreak="0">
    <w:nsid w:val="51A74965"/>
    <w:multiLevelType w:val="hybridMultilevel"/>
    <w:tmpl w:val="EFDA046A"/>
    <w:lvl w:ilvl="0" w:tplc="B5B8F104">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552A0251"/>
    <w:multiLevelType w:val="hybridMultilevel"/>
    <w:tmpl w:val="FEA832C8"/>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58A321E4"/>
    <w:multiLevelType w:val="multilevel"/>
    <w:tmpl w:val="E8BAE50A"/>
    <w:styleLink w:val="VariantaA-odrky"/>
    <w:lvl w:ilvl="0">
      <w:start w:val="1"/>
      <w:numFmt w:val="bullet"/>
      <w:lvlText w:val=""/>
      <w:lvlJc w:val="left"/>
      <w:pPr>
        <w:ind w:left="357" w:hanging="357"/>
      </w:pPr>
      <w:rPr>
        <w:rFonts w:ascii="Wingdings" w:hAnsi="Wingdings" w:hint="default"/>
        <w:sz w:val="16"/>
      </w:rPr>
    </w:lvl>
    <w:lvl w:ilvl="1">
      <w:start w:val="1"/>
      <w:numFmt w:val="bullet"/>
      <w:lvlText w:val=""/>
      <w:lvlJc w:val="left"/>
      <w:pPr>
        <w:ind w:left="714" w:hanging="357"/>
      </w:pPr>
      <w:rPr>
        <w:rFonts w:ascii="Wingdings" w:hAnsi="Wingdings" w:hint="default"/>
        <w:sz w:val="14"/>
      </w:rPr>
    </w:lvl>
    <w:lvl w:ilvl="2">
      <w:start w:val="1"/>
      <w:numFmt w:val="bullet"/>
      <w:lvlText w:val=""/>
      <w:lvlJc w:val="left"/>
      <w:pPr>
        <w:ind w:left="1071" w:hanging="357"/>
      </w:pPr>
      <w:rPr>
        <w:rFonts w:ascii="Wingdings" w:hAnsi="Wingdings" w:hint="default"/>
        <w:sz w:val="10"/>
      </w:rPr>
    </w:lvl>
    <w:lvl w:ilvl="3">
      <w:start w:val="1"/>
      <w:numFmt w:val="bullet"/>
      <w:lvlText w:val=""/>
      <w:lvlJc w:val="left"/>
      <w:pPr>
        <w:ind w:left="1428" w:hanging="357"/>
      </w:pPr>
      <w:rPr>
        <w:rFonts w:ascii="Wingdings" w:hAnsi="Wingdings" w:hint="default"/>
        <w:sz w:val="10"/>
      </w:rPr>
    </w:lvl>
    <w:lvl w:ilvl="4">
      <w:start w:val="1"/>
      <w:numFmt w:val="bullet"/>
      <w:lvlText w:val=""/>
      <w:lvlJc w:val="left"/>
      <w:pPr>
        <w:ind w:left="1785" w:hanging="357"/>
      </w:pPr>
      <w:rPr>
        <w:rFonts w:ascii="Wingdings" w:hAnsi="Wingdings" w:hint="default"/>
        <w:sz w:val="10"/>
      </w:rPr>
    </w:lvl>
    <w:lvl w:ilvl="5">
      <w:start w:val="1"/>
      <w:numFmt w:val="bullet"/>
      <w:lvlText w:val=""/>
      <w:lvlJc w:val="left"/>
      <w:pPr>
        <w:ind w:left="2142" w:hanging="357"/>
      </w:pPr>
      <w:rPr>
        <w:rFonts w:ascii="Wingdings" w:hAnsi="Wingdings" w:hint="default"/>
        <w:sz w:val="10"/>
      </w:rPr>
    </w:lvl>
    <w:lvl w:ilvl="6">
      <w:start w:val="1"/>
      <w:numFmt w:val="bullet"/>
      <w:lvlText w:val=""/>
      <w:lvlJc w:val="left"/>
      <w:pPr>
        <w:ind w:left="2499" w:hanging="357"/>
      </w:pPr>
      <w:rPr>
        <w:rFonts w:ascii="Wingdings" w:hAnsi="Wingdings" w:hint="default"/>
        <w:sz w:val="10"/>
      </w:rPr>
    </w:lvl>
    <w:lvl w:ilvl="7">
      <w:start w:val="1"/>
      <w:numFmt w:val="bullet"/>
      <w:lvlText w:val=""/>
      <w:lvlJc w:val="left"/>
      <w:pPr>
        <w:ind w:left="2856" w:hanging="357"/>
      </w:pPr>
      <w:rPr>
        <w:rFonts w:ascii="Wingdings" w:hAnsi="Wingdings" w:hint="default"/>
        <w:sz w:val="10"/>
      </w:rPr>
    </w:lvl>
    <w:lvl w:ilvl="8">
      <w:start w:val="1"/>
      <w:numFmt w:val="bullet"/>
      <w:lvlText w:val=""/>
      <w:lvlJc w:val="left"/>
      <w:pPr>
        <w:ind w:left="3213" w:hanging="357"/>
      </w:pPr>
      <w:rPr>
        <w:rFonts w:ascii="Wingdings" w:hAnsi="Wingdings" w:hint="default"/>
        <w:color w:val="000000"/>
        <w:sz w:val="10"/>
      </w:rPr>
    </w:lvl>
  </w:abstractNum>
  <w:abstractNum w:abstractNumId="63" w15:restartNumberingAfterBreak="0">
    <w:nsid w:val="5AF35F43"/>
    <w:multiLevelType w:val="multilevel"/>
    <w:tmpl w:val="0D8ABE32"/>
    <w:numStyleLink w:val="VariantaB-sla"/>
  </w:abstractNum>
  <w:abstractNum w:abstractNumId="64" w15:restartNumberingAfterBreak="0">
    <w:nsid w:val="5B9B255C"/>
    <w:multiLevelType w:val="hybridMultilevel"/>
    <w:tmpl w:val="FC6E9B7A"/>
    <w:lvl w:ilvl="0" w:tplc="D4207C64">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5C0E4269"/>
    <w:multiLevelType w:val="hybridMultilevel"/>
    <w:tmpl w:val="D3342EC4"/>
    <w:lvl w:ilvl="0" w:tplc="00000006">
      <w:start w:val="1"/>
      <w:numFmt w:val="lowerLetter"/>
      <w:lvlText w:val="%1)"/>
      <w:lvlJc w:val="left"/>
      <w:pPr>
        <w:ind w:left="720" w:hanging="360"/>
      </w:pPr>
      <w:rPr>
        <w:rFonts w:ascii="Calibri" w:eastAsia="Times New Roman" w:hAnsi="Calibri" w:cs="Calibri" w:hint="default"/>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64C531F9"/>
    <w:multiLevelType w:val="hybridMultilevel"/>
    <w:tmpl w:val="A9BE8B2A"/>
    <w:lvl w:ilvl="0" w:tplc="3AFC24D0">
      <w:start w:val="1"/>
      <w:numFmt w:val="decimal"/>
      <w:lvlText w:val="%1)"/>
      <w:lvlJc w:val="left"/>
      <w:pPr>
        <w:ind w:left="1065" w:hanging="705"/>
      </w:pPr>
      <w:rPr>
        <w:rFonts w:cs="Times New Roman" w:hint="default"/>
      </w:rPr>
    </w:lvl>
    <w:lvl w:ilvl="1" w:tplc="76A8AC2C">
      <w:start w:val="4"/>
      <w:numFmt w:val="bullet"/>
      <w:lvlText w:val="•"/>
      <w:lvlJc w:val="left"/>
      <w:pPr>
        <w:ind w:left="1785" w:hanging="705"/>
      </w:pPr>
      <w:rPr>
        <w:rFonts w:ascii="Cambria" w:eastAsia="MS Mincho" w:hAnsi="Cambria" w:hint="default"/>
      </w:rPr>
    </w:lvl>
    <w:lvl w:ilvl="2" w:tplc="316201E6">
      <w:start w:val="4"/>
      <w:numFmt w:val="bullet"/>
      <w:lvlText w:val="-"/>
      <w:lvlJc w:val="left"/>
      <w:pPr>
        <w:ind w:left="2685" w:hanging="705"/>
      </w:pPr>
      <w:rPr>
        <w:rFonts w:ascii="Cambria" w:eastAsia="MS Mincho" w:hAnsi="Cambria" w:hint="default"/>
      </w:rPr>
    </w:lvl>
    <w:lvl w:ilvl="3" w:tplc="C098F7F4">
      <w:start w:val="1"/>
      <w:numFmt w:val="decimal"/>
      <w:lvlText w:val="%4."/>
      <w:lvlJc w:val="left"/>
      <w:pPr>
        <w:ind w:left="3225" w:hanging="705"/>
      </w:pPr>
      <w:rPr>
        <w:rFonts w:cs="Times New Roman" w:hint="default"/>
      </w:rPr>
    </w:lvl>
    <w:lvl w:ilvl="4" w:tplc="04050019">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7" w15:restartNumberingAfterBreak="0">
    <w:nsid w:val="66DF3BB2"/>
    <w:multiLevelType w:val="hybridMultilevel"/>
    <w:tmpl w:val="CF64B8B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6F64183C"/>
    <w:multiLevelType w:val="hybridMultilevel"/>
    <w:tmpl w:val="6ACED73C"/>
    <w:lvl w:ilvl="0" w:tplc="04050017">
      <w:start w:val="1"/>
      <w:numFmt w:val="lowerLetter"/>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9" w15:restartNumberingAfterBreak="0">
    <w:nsid w:val="78187CD1"/>
    <w:multiLevelType w:val="hybridMultilevel"/>
    <w:tmpl w:val="BB3472CE"/>
    <w:lvl w:ilvl="0" w:tplc="AE62868A">
      <w:start w:val="1"/>
      <w:numFmt w:val="lowerLetter"/>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0" w15:restartNumberingAfterBreak="0">
    <w:nsid w:val="799F1F8F"/>
    <w:multiLevelType w:val="hybridMultilevel"/>
    <w:tmpl w:val="C1D21732"/>
    <w:lvl w:ilvl="0" w:tplc="04050017">
      <w:start w:val="1"/>
      <w:numFmt w:val="lowerLetter"/>
      <w:lvlText w:val="%1)"/>
      <w:lvlJc w:val="left"/>
      <w:pPr>
        <w:ind w:left="720" w:hanging="360"/>
      </w:pPr>
      <w:rPr>
        <w:rFonts w:cs="Times New Roman"/>
      </w:rPr>
    </w:lvl>
    <w:lvl w:ilvl="1" w:tplc="36D26A58">
      <w:numFmt w:val="bullet"/>
      <w:lvlText w:val="•"/>
      <w:lvlJc w:val="left"/>
      <w:pPr>
        <w:ind w:left="1788" w:hanging="708"/>
      </w:pPr>
      <w:rPr>
        <w:rFonts w:ascii="Calibri" w:eastAsia="Times New Roman" w:hAnsi="Calibri" w:hint="default"/>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1" w15:restartNumberingAfterBreak="0">
    <w:nsid w:val="7ED177DB"/>
    <w:multiLevelType w:val="hybridMultilevel"/>
    <w:tmpl w:val="B0BCA98E"/>
    <w:lvl w:ilvl="0" w:tplc="82A8DF08">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7F54196D"/>
    <w:multiLevelType w:val="hybridMultilevel"/>
    <w:tmpl w:val="3662A43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7">
      <w:start w:val="1"/>
      <w:numFmt w:val="lowerLetter"/>
      <w:lvlText w:val="%3)"/>
      <w:lvlJc w:val="lef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15:restartNumberingAfterBreak="0">
    <w:nsid w:val="7F937460"/>
    <w:multiLevelType w:val="hybridMultilevel"/>
    <w:tmpl w:val="9C1ECFA6"/>
    <w:lvl w:ilvl="0" w:tplc="29BC8EFE">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8"/>
  </w:num>
  <w:num w:numId="2">
    <w:abstractNumId w:val="3"/>
  </w:num>
  <w:num w:numId="3">
    <w:abstractNumId w:val="2"/>
  </w:num>
  <w:num w:numId="4">
    <w:abstractNumId w:val="1"/>
  </w:num>
  <w:num w:numId="5">
    <w:abstractNumId w:val="0"/>
  </w:num>
  <w:num w:numId="6">
    <w:abstractNumId w:val="6"/>
  </w:num>
  <w:num w:numId="7">
    <w:abstractNumId w:val="5"/>
  </w:num>
  <w:num w:numId="8">
    <w:abstractNumId w:val="4"/>
  </w:num>
  <w:num w:numId="9">
    <w:abstractNumId w:val="9"/>
  </w:num>
  <w:num w:numId="10">
    <w:abstractNumId w:val="7"/>
  </w:num>
  <w:num w:numId="11">
    <w:abstractNumId w:val="35"/>
  </w:num>
  <w:num w:numId="12">
    <w:abstractNumId w:val="62"/>
  </w:num>
  <w:num w:numId="13">
    <w:abstractNumId w:val="59"/>
  </w:num>
  <w:num w:numId="14">
    <w:abstractNumId w:val="20"/>
  </w:num>
  <w:num w:numId="15">
    <w:abstractNumId w:val="63"/>
  </w:num>
  <w:num w:numId="16">
    <w:abstractNumId w:val="43"/>
  </w:num>
  <w:num w:numId="17">
    <w:abstractNumId w:val="37"/>
  </w:num>
  <w:num w:numId="18">
    <w:abstractNumId w:val="32"/>
  </w:num>
  <w:num w:numId="19">
    <w:abstractNumId w:val="56"/>
  </w:num>
  <w:num w:numId="20">
    <w:abstractNumId w:val="49"/>
  </w:num>
  <w:num w:numId="21">
    <w:abstractNumId w:val="39"/>
  </w:num>
  <w:num w:numId="22">
    <w:abstractNumId w:val="66"/>
  </w:num>
  <w:num w:numId="23">
    <w:abstractNumId w:val="58"/>
  </w:num>
  <w:num w:numId="24">
    <w:abstractNumId w:val="48"/>
  </w:num>
  <w:num w:numId="25">
    <w:abstractNumId w:val="54"/>
  </w:num>
  <w:num w:numId="26">
    <w:abstractNumId w:val="13"/>
  </w:num>
  <w:num w:numId="27">
    <w:abstractNumId w:val="61"/>
  </w:num>
  <w:num w:numId="28">
    <w:abstractNumId w:val="44"/>
  </w:num>
  <w:num w:numId="29">
    <w:abstractNumId w:val="26"/>
  </w:num>
  <w:num w:numId="30">
    <w:abstractNumId w:val="38"/>
  </w:num>
  <w:num w:numId="31">
    <w:abstractNumId w:val="42"/>
  </w:num>
  <w:num w:numId="32">
    <w:abstractNumId w:val="53"/>
  </w:num>
  <w:num w:numId="33">
    <w:abstractNumId w:val="25"/>
  </w:num>
  <w:num w:numId="34">
    <w:abstractNumId w:val="70"/>
  </w:num>
  <w:num w:numId="35">
    <w:abstractNumId w:val="46"/>
  </w:num>
  <w:num w:numId="36">
    <w:abstractNumId w:val="55"/>
  </w:num>
  <w:num w:numId="37">
    <w:abstractNumId w:val="69"/>
  </w:num>
  <w:num w:numId="38">
    <w:abstractNumId w:val="23"/>
  </w:num>
  <w:num w:numId="39">
    <w:abstractNumId w:val="36"/>
  </w:num>
  <w:num w:numId="40">
    <w:abstractNumId w:val="47"/>
  </w:num>
  <w:num w:numId="41">
    <w:abstractNumId w:val="30"/>
  </w:num>
  <w:num w:numId="42">
    <w:abstractNumId w:val="73"/>
  </w:num>
  <w:num w:numId="43">
    <w:abstractNumId w:val="50"/>
  </w:num>
  <w:num w:numId="44">
    <w:abstractNumId w:val="71"/>
  </w:num>
  <w:num w:numId="45">
    <w:abstractNumId w:val="9"/>
  </w:num>
  <w:num w:numId="46">
    <w:abstractNumId w:val="9"/>
  </w:num>
  <w:num w:numId="47">
    <w:abstractNumId w:val="52"/>
  </w:num>
  <w:num w:numId="48">
    <w:abstractNumId w:val="21"/>
  </w:num>
  <w:num w:numId="49">
    <w:abstractNumId w:val="24"/>
  </w:num>
  <w:num w:numId="50">
    <w:abstractNumId w:val="40"/>
  </w:num>
  <w:num w:numId="51">
    <w:abstractNumId w:val="65"/>
  </w:num>
  <w:num w:numId="52">
    <w:abstractNumId w:val="64"/>
  </w:num>
  <w:num w:numId="53">
    <w:abstractNumId w:val="67"/>
  </w:num>
  <w:num w:numId="54">
    <w:abstractNumId w:val="9"/>
  </w:num>
  <w:num w:numId="55">
    <w:abstractNumId w:val="9"/>
  </w:num>
  <w:num w:numId="56">
    <w:abstractNumId w:val="34"/>
  </w:num>
  <w:num w:numId="57">
    <w:abstractNumId w:val="9"/>
  </w:num>
  <w:num w:numId="58">
    <w:abstractNumId w:val="9"/>
  </w:num>
  <w:num w:numId="59">
    <w:abstractNumId w:val="45"/>
  </w:num>
  <w:num w:numId="60">
    <w:abstractNumId w:val="9"/>
  </w:num>
  <w:num w:numId="61">
    <w:abstractNumId w:val="28"/>
  </w:num>
  <w:num w:numId="62">
    <w:abstractNumId w:val="72"/>
  </w:num>
  <w:num w:numId="63">
    <w:abstractNumId w:val="68"/>
  </w:num>
  <w:num w:numId="64">
    <w:abstractNumId w:val="33"/>
  </w:num>
  <w:num w:numId="65">
    <w:abstractNumId w:val="22"/>
  </w:num>
  <w:num w:numId="66">
    <w:abstractNumId w:val="27"/>
  </w:num>
  <w:num w:numId="67">
    <w:abstractNumId w:val="31"/>
  </w:num>
  <w:num w:numId="68">
    <w:abstractNumId w:val="29"/>
  </w:num>
  <w:num w:numId="69">
    <w:abstractNumId w:val="9"/>
  </w:num>
  <w:num w:numId="70">
    <w:abstractNumId w:val="9"/>
  </w:num>
  <w:num w:numId="71">
    <w:abstractNumId w:val="51"/>
  </w:num>
  <w:num w:numId="72">
    <w:abstractNumId w:val="41"/>
  </w:num>
  <w:num w:numId="73">
    <w:abstractNumId w:val="57"/>
  </w:num>
  <w:num w:numId="74">
    <w:abstractNumId w:val="6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stylePaneFormatFilter w:val="9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1"/>
  <w:defaultTabStop w:val="709"/>
  <w:hyphenationZone w:val="425"/>
  <w:characterSpacingControl w:val="doNotCompress"/>
  <w:hdrShapeDefaults>
    <o:shapedefaults v:ext="edit" spidmax="4097"/>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6C4"/>
    <w:rsid w:val="0000007C"/>
    <w:rsid w:val="00000361"/>
    <w:rsid w:val="000005A5"/>
    <w:rsid w:val="000023E1"/>
    <w:rsid w:val="000024C6"/>
    <w:rsid w:val="0000288D"/>
    <w:rsid w:val="0000300F"/>
    <w:rsid w:val="00003419"/>
    <w:rsid w:val="0000480E"/>
    <w:rsid w:val="00004BBC"/>
    <w:rsid w:val="0000587D"/>
    <w:rsid w:val="00005CD6"/>
    <w:rsid w:val="000111C3"/>
    <w:rsid w:val="00012CA6"/>
    <w:rsid w:val="00014E74"/>
    <w:rsid w:val="00015306"/>
    <w:rsid w:val="00017B20"/>
    <w:rsid w:val="00017BAB"/>
    <w:rsid w:val="00017EAF"/>
    <w:rsid w:val="00020A67"/>
    <w:rsid w:val="00021573"/>
    <w:rsid w:val="000242A5"/>
    <w:rsid w:val="00025C3A"/>
    <w:rsid w:val="0002674B"/>
    <w:rsid w:val="00026D2E"/>
    <w:rsid w:val="00026E43"/>
    <w:rsid w:val="000302A2"/>
    <w:rsid w:val="00031308"/>
    <w:rsid w:val="0003224E"/>
    <w:rsid w:val="000329BF"/>
    <w:rsid w:val="00032A6A"/>
    <w:rsid w:val="00032D07"/>
    <w:rsid w:val="00034620"/>
    <w:rsid w:val="00036FF2"/>
    <w:rsid w:val="000407FC"/>
    <w:rsid w:val="00041501"/>
    <w:rsid w:val="0004162E"/>
    <w:rsid w:val="00041EC4"/>
    <w:rsid w:val="00042E9B"/>
    <w:rsid w:val="000432B2"/>
    <w:rsid w:val="000432E6"/>
    <w:rsid w:val="0004408E"/>
    <w:rsid w:val="00045EBF"/>
    <w:rsid w:val="0004786B"/>
    <w:rsid w:val="000479A3"/>
    <w:rsid w:val="000501BF"/>
    <w:rsid w:val="00051505"/>
    <w:rsid w:val="00051BD4"/>
    <w:rsid w:val="00052F5F"/>
    <w:rsid w:val="0005423B"/>
    <w:rsid w:val="00055567"/>
    <w:rsid w:val="00055D3C"/>
    <w:rsid w:val="000579CA"/>
    <w:rsid w:val="00060D68"/>
    <w:rsid w:val="0006113C"/>
    <w:rsid w:val="0006195C"/>
    <w:rsid w:val="00061A68"/>
    <w:rsid w:val="00061F0F"/>
    <w:rsid w:val="00063405"/>
    <w:rsid w:val="00063E59"/>
    <w:rsid w:val="00063E75"/>
    <w:rsid w:val="0006438A"/>
    <w:rsid w:val="00065378"/>
    <w:rsid w:val="00065AC0"/>
    <w:rsid w:val="0006646A"/>
    <w:rsid w:val="000667FE"/>
    <w:rsid w:val="000676C6"/>
    <w:rsid w:val="00070B60"/>
    <w:rsid w:val="00073900"/>
    <w:rsid w:val="000768BC"/>
    <w:rsid w:val="000772F6"/>
    <w:rsid w:val="000801F2"/>
    <w:rsid w:val="000809B9"/>
    <w:rsid w:val="00080C7E"/>
    <w:rsid w:val="00080F47"/>
    <w:rsid w:val="00081A78"/>
    <w:rsid w:val="00082E72"/>
    <w:rsid w:val="000831BE"/>
    <w:rsid w:val="00083FE1"/>
    <w:rsid w:val="00084BB7"/>
    <w:rsid w:val="00084C95"/>
    <w:rsid w:val="00085E3E"/>
    <w:rsid w:val="000865AD"/>
    <w:rsid w:val="000874CA"/>
    <w:rsid w:val="000879B7"/>
    <w:rsid w:val="00090B40"/>
    <w:rsid w:val="00090B98"/>
    <w:rsid w:val="000911A4"/>
    <w:rsid w:val="00092D34"/>
    <w:rsid w:val="00094018"/>
    <w:rsid w:val="00094A43"/>
    <w:rsid w:val="00094AA0"/>
    <w:rsid w:val="00094DCE"/>
    <w:rsid w:val="00095A0A"/>
    <w:rsid w:val="00096AA5"/>
    <w:rsid w:val="00096E6D"/>
    <w:rsid w:val="00097057"/>
    <w:rsid w:val="00097088"/>
    <w:rsid w:val="00097808"/>
    <w:rsid w:val="00097A96"/>
    <w:rsid w:val="000A02C2"/>
    <w:rsid w:val="000A20CF"/>
    <w:rsid w:val="000A3C7C"/>
    <w:rsid w:val="000A44E5"/>
    <w:rsid w:val="000A4769"/>
    <w:rsid w:val="000A4E7A"/>
    <w:rsid w:val="000A63CF"/>
    <w:rsid w:val="000B1177"/>
    <w:rsid w:val="000B1B3D"/>
    <w:rsid w:val="000B20D1"/>
    <w:rsid w:val="000B2F26"/>
    <w:rsid w:val="000B2FA1"/>
    <w:rsid w:val="000B31A7"/>
    <w:rsid w:val="000B7F79"/>
    <w:rsid w:val="000C07D4"/>
    <w:rsid w:val="000C0A04"/>
    <w:rsid w:val="000C1AE3"/>
    <w:rsid w:val="000C1DEE"/>
    <w:rsid w:val="000C2CFB"/>
    <w:rsid w:val="000C34AD"/>
    <w:rsid w:val="000C3E7B"/>
    <w:rsid w:val="000C45B2"/>
    <w:rsid w:val="000C4B79"/>
    <w:rsid w:val="000C4CAF"/>
    <w:rsid w:val="000C52DA"/>
    <w:rsid w:val="000C549A"/>
    <w:rsid w:val="000C5EE4"/>
    <w:rsid w:val="000D0AE7"/>
    <w:rsid w:val="000D142E"/>
    <w:rsid w:val="000D212A"/>
    <w:rsid w:val="000D2BFF"/>
    <w:rsid w:val="000D4140"/>
    <w:rsid w:val="000D4406"/>
    <w:rsid w:val="000D453D"/>
    <w:rsid w:val="000D4E8E"/>
    <w:rsid w:val="000D5A70"/>
    <w:rsid w:val="000D6AA5"/>
    <w:rsid w:val="000E1743"/>
    <w:rsid w:val="000E24D5"/>
    <w:rsid w:val="000E2FA2"/>
    <w:rsid w:val="000E50FE"/>
    <w:rsid w:val="000E637B"/>
    <w:rsid w:val="000E651E"/>
    <w:rsid w:val="000E7AB0"/>
    <w:rsid w:val="000F4C45"/>
    <w:rsid w:val="000F4C9E"/>
    <w:rsid w:val="000F5188"/>
    <w:rsid w:val="000F66F1"/>
    <w:rsid w:val="000F7136"/>
    <w:rsid w:val="00101E92"/>
    <w:rsid w:val="00104F08"/>
    <w:rsid w:val="00105C21"/>
    <w:rsid w:val="00106B73"/>
    <w:rsid w:val="0010725A"/>
    <w:rsid w:val="00107F06"/>
    <w:rsid w:val="00112643"/>
    <w:rsid w:val="00112DB0"/>
    <w:rsid w:val="00112F6E"/>
    <w:rsid w:val="0011329C"/>
    <w:rsid w:val="00114C45"/>
    <w:rsid w:val="00114FC7"/>
    <w:rsid w:val="00116404"/>
    <w:rsid w:val="00116D84"/>
    <w:rsid w:val="00121485"/>
    <w:rsid w:val="0012189E"/>
    <w:rsid w:val="00122C23"/>
    <w:rsid w:val="00122C85"/>
    <w:rsid w:val="00123123"/>
    <w:rsid w:val="00124116"/>
    <w:rsid w:val="00125470"/>
    <w:rsid w:val="00125898"/>
    <w:rsid w:val="00125D11"/>
    <w:rsid w:val="00126145"/>
    <w:rsid w:val="001268B0"/>
    <w:rsid w:val="00126A43"/>
    <w:rsid w:val="00127415"/>
    <w:rsid w:val="00127B45"/>
    <w:rsid w:val="00131527"/>
    <w:rsid w:val="0013173B"/>
    <w:rsid w:val="00131805"/>
    <w:rsid w:val="00131864"/>
    <w:rsid w:val="00131AF9"/>
    <w:rsid w:val="00131ED5"/>
    <w:rsid w:val="0013566F"/>
    <w:rsid w:val="00135B55"/>
    <w:rsid w:val="00135FA8"/>
    <w:rsid w:val="0013613D"/>
    <w:rsid w:val="001363C3"/>
    <w:rsid w:val="0013741A"/>
    <w:rsid w:val="00137ED6"/>
    <w:rsid w:val="001416F1"/>
    <w:rsid w:val="001421D7"/>
    <w:rsid w:val="001428FB"/>
    <w:rsid w:val="0014343C"/>
    <w:rsid w:val="001436FF"/>
    <w:rsid w:val="00144B6F"/>
    <w:rsid w:val="00146205"/>
    <w:rsid w:val="0015084C"/>
    <w:rsid w:val="001534B2"/>
    <w:rsid w:val="001535C1"/>
    <w:rsid w:val="00153D05"/>
    <w:rsid w:val="00153D56"/>
    <w:rsid w:val="0015605B"/>
    <w:rsid w:val="001572D8"/>
    <w:rsid w:val="001606F9"/>
    <w:rsid w:val="00162098"/>
    <w:rsid w:val="001633D3"/>
    <w:rsid w:val="00163A90"/>
    <w:rsid w:val="00163F0F"/>
    <w:rsid w:val="001643D7"/>
    <w:rsid w:val="0016643E"/>
    <w:rsid w:val="00166516"/>
    <w:rsid w:val="001721D5"/>
    <w:rsid w:val="00172338"/>
    <w:rsid w:val="00172AD8"/>
    <w:rsid w:val="00172D65"/>
    <w:rsid w:val="00172E60"/>
    <w:rsid w:val="001741F8"/>
    <w:rsid w:val="00174654"/>
    <w:rsid w:val="001755AB"/>
    <w:rsid w:val="0017639A"/>
    <w:rsid w:val="001766AD"/>
    <w:rsid w:val="00176C60"/>
    <w:rsid w:val="00177A43"/>
    <w:rsid w:val="0018019B"/>
    <w:rsid w:val="0018051B"/>
    <w:rsid w:val="001826FC"/>
    <w:rsid w:val="0018576E"/>
    <w:rsid w:val="00185DC4"/>
    <w:rsid w:val="00186218"/>
    <w:rsid w:val="00187550"/>
    <w:rsid w:val="00187CC9"/>
    <w:rsid w:val="001916A6"/>
    <w:rsid w:val="001924DB"/>
    <w:rsid w:val="00193012"/>
    <w:rsid w:val="0019327A"/>
    <w:rsid w:val="001940B0"/>
    <w:rsid w:val="001951DF"/>
    <w:rsid w:val="00196E8E"/>
    <w:rsid w:val="00197522"/>
    <w:rsid w:val="001A0E1E"/>
    <w:rsid w:val="001A24CC"/>
    <w:rsid w:val="001A3678"/>
    <w:rsid w:val="001A493B"/>
    <w:rsid w:val="001A5C22"/>
    <w:rsid w:val="001A6661"/>
    <w:rsid w:val="001A6689"/>
    <w:rsid w:val="001A6AFF"/>
    <w:rsid w:val="001A6E91"/>
    <w:rsid w:val="001B0940"/>
    <w:rsid w:val="001B1DA7"/>
    <w:rsid w:val="001B1E4A"/>
    <w:rsid w:val="001B27F8"/>
    <w:rsid w:val="001B3B14"/>
    <w:rsid w:val="001B47D5"/>
    <w:rsid w:val="001B4E52"/>
    <w:rsid w:val="001B6760"/>
    <w:rsid w:val="001B6E53"/>
    <w:rsid w:val="001C0124"/>
    <w:rsid w:val="001C101E"/>
    <w:rsid w:val="001C3A7A"/>
    <w:rsid w:val="001C495C"/>
    <w:rsid w:val="001C64D6"/>
    <w:rsid w:val="001C656C"/>
    <w:rsid w:val="001D0D4F"/>
    <w:rsid w:val="001D26C1"/>
    <w:rsid w:val="001D27C0"/>
    <w:rsid w:val="001D2953"/>
    <w:rsid w:val="001D2AD6"/>
    <w:rsid w:val="001D5134"/>
    <w:rsid w:val="001D670F"/>
    <w:rsid w:val="001E2420"/>
    <w:rsid w:val="001E485F"/>
    <w:rsid w:val="001E6E22"/>
    <w:rsid w:val="001E6F44"/>
    <w:rsid w:val="001E70C2"/>
    <w:rsid w:val="001E7434"/>
    <w:rsid w:val="001E74C3"/>
    <w:rsid w:val="001E79FA"/>
    <w:rsid w:val="001E7A4F"/>
    <w:rsid w:val="001F0DEB"/>
    <w:rsid w:val="001F1554"/>
    <w:rsid w:val="001F1D37"/>
    <w:rsid w:val="001F454F"/>
    <w:rsid w:val="001F5F88"/>
    <w:rsid w:val="001F6658"/>
    <w:rsid w:val="001F6937"/>
    <w:rsid w:val="001F7110"/>
    <w:rsid w:val="002028AA"/>
    <w:rsid w:val="00202FD0"/>
    <w:rsid w:val="0020309B"/>
    <w:rsid w:val="00203934"/>
    <w:rsid w:val="00203BD2"/>
    <w:rsid w:val="002042EE"/>
    <w:rsid w:val="002053A7"/>
    <w:rsid w:val="00205B2A"/>
    <w:rsid w:val="00211F8E"/>
    <w:rsid w:val="0021225B"/>
    <w:rsid w:val="00213CE6"/>
    <w:rsid w:val="00213F69"/>
    <w:rsid w:val="00214B15"/>
    <w:rsid w:val="00215122"/>
    <w:rsid w:val="002164F8"/>
    <w:rsid w:val="002172CA"/>
    <w:rsid w:val="00217AEA"/>
    <w:rsid w:val="00217E74"/>
    <w:rsid w:val="0022084F"/>
    <w:rsid w:val="002209A2"/>
    <w:rsid w:val="00220DE3"/>
    <w:rsid w:val="00221C9C"/>
    <w:rsid w:val="0022623F"/>
    <w:rsid w:val="00226C7A"/>
    <w:rsid w:val="00226F53"/>
    <w:rsid w:val="002277E3"/>
    <w:rsid w:val="002304D9"/>
    <w:rsid w:val="00231452"/>
    <w:rsid w:val="002334EC"/>
    <w:rsid w:val="00233AE2"/>
    <w:rsid w:val="0023446D"/>
    <w:rsid w:val="00234A79"/>
    <w:rsid w:val="0023611D"/>
    <w:rsid w:val="002366F5"/>
    <w:rsid w:val="002428D3"/>
    <w:rsid w:val="0024291C"/>
    <w:rsid w:val="00243967"/>
    <w:rsid w:val="00243A27"/>
    <w:rsid w:val="00244BDD"/>
    <w:rsid w:val="00244D5A"/>
    <w:rsid w:val="00245AB7"/>
    <w:rsid w:val="0025229A"/>
    <w:rsid w:val="0025290D"/>
    <w:rsid w:val="00252DC0"/>
    <w:rsid w:val="00254300"/>
    <w:rsid w:val="00254EDF"/>
    <w:rsid w:val="002550FA"/>
    <w:rsid w:val="00255FCB"/>
    <w:rsid w:val="00256821"/>
    <w:rsid w:val="00256B67"/>
    <w:rsid w:val="00256F0E"/>
    <w:rsid w:val="00257151"/>
    <w:rsid w:val="00257E37"/>
    <w:rsid w:val="00260372"/>
    <w:rsid w:val="0026172C"/>
    <w:rsid w:val="002617D3"/>
    <w:rsid w:val="002618B2"/>
    <w:rsid w:val="00262CFB"/>
    <w:rsid w:val="00262DAF"/>
    <w:rsid w:val="00263197"/>
    <w:rsid w:val="00264581"/>
    <w:rsid w:val="00264B35"/>
    <w:rsid w:val="00264F48"/>
    <w:rsid w:val="0026540E"/>
    <w:rsid w:val="0026676A"/>
    <w:rsid w:val="00266884"/>
    <w:rsid w:val="0026723C"/>
    <w:rsid w:val="0026746B"/>
    <w:rsid w:val="00267E9C"/>
    <w:rsid w:val="00270AF6"/>
    <w:rsid w:val="00270BAD"/>
    <w:rsid w:val="00271E29"/>
    <w:rsid w:val="002722A8"/>
    <w:rsid w:val="002761F4"/>
    <w:rsid w:val="00276DCB"/>
    <w:rsid w:val="00276EA7"/>
    <w:rsid w:val="00276FC7"/>
    <w:rsid w:val="002771DE"/>
    <w:rsid w:val="00277D6C"/>
    <w:rsid w:val="002800DC"/>
    <w:rsid w:val="00280E50"/>
    <w:rsid w:val="00281FD7"/>
    <w:rsid w:val="00282232"/>
    <w:rsid w:val="00283DEC"/>
    <w:rsid w:val="00283E97"/>
    <w:rsid w:val="00285352"/>
    <w:rsid w:val="00285AED"/>
    <w:rsid w:val="002879F5"/>
    <w:rsid w:val="00287AFD"/>
    <w:rsid w:val="00290D35"/>
    <w:rsid w:val="00291415"/>
    <w:rsid w:val="00292324"/>
    <w:rsid w:val="00293A00"/>
    <w:rsid w:val="00295112"/>
    <w:rsid w:val="002954BF"/>
    <w:rsid w:val="00295EFE"/>
    <w:rsid w:val="00297F05"/>
    <w:rsid w:val="002A0BBB"/>
    <w:rsid w:val="002A1448"/>
    <w:rsid w:val="002A1932"/>
    <w:rsid w:val="002A1997"/>
    <w:rsid w:val="002A1BB9"/>
    <w:rsid w:val="002A22B8"/>
    <w:rsid w:val="002A34E8"/>
    <w:rsid w:val="002A3A8D"/>
    <w:rsid w:val="002A3C77"/>
    <w:rsid w:val="002A402E"/>
    <w:rsid w:val="002A42BF"/>
    <w:rsid w:val="002A503C"/>
    <w:rsid w:val="002A5080"/>
    <w:rsid w:val="002A50CA"/>
    <w:rsid w:val="002A5AFC"/>
    <w:rsid w:val="002A61FE"/>
    <w:rsid w:val="002A6A7E"/>
    <w:rsid w:val="002A6E87"/>
    <w:rsid w:val="002A7F66"/>
    <w:rsid w:val="002B1B6D"/>
    <w:rsid w:val="002B363A"/>
    <w:rsid w:val="002B373B"/>
    <w:rsid w:val="002B54F5"/>
    <w:rsid w:val="002B57EE"/>
    <w:rsid w:val="002B664A"/>
    <w:rsid w:val="002B66D9"/>
    <w:rsid w:val="002B76A1"/>
    <w:rsid w:val="002C1D86"/>
    <w:rsid w:val="002C3B9E"/>
    <w:rsid w:val="002C3D8C"/>
    <w:rsid w:val="002C5B34"/>
    <w:rsid w:val="002C6B2F"/>
    <w:rsid w:val="002C7632"/>
    <w:rsid w:val="002D15D5"/>
    <w:rsid w:val="002D1FAE"/>
    <w:rsid w:val="002D2378"/>
    <w:rsid w:val="002D2929"/>
    <w:rsid w:val="002D2BDC"/>
    <w:rsid w:val="002D3752"/>
    <w:rsid w:val="002D42EC"/>
    <w:rsid w:val="002D7008"/>
    <w:rsid w:val="002D7384"/>
    <w:rsid w:val="002D7536"/>
    <w:rsid w:val="002D7AC5"/>
    <w:rsid w:val="002E0C95"/>
    <w:rsid w:val="002E0D79"/>
    <w:rsid w:val="002E0ED7"/>
    <w:rsid w:val="002E230C"/>
    <w:rsid w:val="002E2442"/>
    <w:rsid w:val="002E4164"/>
    <w:rsid w:val="002E6707"/>
    <w:rsid w:val="002F0A2F"/>
    <w:rsid w:val="002F0E8C"/>
    <w:rsid w:val="002F14ED"/>
    <w:rsid w:val="002F1CEB"/>
    <w:rsid w:val="002F2EAE"/>
    <w:rsid w:val="002F5374"/>
    <w:rsid w:val="002F5689"/>
    <w:rsid w:val="002F5CF9"/>
    <w:rsid w:val="00301179"/>
    <w:rsid w:val="00302311"/>
    <w:rsid w:val="00302C76"/>
    <w:rsid w:val="00302D7B"/>
    <w:rsid w:val="00304832"/>
    <w:rsid w:val="00304BAC"/>
    <w:rsid w:val="003100A7"/>
    <w:rsid w:val="00310411"/>
    <w:rsid w:val="00310FA0"/>
    <w:rsid w:val="00311ACC"/>
    <w:rsid w:val="003147FB"/>
    <w:rsid w:val="00314AEE"/>
    <w:rsid w:val="003151B9"/>
    <w:rsid w:val="00315A92"/>
    <w:rsid w:val="00315D99"/>
    <w:rsid w:val="00316EDB"/>
    <w:rsid w:val="003200D5"/>
    <w:rsid w:val="00320481"/>
    <w:rsid w:val="0032075E"/>
    <w:rsid w:val="00323D9C"/>
    <w:rsid w:val="0032415A"/>
    <w:rsid w:val="00324BAB"/>
    <w:rsid w:val="003250CB"/>
    <w:rsid w:val="00325E9B"/>
    <w:rsid w:val="003269EE"/>
    <w:rsid w:val="003307C6"/>
    <w:rsid w:val="003315B9"/>
    <w:rsid w:val="0033360A"/>
    <w:rsid w:val="00333689"/>
    <w:rsid w:val="0033592A"/>
    <w:rsid w:val="00337BF5"/>
    <w:rsid w:val="00340884"/>
    <w:rsid w:val="00342543"/>
    <w:rsid w:val="003438D5"/>
    <w:rsid w:val="00344CC5"/>
    <w:rsid w:val="003451A1"/>
    <w:rsid w:val="00345559"/>
    <w:rsid w:val="003457FD"/>
    <w:rsid w:val="00345F47"/>
    <w:rsid w:val="00345F6B"/>
    <w:rsid w:val="00346041"/>
    <w:rsid w:val="00347D40"/>
    <w:rsid w:val="00347F55"/>
    <w:rsid w:val="0035120E"/>
    <w:rsid w:val="0035267C"/>
    <w:rsid w:val="00353721"/>
    <w:rsid w:val="003539A5"/>
    <w:rsid w:val="00354BFF"/>
    <w:rsid w:val="00355EB4"/>
    <w:rsid w:val="00357165"/>
    <w:rsid w:val="0036149A"/>
    <w:rsid w:val="00362817"/>
    <w:rsid w:val="00362834"/>
    <w:rsid w:val="00363201"/>
    <w:rsid w:val="0036435E"/>
    <w:rsid w:val="00365050"/>
    <w:rsid w:val="00365F9C"/>
    <w:rsid w:val="003668B0"/>
    <w:rsid w:val="00366AA2"/>
    <w:rsid w:val="003702C3"/>
    <w:rsid w:val="003710D5"/>
    <w:rsid w:val="003722DA"/>
    <w:rsid w:val="00372BC2"/>
    <w:rsid w:val="00373291"/>
    <w:rsid w:val="00374293"/>
    <w:rsid w:val="003767DA"/>
    <w:rsid w:val="00382066"/>
    <w:rsid w:val="00382500"/>
    <w:rsid w:val="00383044"/>
    <w:rsid w:val="003833BB"/>
    <w:rsid w:val="003837A8"/>
    <w:rsid w:val="00384139"/>
    <w:rsid w:val="00386D87"/>
    <w:rsid w:val="003872BA"/>
    <w:rsid w:val="00387C90"/>
    <w:rsid w:val="0039063C"/>
    <w:rsid w:val="003920DE"/>
    <w:rsid w:val="00392A27"/>
    <w:rsid w:val="00393257"/>
    <w:rsid w:val="003933DC"/>
    <w:rsid w:val="00393867"/>
    <w:rsid w:val="00393EF2"/>
    <w:rsid w:val="00396E0C"/>
    <w:rsid w:val="003A032A"/>
    <w:rsid w:val="003A2ECE"/>
    <w:rsid w:val="003A35F7"/>
    <w:rsid w:val="003A46A8"/>
    <w:rsid w:val="003A4BF1"/>
    <w:rsid w:val="003A51AA"/>
    <w:rsid w:val="003B2D82"/>
    <w:rsid w:val="003B435A"/>
    <w:rsid w:val="003B565A"/>
    <w:rsid w:val="003B5E30"/>
    <w:rsid w:val="003B6A52"/>
    <w:rsid w:val="003B784A"/>
    <w:rsid w:val="003C089F"/>
    <w:rsid w:val="003C0B9B"/>
    <w:rsid w:val="003C197D"/>
    <w:rsid w:val="003C1C14"/>
    <w:rsid w:val="003C2114"/>
    <w:rsid w:val="003C2157"/>
    <w:rsid w:val="003C437A"/>
    <w:rsid w:val="003C6CE0"/>
    <w:rsid w:val="003D00A1"/>
    <w:rsid w:val="003D34E1"/>
    <w:rsid w:val="003D5A4A"/>
    <w:rsid w:val="003D6598"/>
    <w:rsid w:val="003D66A8"/>
    <w:rsid w:val="003D6C13"/>
    <w:rsid w:val="003D71FD"/>
    <w:rsid w:val="003E02B2"/>
    <w:rsid w:val="003E06FD"/>
    <w:rsid w:val="003E186E"/>
    <w:rsid w:val="003E1CE4"/>
    <w:rsid w:val="003E3546"/>
    <w:rsid w:val="003E4D6C"/>
    <w:rsid w:val="003E4F5F"/>
    <w:rsid w:val="003E59BD"/>
    <w:rsid w:val="003E648D"/>
    <w:rsid w:val="003E7313"/>
    <w:rsid w:val="003E7DA8"/>
    <w:rsid w:val="003F1013"/>
    <w:rsid w:val="003F186F"/>
    <w:rsid w:val="003F20FA"/>
    <w:rsid w:val="003F31D3"/>
    <w:rsid w:val="003F3CF7"/>
    <w:rsid w:val="003F4247"/>
    <w:rsid w:val="003F47E9"/>
    <w:rsid w:val="003F508C"/>
    <w:rsid w:val="003F58BD"/>
    <w:rsid w:val="003F598E"/>
    <w:rsid w:val="003F5B6E"/>
    <w:rsid w:val="003F61A0"/>
    <w:rsid w:val="003F6926"/>
    <w:rsid w:val="003F74DC"/>
    <w:rsid w:val="003F7B0D"/>
    <w:rsid w:val="0040041A"/>
    <w:rsid w:val="00400A21"/>
    <w:rsid w:val="0040157E"/>
    <w:rsid w:val="004023AA"/>
    <w:rsid w:val="004023B4"/>
    <w:rsid w:val="0040250B"/>
    <w:rsid w:val="00404B7A"/>
    <w:rsid w:val="00404C4B"/>
    <w:rsid w:val="00405354"/>
    <w:rsid w:val="00405A68"/>
    <w:rsid w:val="004069B0"/>
    <w:rsid w:val="004069E4"/>
    <w:rsid w:val="00406E5B"/>
    <w:rsid w:val="00412117"/>
    <w:rsid w:val="004122CD"/>
    <w:rsid w:val="004126B1"/>
    <w:rsid w:val="00412C25"/>
    <w:rsid w:val="00413C92"/>
    <w:rsid w:val="00413E01"/>
    <w:rsid w:val="0041427F"/>
    <w:rsid w:val="004149BE"/>
    <w:rsid w:val="00414D70"/>
    <w:rsid w:val="00415050"/>
    <w:rsid w:val="004162AC"/>
    <w:rsid w:val="00416D06"/>
    <w:rsid w:val="00417847"/>
    <w:rsid w:val="004179E2"/>
    <w:rsid w:val="00417C3F"/>
    <w:rsid w:val="004200F1"/>
    <w:rsid w:val="00420423"/>
    <w:rsid w:val="0042112A"/>
    <w:rsid w:val="0042112E"/>
    <w:rsid w:val="004215FA"/>
    <w:rsid w:val="004217BA"/>
    <w:rsid w:val="0042362E"/>
    <w:rsid w:val="00423874"/>
    <w:rsid w:val="00423A07"/>
    <w:rsid w:val="00423C6D"/>
    <w:rsid w:val="004246E0"/>
    <w:rsid w:val="0042536C"/>
    <w:rsid w:val="004267E8"/>
    <w:rsid w:val="004269FF"/>
    <w:rsid w:val="004279E9"/>
    <w:rsid w:val="00427F79"/>
    <w:rsid w:val="0043049D"/>
    <w:rsid w:val="0043061C"/>
    <w:rsid w:val="00430DCE"/>
    <w:rsid w:val="0043128D"/>
    <w:rsid w:val="0043251A"/>
    <w:rsid w:val="00434540"/>
    <w:rsid w:val="004347A4"/>
    <w:rsid w:val="00434ED5"/>
    <w:rsid w:val="0044092E"/>
    <w:rsid w:val="004439AF"/>
    <w:rsid w:val="00443DCF"/>
    <w:rsid w:val="00444725"/>
    <w:rsid w:val="00444D0A"/>
    <w:rsid w:val="00447A8D"/>
    <w:rsid w:val="00447CFE"/>
    <w:rsid w:val="00447F8C"/>
    <w:rsid w:val="004509E5"/>
    <w:rsid w:val="004602DE"/>
    <w:rsid w:val="00460A7B"/>
    <w:rsid w:val="0046169A"/>
    <w:rsid w:val="00461BDE"/>
    <w:rsid w:val="0046222E"/>
    <w:rsid w:val="00463C72"/>
    <w:rsid w:val="00463DAB"/>
    <w:rsid w:val="004658B6"/>
    <w:rsid w:val="00466714"/>
    <w:rsid w:val="004704CB"/>
    <w:rsid w:val="004731C7"/>
    <w:rsid w:val="00474999"/>
    <w:rsid w:val="00474C21"/>
    <w:rsid w:val="004758A5"/>
    <w:rsid w:val="004759DB"/>
    <w:rsid w:val="00477682"/>
    <w:rsid w:val="004779CB"/>
    <w:rsid w:val="00477BB2"/>
    <w:rsid w:val="00477F06"/>
    <w:rsid w:val="00481452"/>
    <w:rsid w:val="00481631"/>
    <w:rsid w:val="00482CDA"/>
    <w:rsid w:val="00482D71"/>
    <w:rsid w:val="00483DD8"/>
    <w:rsid w:val="00484648"/>
    <w:rsid w:val="00484875"/>
    <w:rsid w:val="0048499E"/>
    <w:rsid w:val="00484F66"/>
    <w:rsid w:val="0048586B"/>
    <w:rsid w:val="00486FB9"/>
    <w:rsid w:val="00487F77"/>
    <w:rsid w:val="00491F8F"/>
    <w:rsid w:val="004939F0"/>
    <w:rsid w:val="0049456C"/>
    <w:rsid w:val="00494AE7"/>
    <w:rsid w:val="00495045"/>
    <w:rsid w:val="00496423"/>
    <w:rsid w:val="004970FB"/>
    <w:rsid w:val="00497F24"/>
    <w:rsid w:val="004A158A"/>
    <w:rsid w:val="004A1F00"/>
    <w:rsid w:val="004A4A43"/>
    <w:rsid w:val="004A4EC6"/>
    <w:rsid w:val="004A74F2"/>
    <w:rsid w:val="004B06B0"/>
    <w:rsid w:val="004B0CC0"/>
    <w:rsid w:val="004B2078"/>
    <w:rsid w:val="004B277F"/>
    <w:rsid w:val="004B2780"/>
    <w:rsid w:val="004B2C80"/>
    <w:rsid w:val="004B2ED5"/>
    <w:rsid w:val="004B48EE"/>
    <w:rsid w:val="004B5D42"/>
    <w:rsid w:val="004B6115"/>
    <w:rsid w:val="004B6A81"/>
    <w:rsid w:val="004B6B3E"/>
    <w:rsid w:val="004C212A"/>
    <w:rsid w:val="004C2918"/>
    <w:rsid w:val="004C2C1C"/>
    <w:rsid w:val="004C2FD5"/>
    <w:rsid w:val="004C38D5"/>
    <w:rsid w:val="004C3A2E"/>
    <w:rsid w:val="004C3DED"/>
    <w:rsid w:val="004C50CC"/>
    <w:rsid w:val="004C5DC2"/>
    <w:rsid w:val="004C5FD8"/>
    <w:rsid w:val="004C665B"/>
    <w:rsid w:val="004C692F"/>
    <w:rsid w:val="004D07F3"/>
    <w:rsid w:val="004D0C9B"/>
    <w:rsid w:val="004D117D"/>
    <w:rsid w:val="004D1D6F"/>
    <w:rsid w:val="004D52A5"/>
    <w:rsid w:val="004D5561"/>
    <w:rsid w:val="004D708A"/>
    <w:rsid w:val="004E0613"/>
    <w:rsid w:val="004E08B7"/>
    <w:rsid w:val="004E2F85"/>
    <w:rsid w:val="004E2FD5"/>
    <w:rsid w:val="004E4D3A"/>
    <w:rsid w:val="004E51C0"/>
    <w:rsid w:val="004E5AB7"/>
    <w:rsid w:val="004E6361"/>
    <w:rsid w:val="004E7E5C"/>
    <w:rsid w:val="004F1AAE"/>
    <w:rsid w:val="004F1BC4"/>
    <w:rsid w:val="004F1D18"/>
    <w:rsid w:val="004F6FB7"/>
    <w:rsid w:val="004F7A4C"/>
    <w:rsid w:val="00500232"/>
    <w:rsid w:val="005016A1"/>
    <w:rsid w:val="00504668"/>
    <w:rsid w:val="00504DCE"/>
    <w:rsid w:val="0050588F"/>
    <w:rsid w:val="00505C47"/>
    <w:rsid w:val="00506692"/>
    <w:rsid w:val="00506B70"/>
    <w:rsid w:val="00510A2C"/>
    <w:rsid w:val="00510E50"/>
    <w:rsid w:val="00512424"/>
    <w:rsid w:val="005125FB"/>
    <w:rsid w:val="00512CE6"/>
    <w:rsid w:val="005132F5"/>
    <w:rsid w:val="00514737"/>
    <w:rsid w:val="0051493E"/>
    <w:rsid w:val="00516769"/>
    <w:rsid w:val="00517B75"/>
    <w:rsid w:val="00517E1B"/>
    <w:rsid w:val="0052030B"/>
    <w:rsid w:val="005208B0"/>
    <w:rsid w:val="00521287"/>
    <w:rsid w:val="005214CD"/>
    <w:rsid w:val="005230AB"/>
    <w:rsid w:val="00523A14"/>
    <w:rsid w:val="005243B9"/>
    <w:rsid w:val="00526C40"/>
    <w:rsid w:val="005279DC"/>
    <w:rsid w:val="00527E1F"/>
    <w:rsid w:val="00531042"/>
    <w:rsid w:val="005335B9"/>
    <w:rsid w:val="00533857"/>
    <w:rsid w:val="00533B10"/>
    <w:rsid w:val="0053790B"/>
    <w:rsid w:val="00537A1E"/>
    <w:rsid w:val="00540358"/>
    <w:rsid w:val="00540439"/>
    <w:rsid w:val="00540A38"/>
    <w:rsid w:val="00541EE6"/>
    <w:rsid w:val="0054418F"/>
    <w:rsid w:val="005444CB"/>
    <w:rsid w:val="005448E3"/>
    <w:rsid w:val="005455E1"/>
    <w:rsid w:val="005457CC"/>
    <w:rsid w:val="005502BD"/>
    <w:rsid w:val="005517FA"/>
    <w:rsid w:val="00552A9B"/>
    <w:rsid w:val="005562F5"/>
    <w:rsid w:val="005564B0"/>
    <w:rsid w:val="00556787"/>
    <w:rsid w:val="005570CC"/>
    <w:rsid w:val="00560CE4"/>
    <w:rsid w:val="00560FAD"/>
    <w:rsid w:val="005616ED"/>
    <w:rsid w:val="00562320"/>
    <w:rsid w:val="00563651"/>
    <w:rsid w:val="005645B8"/>
    <w:rsid w:val="005649B1"/>
    <w:rsid w:val="00564C88"/>
    <w:rsid w:val="00567BFC"/>
    <w:rsid w:val="00573F06"/>
    <w:rsid w:val="00575C6C"/>
    <w:rsid w:val="00576040"/>
    <w:rsid w:val="00576098"/>
    <w:rsid w:val="005768E0"/>
    <w:rsid w:val="00581C46"/>
    <w:rsid w:val="00581CC3"/>
    <w:rsid w:val="00582276"/>
    <w:rsid w:val="00582BB5"/>
    <w:rsid w:val="005837D5"/>
    <w:rsid w:val="0058447C"/>
    <w:rsid w:val="00584624"/>
    <w:rsid w:val="00584803"/>
    <w:rsid w:val="00584ADA"/>
    <w:rsid w:val="00585A94"/>
    <w:rsid w:val="00585F6A"/>
    <w:rsid w:val="00587190"/>
    <w:rsid w:val="005873FD"/>
    <w:rsid w:val="005876FA"/>
    <w:rsid w:val="005879BF"/>
    <w:rsid w:val="0059165C"/>
    <w:rsid w:val="00591DDC"/>
    <w:rsid w:val="005924D9"/>
    <w:rsid w:val="00593E8A"/>
    <w:rsid w:val="00594813"/>
    <w:rsid w:val="00594F1A"/>
    <w:rsid w:val="0059542F"/>
    <w:rsid w:val="005958D6"/>
    <w:rsid w:val="0059592E"/>
    <w:rsid w:val="00597F5D"/>
    <w:rsid w:val="005A063C"/>
    <w:rsid w:val="005A27E6"/>
    <w:rsid w:val="005A46DE"/>
    <w:rsid w:val="005A47B6"/>
    <w:rsid w:val="005A5074"/>
    <w:rsid w:val="005A5345"/>
    <w:rsid w:val="005A5D4E"/>
    <w:rsid w:val="005A5E77"/>
    <w:rsid w:val="005A6FF6"/>
    <w:rsid w:val="005A7281"/>
    <w:rsid w:val="005A737C"/>
    <w:rsid w:val="005A79D2"/>
    <w:rsid w:val="005B0F60"/>
    <w:rsid w:val="005B14AA"/>
    <w:rsid w:val="005B1CE4"/>
    <w:rsid w:val="005B20A7"/>
    <w:rsid w:val="005B2F0C"/>
    <w:rsid w:val="005B3279"/>
    <w:rsid w:val="005B4428"/>
    <w:rsid w:val="005B6312"/>
    <w:rsid w:val="005C1CBC"/>
    <w:rsid w:val="005C1DAD"/>
    <w:rsid w:val="005C2560"/>
    <w:rsid w:val="005C4621"/>
    <w:rsid w:val="005C59B4"/>
    <w:rsid w:val="005C5E89"/>
    <w:rsid w:val="005C66B0"/>
    <w:rsid w:val="005C781B"/>
    <w:rsid w:val="005C7E4C"/>
    <w:rsid w:val="005D05E8"/>
    <w:rsid w:val="005D362B"/>
    <w:rsid w:val="005D68E8"/>
    <w:rsid w:val="005D7F55"/>
    <w:rsid w:val="005E06FE"/>
    <w:rsid w:val="005E0CD6"/>
    <w:rsid w:val="005E2790"/>
    <w:rsid w:val="005E3BDA"/>
    <w:rsid w:val="005E5540"/>
    <w:rsid w:val="005E56A6"/>
    <w:rsid w:val="005F02F4"/>
    <w:rsid w:val="005F0781"/>
    <w:rsid w:val="005F0AA0"/>
    <w:rsid w:val="005F1041"/>
    <w:rsid w:val="005F2AF3"/>
    <w:rsid w:val="005F2C5D"/>
    <w:rsid w:val="005F3B2E"/>
    <w:rsid w:val="005F49B8"/>
    <w:rsid w:val="005F4A96"/>
    <w:rsid w:val="005F5B61"/>
    <w:rsid w:val="005F7585"/>
    <w:rsid w:val="005F7CA3"/>
    <w:rsid w:val="006009CD"/>
    <w:rsid w:val="00600A41"/>
    <w:rsid w:val="00600A4A"/>
    <w:rsid w:val="00600DC3"/>
    <w:rsid w:val="0060331D"/>
    <w:rsid w:val="006041A7"/>
    <w:rsid w:val="00604351"/>
    <w:rsid w:val="00604DAE"/>
    <w:rsid w:val="00605759"/>
    <w:rsid w:val="00605C24"/>
    <w:rsid w:val="00606973"/>
    <w:rsid w:val="00606C93"/>
    <w:rsid w:val="00612D49"/>
    <w:rsid w:val="00614EAD"/>
    <w:rsid w:val="006158A4"/>
    <w:rsid w:val="00615A1B"/>
    <w:rsid w:val="00616128"/>
    <w:rsid w:val="0061639F"/>
    <w:rsid w:val="00616FD4"/>
    <w:rsid w:val="00617A95"/>
    <w:rsid w:val="00620E3B"/>
    <w:rsid w:val="00620F0E"/>
    <w:rsid w:val="00621835"/>
    <w:rsid w:val="00621E17"/>
    <w:rsid w:val="006227A8"/>
    <w:rsid w:val="006227BD"/>
    <w:rsid w:val="0062373D"/>
    <w:rsid w:val="00625D6D"/>
    <w:rsid w:val="00625DDB"/>
    <w:rsid w:val="006262F3"/>
    <w:rsid w:val="00626708"/>
    <w:rsid w:val="00627318"/>
    <w:rsid w:val="00630072"/>
    <w:rsid w:val="00630F20"/>
    <w:rsid w:val="00631421"/>
    <w:rsid w:val="006317EB"/>
    <w:rsid w:val="00632790"/>
    <w:rsid w:val="0063279F"/>
    <w:rsid w:val="006337BA"/>
    <w:rsid w:val="0063380C"/>
    <w:rsid w:val="00633B93"/>
    <w:rsid w:val="00635439"/>
    <w:rsid w:val="00637244"/>
    <w:rsid w:val="006423F8"/>
    <w:rsid w:val="006428DE"/>
    <w:rsid w:val="00642F8C"/>
    <w:rsid w:val="006430FE"/>
    <w:rsid w:val="00645C39"/>
    <w:rsid w:val="00646354"/>
    <w:rsid w:val="00646703"/>
    <w:rsid w:val="00646FFE"/>
    <w:rsid w:val="00650C6C"/>
    <w:rsid w:val="00652FE6"/>
    <w:rsid w:val="0065361B"/>
    <w:rsid w:val="00655218"/>
    <w:rsid w:val="006555B4"/>
    <w:rsid w:val="00655B8C"/>
    <w:rsid w:val="0065616F"/>
    <w:rsid w:val="00657FD4"/>
    <w:rsid w:val="0066190A"/>
    <w:rsid w:val="0066232A"/>
    <w:rsid w:val="00663324"/>
    <w:rsid w:val="00663ECE"/>
    <w:rsid w:val="006643FD"/>
    <w:rsid w:val="0066552C"/>
    <w:rsid w:val="00665A9C"/>
    <w:rsid w:val="00667898"/>
    <w:rsid w:val="00670D3E"/>
    <w:rsid w:val="00670E96"/>
    <w:rsid w:val="0067104E"/>
    <w:rsid w:val="00671A29"/>
    <w:rsid w:val="006720FA"/>
    <w:rsid w:val="00672A9E"/>
    <w:rsid w:val="00672CDE"/>
    <w:rsid w:val="006742A0"/>
    <w:rsid w:val="006756A9"/>
    <w:rsid w:val="00677177"/>
    <w:rsid w:val="00677525"/>
    <w:rsid w:val="00677FE0"/>
    <w:rsid w:val="00680288"/>
    <w:rsid w:val="006811C4"/>
    <w:rsid w:val="00681C75"/>
    <w:rsid w:val="00683E44"/>
    <w:rsid w:val="00686EF1"/>
    <w:rsid w:val="00687F8E"/>
    <w:rsid w:val="00687F9D"/>
    <w:rsid w:val="00690413"/>
    <w:rsid w:val="006910F6"/>
    <w:rsid w:val="0069145B"/>
    <w:rsid w:val="006958B2"/>
    <w:rsid w:val="0069798F"/>
    <w:rsid w:val="006A16A1"/>
    <w:rsid w:val="006A216F"/>
    <w:rsid w:val="006A2985"/>
    <w:rsid w:val="006A2D56"/>
    <w:rsid w:val="006A30D6"/>
    <w:rsid w:val="006A313B"/>
    <w:rsid w:val="006A3B2D"/>
    <w:rsid w:val="006A3D51"/>
    <w:rsid w:val="006A3FF6"/>
    <w:rsid w:val="006A4A47"/>
    <w:rsid w:val="006A59EE"/>
    <w:rsid w:val="006A6AC5"/>
    <w:rsid w:val="006A6B5C"/>
    <w:rsid w:val="006B014D"/>
    <w:rsid w:val="006B0D94"/>
    <w:rsid w:val="006B28BC"/>
    <w:rsid w:val="006B5266"/>
    <w:rsid w:val="006B7D52"/>
    <w:rsid w:val="006C07CF"/>
    <w:rsid w:val="006C08E0"/>
    <w:rsid w:val="006C24E4"/>
    <w:rsid w:val="006C2C5C"/>
    <w:rsid w:val="006C4560"/>
    <w:rsid w:val="006C4665"/>
    <w:rsid w:val="006C5301"/>
    <w:rsid w:val="006C6E84"/>
    <w:rsid w:val="006D04EF"/>
    <w:rsid w:val="006D07D7"/>
    <w:rsid w:val="006D1C45"/>
    <w:rsid w:val="006D209E"/>
    <w:rsid w:val="006D26AD"/>
    <w:rsid w:val="006D2ABC"/>
    <w:rsid w:val="006D551C"/>
    <w:rsid w:val="006D5660"/>
    <w:rsid w:val="006D5E8B"/>
    <w:rsid w:val="006D675B"/>
    <w:rsid w:val="006E0464"/>
    <w:rsid w:val="006E0D6C"/>
    <w:rsid w:val="006E1A98"/>
    <w:rsid w:val="006E2226"/>
    <w:rsid w:val="006E2FB0"/>
    <w:rsid w:val="006E3270"/>
    <w:rsid w:val="006E53F5"/>
    <w:rsid w:val="006E550B"/>
    <w:rsid w:val="006E5E33"/>
    <w:rsid w:val="006E6132"/>
    <w:rsid w:val="006E6B0E"/>
    <w:rsid w:val="006E70AD"/>
    <w:rsid w:val="006E775F"/>
    <w:rsid w:val="006F133A"/>
    <w:rsid w:val="006F4CFB"/>
    <w:rsid w:val="006F6798"/>
    <w:rsid w:val="006F6B3E"/>
    <w:rsid w:val="006F7347"/>
    <w:rsid w:val="00700AA2"/>
    <w:rsid w:val="007045FF"/>
    <w:rsid w:val="007046D5"/>
    <w:rsid w:val="00705599"/>
    <w:rsid w:val="0070599E"/>
    <w:rsid w:val="00705E8E"/>
    <w:rsid w:val="00706777"/>
    <w:rsid w:val="00706BEA"/>
    <w:rsid w:val="007074B7"/>
    <w:rsid w:val="00707E3D"/>
    <w:rsid w:val="007102D2"/>
    <w:rsid w:val="00711AFD"/>
    <w:rsid w:val="00711CF2"/>
    <w:rsid w:val="00711E0D"/>
    <w:rsid w:val="00712315"/>
    <w:rsid w:val="007131A2"/>
    <w:rsid w:val="00713948"/>
    <w:rsid w:val="007142B3"/>
    <w:rsid w:val="007147C8"/>
    <w:rsid w:val="0071513B"/>
    <w:rsid w:val="0071520E"/>
    <w:rsid w:val="007168FB"/>
    <w:rsid w:val="00717A16"/>
    <w:rsid w:val="0072459E"/>
    <w:rsid w:val="00724B84"/>
    <w:rsid w:val="00724EE5"/>
    <w:rsid w:val="0072655D"/>
    <w:rsid w:val="00726AD6"/>
    <w:rsid w:val="007275D3"/>
    <w:rsid w:val="00730C60"/>
    <w:rsid w:val="00731AC2"/>
    <w:rsid w:val="00733347"/>
    <w:rsid w:val="0073590F"/>
    <w:rsid w:val="00735BFC"/>
    <w:rsid w:val="00740400"/>
    <w:rsid w:val="0074125E"/>
    <w:rsid w:val="007427AD"/>
    <w:rsid w:val="00742DFF"/>
    <w:rsid w:val="00745207"/>
    <w:rsid w:val="007452A0"/>
    <w:rsid w:val="0074570F"/>
    <w:rsid w:val="00747512"/>
    <w:rsid w:val="0074799C"/>
    <w:rsid w:val="007515E7"/>
    <w:rsid w:val="00753A27"/>
    <w:rsid w:val="007541EB"/>
    <w:rsid w:val="00757FA9"/>
    <w:rsid w:val="00760225"/>
    <w:rsid w:val="00761098"/>
    <w:rsid w:val="007640F9"/>
    <w:rsid w:val="0076418C"/>
    <w:rsid w:val="00764282"/>
    <w:rsid w:val="00764D98"/>
    <w:rsid w:val="00765330"/>
    <w:rsid w:val="007656BE"/>
    <w:rsid w:val="00765D3A"/>
    <w:rsid w:val="00766144"/>
    <w:rsid w:val="00766A96"/>
    <w:rsid w:val="0077096F"/>
    <w:rsid w:val="007729AD"/>
    <w:rsid w:val="0077306F"/>
    <w:rsid w:val="00773235"/>
    <w:rsid w:val="00773B94"/>
    <w:rsid w:val="00775A8A"/>
    <w:rsid w:val="0078060C"/>
    <w:rsid w:val="00784A6F"/>
    <w:rsid w:val="007852AA"/>
    <w:rsid w:val="00785306"/>
    <w:rsid w:val="00787B9A"/>
    <w:rsid w:val="0079150C"/>
    <w:rsid w:val="007922CD"/>
    <w:rsid w:val="007924F3"/>
    <w:rsid w:val="00792EED"/>
    <w:rsid w:val="00793166"/>
    <w:rsid w:val="0079342A"/>
    <w:rsid w:val="00794480"/>
    <w:rsid w:val="00794D43"/>
    <w:rsid w:val="00797B10"/>
    <w:rsid w:val="007A1419"/>
    <w:rsid w:val="007A150E"/>
    <w:rsid w:val="007A1A23"/>
    <w:rsid w:val="007A4951"/>
    <w:rsid w:val="007A4ABC"/>
    <w:rsid w:val="007A613A"/>
    <w:rsid w:val="007A63C7"/>
    <w:rsid w:val="007A716D"/>
    <w:rsid w:val="007A7620"/>
    <w:rsid w:val="007A7A81"/>
    <w:rsid w:val="007B0C18"/>
    <w:rsid w:val="007B0CD3"/>
    <w:rsid w:val="007B11C3"/>
    <w:rsid w:val="007B2A97"/>
    <w:rsid w:val="007B2C98"/>
    <w:rsid w:val="007B2FA0"/>
    <w:rsid w:val="007B3378"/>
    <w:rsid w:val="007B4949"/>
    <w:rsid w:val="007B49AC"/>
    <w:rsid w:val="007B4A4B"/>
    <w:rsid w:val="007B4F10"/>
    <w:rsid w:val="007B4FF9"/>
    <w:rsid w:val="007B5116"/>
    <w:rsid w:val="007B5380"/>
    <w:rsid w:val="007B5D1A"/>
    <w:rsid w:val="007B636F"/>
    <w:rsid w:val="007B6DD3"/>
    <w:rsid w:val="007B720B"/>
    <w:rsid w:val="007C2409"/>
    <w:rsid w:val="007C273B"/>
    <w:rsid w:val="007C2F34"/>
    <w:rsid w:val="007C391B"/>
    <w:rsid w:val="007C3D09"/>
    <w:rsid w:val="007C701F"/>
    <w:rsid w:val="007D0A28"/>
    <w:rsid w:val="007D23CA"/>
    <w:rsid w:val="007D2910"/>
    <w:rsid w:val="007D46CC"/>
    <w:rsid w:val="007D5264"/>
    <w:rsid w:val="007E1A09"/>
    <w:rsid w:val="007E1CCE"/>
    <w:rsid w:val="007E1D17"/>
    <w:rsid w:val="007E1DD9"/>
    <w:rsid w:val="007E2E96"/>
    <w:rsid w:val="007E35FB"/>
    <w:rsid w:val="007E3ABA"/>
    <w:rsid w:val="007E3E4E"/>
    <w:rsid w:val="007E4387"/>
    <w:rsid w:val="007E56CD"/>
    <w:rsid w:val="007E6BCF"/>
    <w:rsid w:val="007E6EF0"/>
    <w:rsid w:val="007E74D4"/>
    <w:rsid w:val="007E7954"/>
    <w:rsid w:val="007F01D2"/>
    <w:rsid w:val="007F07F1"/>
    <w:rsid w:val="007F0951"/>
    <w:rsid w:val="007F0BC6"/>
    <w:rsid w:val="007F1893"/>
    <w:rsid w:val="007F3871"/>
    <w:rsid w:val="007F3BE9"/>
    <w:rsid w:val="007F48FC"/>
    <w:rsid w:val="007F54F3"/>
    <w:rsid w:val="007F5FEB"/>
    <w:rsid w:val="007F6815"/>
    <w:rsid w:val="007F706C"/>
    <w:rsid w:val="00800EF7"/>
    <w:rsid w:val="0080210E"/>
    <w:rsid w:val="008042CD"/>
    <w:rsid w:val="008070F1"/>
    <w:rsid w:val="00810633"/>
    <w:rsid w:val="00810C52"/>
    <w:rsid w:val="0081173C"/>
    <w:rsid w:val="00813466"/>
    <w:rsid w:val="00813D0E"/>
    <w:rsid w:val="00813DC6"/>
    <w:rsid w:val="00814549"/>
    <w:rsid w:val="00820429"/>
    <w:rsid w:val="00820A4C"/>
    <w:rsid w:val="00821C57"/>
    <w:rsid w:val="00822081"/>
    <w:rsid w:val="00822E23"/>
    <w:rsid w:val="00823D53"/>
    <w:rsid w:val="00825AC7"/>
    <w:rsid w:val="00825EFD"/>
    <w:rsid w:val="00826CA3"/>
    <w:rsid w:val="00827544"/>
    <w:rsid w:val="00827AE5"/>
    <w:rsid w:val="00827B98"/>
    <w:rsid w:val="00831374"/>
    <w:rsid w:val="00831464"/>
    <w:rsid w:val="00831644"/>
    <w:rsid w:val="0083236B"/>
    <w:rsid w:val="00832788"/>
    <w:rsid w:val="00832C1A"/>
    <w:rsid w:val="008330E3"/>
    <w:rsid w:val="00834BA4"/>
    <w:rsid w:val="00834BF1"/>
    <w:rsid w:val="008353D3"/>
    <w:rsid w:val="0083592D"/>
    <w:rsid w:val="00835E33"/>
    <w:rsid w:val="00835E4C"/>
    <w:rsid w:val="00836AA4"/>
    <w:rsid w:val="00836D43"/>
    <w:rsid w:val="0083747D"/>
    <w:rsid w:val="00837ED7"/>
    <w:rsid w:val="00842045"/>
    <w:rsid w:val="0084286D"/>
    <w:rsid w:val="00842B45"/>
    <w:rsid w:val="00845707"/>
    <w:rsid w:val="00846A0F"/>
    <w:rsid w:val="00847327"/>
    <w:rsid w:val="008506EB"/>
    <w:rsid w:val="00851272"/>
    <w:rsid w:val="00851278"/>
    <w:rsid w:val="00851735"/>
    <w:rsid w:val="00852E07"/>
    <w:rsid w:val="00853197"/>
    <w:rsid w:val="00853FD4"/>
    <w:rsid w:val="00854447"/>
    <w:rsid w:val="00854FD5"/>
    <w:rsid w:val="00855B03"/>
    <w:rsid w:val="0085646C"/>
    <w:rsid w:val="00856801"/>
    <w:rsid w:val="00857580"/>
    <w:rsid w:val="00857782"/>
    <w:rsid w:val="008616C3"/>
    <w:rsid w:val="00861DC2"/>
    <w:rsid w:val="00863449"/>
    <w:rsid w:val="00864CED"/>
    <w:rsid w:val="00865238"/>
    <w:rsid w:val="008667BF"/>
    <w:rsid w:val="00866D93"/>
    <w:rsid w:val="00867220"/>
    <w:rsid w:val="008672BF"/>
    <w:rsid w:val="00867948"/>
    <w:rsid w:val="008713DD"/>
    <w:rsid w:val="008717A7"/>
    <w:rsid w:val="0087215F"/>
    <w:rsid w:val="0087409C"/>
    <w:rsid w:val="00875106"/>
    <w:rsid w:val="00881CA6"/>
    <w:rsid w:val="008836F9"/>
    <w:rsid w:val="00884EB5"/>
    <w:rsid w:val="008851DD"/>
    <w:rsid w:val="00885286"/>
    <w:rsid w:val="00886F76"/>
    <w:rsid w:val="008872DB"/>
    <w:rsid w:val="00887336"/>
    <w:rsid w:val="008902C5"/>
    <w:rsid w:val="00891984"/>
    <w:rsid w:val="00891F95"/>
    <w:rsid w:val="00892814"/>
    <w:rsid w:val="00893EFE"/>
    <w:rsid w:val="00894B35"/>
    <w:rsid w:val="008950DC"/>
    <w:rsid w:val="00895645"/>
    <w:rsid w:val="008957F2"/>
    <w:rsid w:val="008958B3"/>
    <w:rsid w:val="008962AB"/>
    <w:rsid w:val="008965B5"/>
    <w:rsid w:val="00897737"/>
    <w:rsid w:val="008979F7"/>
    <w:rsid w:val="008A052B"/>
    <w:rsid w:val="008A092A"/>
    <w:rsid w:val="008A17C4"/>
    <w:rsid w:val="008A2165"/>
    <w:rsid w:val="008A25E6"/>
    <w:rsid w:val="008A2B5A"/>
    <w:rsid w:val="008A40C8"/>
    <w:rsid w:val="008A41DC"/>
    <w:rsid w:val="008A45EF"/>
    <w:rsid w:val="008A4712"/>
    <w:rsid w:val="008A6856"/>
    <w:rsid w:val="008A7851"/>
    <w:rsid w:val="008B11BA"/>
    <w:rsid w:val="008B22FA"/>
    <w:rsid w:val="008B2D0C"/>
    <w:rsid w:val="008B4BF4"/>
    <w:rsid w:val="008B56E5"/>
    <w:rsid w:val="008C2465"/>
    <w:rsid w:val="008C2978"/>
    <w:rsid w:val="008C2B44"/>
    <w:rsid w:val="008C3782"/>
    <w:rsid w:val="008C419E"/>
    <w:rsid w:val="008C44FA"/>
    <w:rsid w:val="008D2202"/>
    <w:rsid w:val="008D2CCC"/>
    <w:rsid w:val="008D3043"/>
    <w:rsid w:val="008D324E"/>
    <w:rsid w:val="008D35DD"/>
    <w:rsid w:val="008D4A32"/>
    <w:rsid w:val="008D4BDA"/>
    <w:rsid w:val="008D4E5F"/>
    <w:rsid w:val="008D593A"/>
    <w:rsid w:val="008D5F95"/>
    <w:rsid w:val="008D66C3"/>
    <w:rsid w:val="008E0A23"/>
    <w:rsid w:val="008E1259"/>
    <w:rsid w:val="008E126D"/>
    <w:rsid w:val="008E37E0"/>
    <w:rsid w:val="008E3DD6"/>
    <w:rsid w:val="008E50FD"/>
    <w:rsid w:val="008E542B"/>
    <w:rsid w:val="008E71AD"/>
    <w:rsid w:val="008E7760"/>
    <w:rsid w:val="008E7905"/>
    <w:rsid w:val="008E7D50"/>
    <w:rsid w:val="008F1A0C"/>
    <w:rsid w:val="008F1A72"/>
    <w:rsid w:val="008F1B2A"/>
    <w:rsid w:val="008F1BEE"/>
    <w:rsid w:val="008F221B"/>
    <w:rsid w:val="008F2724"/>
    <w:rsid w:val="008F47AC"/>
    <w:rsid w:val="008F4C7D"/>
    <w:rsid w:val="008F584F"/>
    <w:rsid w:val="00900D4A"/>
    <w:rsid w:val="00901B80"/>
    <w:rsid w:val="00901C04"/>
    <w:rsid w:val="009038B7"/>
    <w:rsid w:val="009038C3"/>
    <w:rsid w:val="00904B80"/>
    <w:rsid w:val="00904CC6"/>
    <w:rsid w:val="00905F60"/>
    <w:rsid w:val="0090668C"/>
    <w:rsid w:val="00906790"/>
    <w:rsid w:val="009068FC"/>
    <w:rsid w:val="00910A35"/>
    <w:rsid w:val="009112C9"/>
    <w:rsid w:val="00911A91"/>
    <w:rsid w:val="00914920"/>
    <w:rsid w:val="00914E57"/>
    <w:rsid w:val="00915154"/>
    <w:rsid w:val="0091660C"/>
    <w:rsid w:val="00916FEB"/>
    <w:rsid w:val="009175E1"/>
    <w:rsid w:val="009179C9"/>
    <w:rsid w:val="00917AB8"/>
    <w:rsid w:val="009219C2"/>
    <w:rsid w:val="00921D3B"/>
    <w:rsid w:val="00922001"/>
    <w:rsid w:val="00922C17"/>
    <w:rsid w:val="00923536"/>
    <w:rsid w:val="0092508D"/>
    <w:rsid w:val="009263C9"/>
    <w:rsid w:val="00926769"/>
    <w:rsid w:val="00926E18"/>
    <w:rsid w:val="009311D0"/>
    <w:rsid w:val="0093265D"/>
    <w:rsid w:val="00932CE5"/>
    <w:rsid w:val="0093355B"/>
    <w:rsid w:val="0093589B"/>
    <w:rsid w:val="00936A74"/>
    <w:rsid w:val="00940128"/>
    <w:rsid w:val="009402A7"/>
    <w:rsid w:val="009416D9"/>
    <w:rsid w:val="00941E78"/>
    <w:rsid w:val="00942DDD"/>
    <w:rsid w:val="00943444"/>
    <w:rsid w:val="009434AB"/>
    <w:rsid w:val="009434AC"/>
    <w:rsid w:val="00945953"/>
    <w:rsid w:val="009468DB"/>
    <w:rsid w:val="0095002B"/>
    <w:rsid w:val="00950EF4"/>
    <w:rsid w:val="00951337"/>
    <w:rsid w:val="009516A8"/>
    <w:rsid w:val="00951EAD"/>
    <w:rsid w:val="0095434E"/>
    <w:rsid w:val="00954C6A"/>
    <w:rsid w:val="009563D1"/>
    <w:rsid w:val="009564A8"/>
    <w:rsid w:val="0095784F"/>
    <w:rsid w:val="009601F0"/>
    <w:rsid w:val="009625F0"/>
    <w:rsid w:val="009628E4"/>
    <w:rsid w:val="00962997"/>
    <w:rsid w:val="0096553B"/>
    <w:rsid w:val="00966C64"/>
    <w:rsid w:val="0096743A"/>
    <w:rsid w:val="00967AC3"/>
    <w:rsid w:val="0097087E"/>
    <w:rsid w:val="00970E4B"/>
    <w:rsid w:val="00970E7C"/>
    <w:rsid w:val="009713F0"/>
    <w:rsid w:val="00971A27"/>
    <w:rsid w:val="00973A99"/>
    <w:rsid w:val="00974BD8"/>
    <w:rsid w:val="00974FD4"/>
    <w:rsid w:val="0097571B"/>
    <w:rsid w:val="00976C1B"/>
    <w:rsid w:val="0097705C"/>
    <w:rsid w:val="009803E5"/>
    <w:rsid w:val="00980F09"/>
    <w:rsid w:val="00981386"/>
    <w:rsid w:val="00981639"/>
    <w:rsid w:val="00982486"/>
    <w:rsid w:val="00983A51"/>
    <w:rsid w:val="00985386"/>
    <w:rsid w:val="009879D2"/>
    <w:rsid w:val="00990AEB"/>
    <w:rsid w:val="0099139F"/>
    <w:rsid w:val="009918D8"/>
    <w:rsid w:val="0099250B"/>
    <w:rsid w:val="00992F76"/>
    <w:rsid w:val="009931ED"/>
    <w:rsid w:val="00997224"/>
    <w:rsid w:val="00997F4B"/>
    <w:rsid w:val="009A213B"/>
    <w:rsid w:val="009A21E2"/>
    <w:rsid w:val="009A4082"/>
    <w:rsid w:val="009A5C59"/>
    <w:rsid w:val="009A662D"/>
    <w:rsid w:val="009A6AA4"/>
    <w:rsid w:val="009A6EFA"/>
    <w:rsid w:val="009A75CA"/>
    <w:rsid w:val="009A7895"/>
    <w:rsid w:val="009B0EBF"/>
    <w:rsid w:val="009B167D"/>
    <w:rsid w:val="009B37F1"/>
    <w:rsid w:val="009B4026"/>
    <w:rsid w:val="009B4C4C"/>
    <w:rsid w:val="009B4C4D"/>
    <w:rsid w:val="009C033D"/>
    <w:rsid w:val="009C042E"/>
    <w:rsid w:val="009C0B43"/>
    <w:rsid w:val="009C0DBA"/>
    <w:rsid w:val="009C0ED6"/>
    <w:rsid w:val="009C17E9"/>
    <w:rsid w:val="009C3434"/>
    <w:rsid w:val="009C3C55"/>
    <w:rsid w:val="009C5901"/>
    <w:rsid w:val="009D12FF"/>
    <w:rsid w:val="009D1F23"/>
    <w:rsid w:val="009D40D1"/>
    <w:rsid w:val="009D427E"/>
    <w:rsid w:val="009D447B"/>
    <w:rsid w:val="009D5D1E"/>
    <w:rsid w:val="009D7AC8"/>
    <w:rsid w:val="009D7B4F"/>
    <w:rsid w:val="009D7EC3"/>
    <w:rsid w:val="009E0C24"/>
    <w:rsid w:val="009E1E6E"/>
    <w:rsid w:val="009E1EBB"/>
    <w:rsid w:val="009E25C3"/>
    <w:rsid w:val="009E2C56"/>
    <w:rsid w:val="009E44BD"/>
    <w:rsid w:val="009E46AA"/>
    <w:rsid w:val="009E4C91"/>
    <w:rsid w:val="009E5091"/>
    <w:rsid w:val="009E58E4"/>
    <w:rsid w:val="009E5A8A"/>
    <w:rsid w:val="009E5B8A"/>
    <w:rsid w:val="009E5CCC"/>
    <w:rsid w:val="009E61C1"/>
    <w:rsid w:val="009E6BD3"/>
    <w:rsid w:val="009E6FF0"/>
    <w:rsid w:val="009E7171"/>
    <w:rsid w:val="009E7260"/>
    <w:rsid w:val="009F03E6"/>
    <w:rsid w:val="009F1A3E"/>
    <w:rsid w:val="009F1FE4"/>
    <w:rsid w:val="009F2233"/>
    <w:rsid w:val="009F393D"/>
    <w:rsid w:val="009F3C2E"/>
    <w:rsid w:val="009F3D18"/>
    <w:rsid w:val="009F6599"/>
    <w:rsid w:val="009F6BBB"/>
    <w:rsid w:val="009F718A"/>
    <w:rsid w:val="009F72BD"/>
    <w:rsid w:val="009F7D8F"/>
    <w:rsid w:val="009F7E7C"/>
    <w:rsid w:val="009F7F46"/>
    <w:rsid w:val="00A000BF"/>
    <w:rsid w:val="00A01433"/>
    <w:rsid w:val="00A020F2"/>
    <w:rsid w:val="00A0306C"/>
    <w:rsid w:val="00A03420"/>
    <w:rsid w:val="00A03782"/>
    <w:rsid w:val="00A04B25"/>
    <w:rsid w:val="00A04F57"/>
    <w:rsid w:val="00A0587E"/>
    <w:rsid w:val="00A0601C"/>
    <w:rsid w:val="00A07AFE"/>
    <w:rsid w:val="00A11973"/>
    <w:rsid w:val="00A11AC3"/>
    <w:rsid w:val="00A13B0C"/>
    <w:rsid w:val="00A1491C"/>
    <w:rsid w:val="00A17057"/>
    <w:rsid w:val="00A216C5"/>
    <w:rsid w:val="00A218F3"/>
    <w:rsid w:val="00A22FBF"/>
    <w:rsid w:val="00A233B7"/>
    <w:rsid w:val="00A23F1B"/>
    <w:rsid w:val="00A240BD"/>
    <w:rsid w:val="00A25A1D"/>
    <w:rsid w:val="00A25F20"/>
    <w:rsid w:val="00A26989"/>
    <w:rsid w:val="00A270BE"/>
    <w:rsid w:val="00A27186"/>
    <w:rsid w:val="00A275BC"/>
    <w:rsid w:val="00A3024E"/>
    <w:rsid w:val="00A30ED0"/>
    <w:rsid w:val="00A31DF8"/>
    <w:rsid w:val="00A32575"/>
    <w:rsid w:val="00A33198"/>
    <w:rsid w:val="00A339B9"/>
    <w:rsid w:val="00A33D1F"/>
    <w:rsid w:val="00A34B33"/>
    <w:rsid w:val="00A35737"/>
    <w:rsid w:val="00A3580E"/>
    <w:rsid w:val="00A36919"/>
    <w:rsid w:val="00A37F15"/>
    <w:rsid w:val="00A411ED"/>
    <w:rsid w:val="00A42545"/>
    <w:rsid w:val="00A43922"/>
    <w:rsid w:val="00A4599A"/>
    <w:rsid w:val="00A45CA2"/>
    <w:rsid w:val="00A464B4"/>
    <w:rsid w:val="00A505E7"/>
    <w:rsid w:val="00A50F61"/>
    <w:rsid w:val="00A52194"/>
    <w:rsid w:val="00A52301"/>
    <w:rsid w:val="00A52503"/>
    <w:rsid w:val="00A5326C"/>
    <w:rsid w:val="00A53A78"/>
    <w:rsid w:val="00A547D1"/>
    <w:rsid w:val="00A550ED"/>
    <w:rsid w:val="00A57853"/>
    <w:rsid w:val="00A6101D"/>
    <w:rsid w:val="00A61CCB"/>
    <w:rsid w:val="00A63D6B"/>
    <w:rsid w:val="00A640D3"/>
    <w:rsid w:val="00A66A6E"/>
    <w:rsid w:val="00A66DAB"/>
    <w:rsid w:val="00A677E5"/>
    <w:rsid w:val="00A7097A"/>
    <w:rsid w:val="00A714CA"/>
    <w:rsid w:val="00A7309D"/>
    <w:rsid w:val="00A73F9C"/>
    <w:rsid w:val="00A75F1D"/>
    <w:rsid w:val="00A761B2"/>
    <w:rsid w:val="00A76C4E"/>
    <w:rsid w:val="00A8074F"/>
    <w:rsid w:val="00A81080"/>
    <w:rsid w:val="00A81AD3"/>
    <w:rsid w:val="00A8203E"/>
    <w:rsid w:val="00A84B52"/>
    <w:rsid w:val="00A8660F"/>
    <w:rsid w:val="00A8774E"/>
    <w:rsid w:val="00A90BF9"/>
    <w:rsid w:val="00A915DA"/>
    <w:rsid w:val="00A92499"/>
    <w:rsid w:val="00A92DCC"/>
    <w:rsid w:val="00A92E30"/>
    <w:rsid w:val="00A92E75"/>
    <w:rsid w:val="00A95B39"/>
    <w:rsid w:val="00A95C48"/>
    <w:rsid w:val="00A95EBA"/>
    <w:rsid w:val="00A96D92"/>
    <w:rsid w:val="00A97470"/>
    <w:rsid w:val="00A97DAB"/>
    <w:rsid w:val="00A97EF9"/>
    <w:rsid w:val="00A97F10"/>
    <w:rsid w:val="00AA08A4"/>
    <w:rsid w:val="00AA0C5A"/>
    <w:rsid w:val="00AA330E"/>
    <w:rsid w:val="00AA3387"/>
    <w:rsid w:val="00AA34BF"/>
    <w:rsid w:val="00AA51FB"/>
    <w:rsid w:val="00AA5BAB"/>
    <w:rsid w:val="00AA5EC7"/>
    <w:rsid w:val="00AA7056"/>
    <w:rsid w:val="00AA786A"/>
    <w:rsid w:val="00AB0B96"/>
    <w:rsid w:val="00AB141A"/>
    <w:rsid w:val="00AB2F3E"/>
    <w:rsid w:val="00AB31C6"/>
    <w:rsid w:val="00AB3795"/>
    <w:rsid w:val="00AB3E83"/>
    <w:rsid w:val="00AB3F99"/>
    <w:rsid w:val="00AB4137"/>
    <w:rsid w:val="00AB4BAF"/>
    <w:rsid w:val="00AB523B"/>
    <w:rsid w:val="00AB545E"/>
    <w:rsid w:val="00AB5CB3"/>
    <w:rsid w:val="00AB64F7"/>
    <w:rsid w:val="00AC0729"/>
    <w:rsid w:val="00AC1B03"/>
    <w:rsid w:val="00AC1D8E"/>
    <w:rsid w:val="00AC2532"/>
    <w:rsid w:val="00AC4029"/>
    <w:rsid w:val="00AC52AA"/>
    <w:rsid w:val="00AC5E4B"/>
    <w:rsid w:val="00AC659D"/>
    <w:rsid w:val="00AC750F"/>
    <w:rsid w:val="00AC7A54"/>
    <w:rsid w:val="00AD03F5"/>
    <w:rsid w:val="00AD0530"/>
    <w:rsid w:val="00AD1E13"/>
    <w:rsid w:val="00AD228C"/>
    <w:rsid w:val="00AD22A2"/>
    <w:rsid w:val="00AD28BB"/>
    <w:rsid w:val="00AD4B40"/>
    <w:rsid w:val="00AD4CA6"/>
    <w:rsid w:val="00AD71C9"/>
    <w:rsid w:val="00AD7901"/>
    <w:rsid w:val="00AD7E40"/>
    <w:rsid w:val="00AE06D3"/>
    <w:rsid w:val="00AE095D"/>
    <w:rsid w:val="00AE13B3"/>
    <w:rsid w:val="00AE175C"/>
    <w:rsid w:val="00AE181C"/>
    <w:rsid w:val="00AE1844"/>
    <w:rsid w:val="00AE1977"/>
    <w:rsid w:val="00AE1D12"/>
    <w:rsid w:val="00AE2462"/>
    <w:rsid w:val="00AE280B"/>
    <w:rsid w:val="00AE2D02"/>
    <w:rsid w:val="00AE2E46"/>
    <w:rsid w:val="00AE40A2"/>
    <w:rsid w:val="00AE40C6"/>
    <w:rsid w:val="00AE437A"/>
    <w:rsid w:val="00AE47E2"/>
    <w:rsid w:val="00AE57BE"/>
    <w:rsid w:val="00AE5C4B"/>
    <w:rsid w:val="00AE5FD4"/>
    <w:rsid w:val="00AE6318"/>
    <w:rsid w:val="00AE757F"/>
    <w:rsid w:val="00AF0721"/>
    <w:rsid w:val="00AF29C7"/>
    <w:rsid w:val="00AF2A07"/>
    <w:rsid w:val="00AF2A9F"/>
    <w:rsid w:val="00AF2D04"/>
    <w:rsid w:val="00AF39E0"/>
    <w:rsid w:val="00AF40C6"/>
    <w:rsid w:val="00AF48E6"/>
    <w:rsid w:val="00AF5044"/>
    <w:rsid w:val="00AF595B"/>
    <w:rsid w:val="00AF6D86"/>
    <w:rsid w:val="00AF742F"/>
    <w:rsid w:val="00AF7D76"/>
    <w:rsid w:val="00AF7DDC"/>
    <w:rsid w:val="00B01127"/>
    <w:rsid w:val="00B031AF"/>
    <w:rsid w:val="00B03721"/>
    <w:rsid w:val="00B03B19"/>
    <w:rsid w:val="00B03F2E"/>
    <w:rsid w:val="00B06431"/>
    <w:rsid w:val="00B071F7"/>
    <w:rsid w:val="00B0784C"/>
    <w:rsid w:val="00B1065A"/>
    <w:rsid w:val="00B10F75"/>
    <w:rsid w:val="00B11A42"/>
    <w:rsid w:val="00B1240F"/>
    <w:rsid w:val="00B13073"/>
    <w:rsid w:val="00B13704"/>
    <w:rsid w:val="00B13F32"/>
    <w:rsid w:val="00B14019"/>
    <w:rsid w:val="00B14495"/>
    <w:rsid w:val="00B1477A"/>
    <w:rsid w:val="00B16A8E"/>
    <w:rsid w:val="00B17293"/>
    <w:rsid w:val="00B17A96"/>
    <w:rsid w:val="00B2066F"/>
    <w:rsid w:val="00B20993"/>
    <w:rsid w:val="00B213CD"/>
    <w:rsid w:val="00B2319D"/>
    <w:rsid w:val="00B2446F"/>
    <w:rsid w:val="00B26414"/>
    <w:rsid w:val="00B266FC"/>
    <w:rsid w:val="00B268DD"/>
    <w:rsid w:val="00B27A00"/>
    <w:rsid w:val="00B312D5"/>
    <w:rsid w:val="00B31651"/>
    <w:rsid w:val="00B31CC0"/>
    <w:rsid w:val="00B32049"/>
    <w:rsid w:val="00B32A40"/>
    <w:rsid w:val="00B33A70"/>
    <w:rsid w:val="00B3610E"/>
    <w:rsid w:val="00B363FD"/>
    <w:rsid w:val="00B409DE"/>
    <w:rsid w:val="00B40C1A"/>
    <w:rsid w:val="00B4191C"/>
    <w:rsid w:val="00B41935"/>
    <w:rsid w:val="00B42E96"/>
    <w:rsid w:val="00B44B08"/>
    <w:rsid w:val="00B47AA2"/>
    <w:rsid w:val="00B503DD"/>
    <w:rsid w:val="00B50EE6"/>
    <w:rsid w:val="00B51833"/>
    <w:rsid w:val="00B51E45"/>
    <w:rsid w:val="00B52185"/>
    <w:rsid w:val="00B52227"/>
    <w:rsid w:val="00B53020"/>
    <w:rsid w:val="00B53AB4"/>
    <w:rsid w:val="00B53B62"/>
    <w:rsid w:val="00B541D6"/>
    <w:rsid w:val="00B5421F"/>
    <w:rsid w:val="00B55553"/>
    <w:rsid w:val="00B565CF"/>
    <w:rsid w:val="00B60236"/>
    <w:rsid w:val="00B60767"/>
    <w:rsid w:val="00B60B3B"/>
    <w:rsid w:val="00B60D6E"/>
    <w:rsid w:val="00B61124"/>
    <w:rsid w:val="00B61442"/>
    <w:rsid w:val="00B62B3C"/>
    <w:rsid w:val="00B636DC"/>
    <w:rsid w:val="00B640A0"/>
    <w:rsid w:val="00B645F4"/>
    <w:rsid w:val="00B648E9"/>
    <w:rsid w:val="00B6544E"/>
    <w:rsid w:val="00B65D7D"/>
    <w:rsid w:val="00B66221"/>
    <w:rsid w:val="00B66BD8"/>
    <w:rsid w:val="00B66C43"/>
    <w:rsid w:val="00B6744E"/>
    <w:rsid w:val="00B70728"/>
    <w:rsid w:val="00B726C4"/>
    <w:rsid w:val="00B73296"/>
    <w:rsid w:val="00B738A7"/>
    <w:rsid w:val="00B73E45"/>
    <w:rsid w:val="00B73E48"/>
    <w:rsid w:val="00B756E9"/>
    <w:rsid w:val="00B75969"/>
    <w:rsid w:val="00B77AAD"/>
    <w:rsid w:val="00B800DE"/>
    <w:rsid w:val="00B80A04"/>
    <w:rsid w:val="00B823EE"/>
    <w:rsid w:val="00B831ED"/>
    <w:rsid w:val="00B83569"/>
    <w:rsid w:val="00B83AB3"/>
    <w:rsid w:val="00B83AC9"/>
    <w:rsid w:val="00B83E65"/>
    <w:rsid w:val="00B84446"/>
    <w:rsid w:val="00B847EB"/>
    <w:rsid w:val="00B855F2"/>
    <w:rsid w:val="00B85811"/>
    <w:rsid w:val="00B85B88"/>
    <w:rsid w:val="00B87623"/>
    <w:rsid w:val="00B9059D"/>
    <w:rsid w:val="00B90C92"/>
    <w:rsid w:val="00B91427"/>
    <w:rsid w:val="00B925D8"/>
    <w:rsid w:val="00B93946"/>
    <w:rsid w:val="00B9644F"/>
    <w:rsid w:val="00B9753A"/>
    <w:rsid w:val="00B97D1C"/>
    <w:rsid w:val="00BA0954"/>
    <w:rsid w:val="00BA18CB"/>
    <w:rsid w:val="00BA402E"/>
    <w:rsid w:val="00BA6C47"/>
    <w:rsid w:val="00BA70A9"/>
    <w:rsid w:val="00BA76B4"/>
    <w:rsid w:val="00BA7C51"/>
    <w:rsid w:val="00BB08C0"/>
    <w:rsid w:val="00BB157C"/>
    <w:rsid w:val="00BB2417"/>
    <w:rsid w:val="00BB25E8"/>
    <w:rsid w:val="00BB479C"/>
    <w:rsid w:val="00BB5F58"/>
    <w:rsid w:val="00BB71DB"/>
    <w:rsid w:val="00BC1325"/>
    <w:rsid w:val="00BC4223"/>
    <w:rsid w:val="00BC4720"/>
    <w:rsid w:val="00BC4AFE"/>
    <w:rsid w:val="00BC7B14"/>
    <w:rsid w:val="00BD2506"/>
    <w:rsid w:val="00BD4453"/>
    <w:rsid w:val="00BD53DB"/>
    <w:rsid w:val="00BD6220"/>
    <w:rsid w:val="00BD7586"/>
    <w:rsid w:val="00BD75A2"/>
    <w:rsid w:val="00BD7BE4"/>
    <w:rsid w:val="00BE0579"/>
    <w:rsid w:val="00BE0AEE"/>
    <w:rsid w:val="00BE1A58"/>
    <w:rsid w:val="00BE1C2A"/>
    <w:rsid w:val="00BE1D8B"/>
    <w:rsid w:val="00BE1F8A"/>
    <w:rsid w:val="00BE223D"/>
    <w:rsid w:val="00BE26B9"/>
    <w:rsid w:val="00BE2895"/>
    <w:rsid w:val="00BE6BA3"/>
    <w:rsid w:val="00BE7FC0"/>
    <w:rsid w:val="00BF1218"/>
    <w:rsid w:val="00BF139E"/>
    <w:rsid w:val="00BF2CD7"/>
    <w:rsid w:val="00BF2DB4"/>
    <w:rsid w:val="00BF393C"/>
    <w:rsid w:val="00BF39D2"/>
    <w:rsid w:val="00BF3C7F"/>
    <w:rsid w:val="00BF40CC"/>
    <w:rsid w:val="00BF50A2"/>
    <w:rsid w:val="00BF5711"/>
    <w:rsid w:val="00BF676C"/>
    <w:rsid w:val="00C002B0"/>
    <w:rsid w:val="00C00AD6"/>
    <w:rsid w:val="00C01932"/>
    <w:rsid w:val="00C0328A"/>
    <w:rsid w:val="00C03539"/>
    <w:rsid w:val="00C05804"/>
    <w:rsid w:val="00C058A7"/>
    <w:rsid w:val="00C0627F"/>
    <w:rsid w:val="00C070D2"/>
    <w:rsid w:val="00C10CF2"/>
    <w:rsid w:val="00C11045"/>
    <w:rsid w:val="00C110BC"/>
    <w:rsid w:val="00C13BBD"/>
    <w:rsid w:val="00C14528"/>
    <w:rsid w:val="00C14706"/>
    <w:rsid w:val="00C14A3D"/>
    <w:rsid w:val="00C15B86"/>
    <w:rsid w:val="00C16667"/>
    <w:rsid w:val="00C17ACD"/>
    <w:rsid w:val="00C17B2D"/>
    <w:rsid w:val="00C2017A"/>
    <w:rsid w:val="00C2026B"/>
    <w:rsid w:val="00C20470"/>
    <w:rsid w:val="00C21EAC"/>
    <w:rsid w:val="00C23798"/>
    <w:rsid w:val="00C24454"/>
    <w:rsid w:val="00C26791"/>
    <w:rsid w:val="00C26E74"/>
    <w:rsid w:val="00C3027C"/>
    <w:rsid w:val="00C303FD"/>
    <w:rsid w:val="00C31907"/>
    <w:rsid w:val="00C31D79"/>
    <w:rsid w:val="00C34B2F"/>
    <w:rsid w:val="00C34BCE"/>
    <w:rsid w:val="00C34D87"/>
    <w:rsid w:val="00C37379"/>
    <w:rsid w:val="00C37A0E"/>
    <w:rsid w:val="00C40906"/>
    <w:rsid w:val="00C42FD9"/>
    <w:rsid w:val="00C4521F"/>
    <w:rsid w:val="00C4641B"/>
    <w:rsid w:val="00C47134"/>
    <w:rsid w:val="00C4714E"/>
    <w:rsid w:val="00C505AB"/>
    <w:rsid w:val="00C50640"/>
    <w:rsid w:val="00C50641"/>
    <w:rsid w:val="00C50838"/>
    <w:rsid w:val="00C50AFB"/>
    <w:rsid w:val="00C50C81"/>
    <w:rsid w:val="00C518F5"/>
    <w:rsid w:val="00C51B6E"/>
    <w:rsid w:val="00C51E4F"/>
    <w:rsid w:val="00C5478E"/>
    <w:rsid w:val="00C55E6F"/>
    <w:rsid w:val="00C55E7E"/>
    <w:rsid w:val="00C56409"/>
    <w:rsid w:val="00C56488"/>
    <w:rsid w:val="00C57957"/>
    <w:rsid w:val="00C617CF"/>
    <w:rsid w:val="00C62B70"/>
    <w:rsid w:val="00C633E1"/>
    <w:rsid w:val="00C6441B"/>
    <w:rsid w:val="00C65429"/>
    <w:rsid w:val="00C6563B"/>
    <w:rsid w:val="00C65A99"/>
    <w:rsid w:val="00C666C5"/>
    <w:rsid w:val="00C6690E"/>
    <w:rsid w:val="00C6787C"/>
    <w:rsid w:val="00C703C5"/>
    <w:rsid w:val="00C71A22"/>
    <w:rsid w:val="00C73CB3"/>
    <w:rsid w:val="00C7433A"/>
    <w:rsid w:val="00C75C32"/>
    <w:rsid w:val="00C77D53"/>
    <w:rsid w:val="00C805F2"/>
    <w:rsid w:val="00C8211C"/>
    <w:rsid w:val="00C834D5"/>
    <w:rsid w:val="00C841A0"/>
    <w:rsid w:val="00C87709"/>
    <w:rsid w:val="00C906BA"/>
    <w:rsid w:val="00C90DA3"/>
    <w:rsid w:val="00C9113E"/>
    <w:rsid w:val="00C91618"/>
    <w:rsid w:val="00C9338B"/>
    <w:rsid w:val="00C93487"/>
    <w:rsid w:val="00C95A30"/>
    <w:rsid w:val="00C96EFE"/>
    <w:rsid w:val="00CA0009"/>
    <w:rsid w:val="00CA2A35"/>
    <w:rsid w:val="00CA36CD"/>
    <w:rsid w:val="00CA5455"/>
    <w:rsid w:val="00CA605C"/>
    <w:rsid w:val="00CA6770"/>
    <w:rsid w:val="00CA7845"/>
    <w:rsid w:val="00CA7E87"/>
    <w:rsid w:val="00CB1C6C"/>
    <w:rsid w:val="00CB2744"/>
    <w:rsid w:val="00CB285E"/>
    <w:rsid w:val="00CB28DE"/>
    <w:rsid w:val="00CB30EB"/>
    <w:rsid w:val="00CB320A"/>
    <w:rsid w:val="00CB3C7A"/>
    <w:rsid w:val="00CB40DF"/>
    <w:rsid w:val="00CB4D3D"/>
    <w:rsid w:val="00CB59F4"/>
    <w:rsid w:val="00CB728A"/>
    <w:rsid w:val="00CB7B0C"/>
    <w:rsid w:val="00CB7BDF"/>
    <w:rsid w:val="00CC130F"/>
    <w:rsid w:val="00CC19D7"/>
    <w:rsid w:val="00CC2BC2"/>
    <w:rsid w:val="00CC30F2"/>
    <w:rsid w:val="00CC3C07"/>
    <w:rsid w:val="00CC4EB7"/>
    <w:rsid w:val="00CC5725"/>
    <w:rsid w:val="00CC57FD"/>
    <w:rsid w:val="00CC5E40"/>
    <w:rsid w:val="00CD0C00"/>
    <w:rsid w:val="00CD1054"/>
    <w:rsid w:val="00CD21F0"/>
    <w:rsid w:val="00CD32B0"/>
    <w:rsid w:val="00CD4DD8"/>
    <w:rsid w:val="00CD4EA9"/>
    <w:rsid w:val="00CD5DFD"/>
    <w:rsid w:val="00CD730B"/>
    <w:rsid w:val="00CE2573"/>
    <w:rsid w:val="00CE330F"/>
    <w:rsid w:val="00CE35AC"/>
    <w:rsid w:val="00CE46A6"/>
    <w:rsid w:val="00CE591E"/>
    <w:rsid w:val="00CE5D6B"/>
    <w:rsid w:val="00CE6500"/>
    <w:rsid w:val="00CE710D"/>
    <w:rsid w:val="00CE751C"/>
    <w:rsid w:val="00CE7CD9"/>
    <w:rsid w:val="00CF2F3B"/>
    <w:rsid w:val="00CF3302"/>
    <w:rsid w:val="00CF3381"/>
    <w:rsid w:val="00CF3773"/>
    <w:rsid w:val="00CF4A10"/>
    <w:rsid w:val="00CF5672"/>
    <w:rsid w:val="00CF5B6A"/>
    <w:rsid w:val="00CF68BE"/>
    <w:rsid w:val="00CF7175"/>
    <w:rsid w:val="00D00539"/>
    <w:rsid w:val="00D013ED"/>
    <w:rsid w:val="00D02C2E"/>
    <w:rsid w:val="00D02FE2"/>
    <w:rsid w:val="00D03116"/>
    <w:rsid w:val="00D03B88"/>
    <w:rsid w:val="00D0476C"/>
    <w:rsid w:val="00D04B38"/>
    <w:rsid w:val="00D052DC"/>
    <w:rsid w:val="00D05558"/>
    <w:rsid w:val="00D069B5"/>
    <w:rsid w:val="00D074DE"/>
    <w:rsid w:val="00D10435"/>
    <w:rsid w:val="00D10C55"/>
    <w:rsid w:val="00D13FFC"/>
    <w:rsid w:val="00D1408B"/>
    <w:rsid w:val="00D141DE"/>
    <w:rsid w:val="00D14A1F"/>
    <w:rsid w:val="00D1569F"/>
    <w:rsid w:val="00D15B80"/>
    <w:rsid w:val="00D16DEB"/>
    <w:rsid w:val="00D17615"/>
    <w:rsid w:val="00D178E5"/>
    <w:rsid w:val="00D20B1E"/>
    <w:rsid w:val="00D20F17"/>
    <w:rsid w:val="00D21174"/>
    <w:rsid w:val="00D22462"/>
    <w:rsid w:val="00D228D5"/>
    <w:rsid w:val="00D230AC"/>
    <w:rsid w:val="00D23466"/>
    <w:rsid w:val="00D23CB3"/>
    <w:rsid w:val="00D23FF2"/>
    <w:rsid w:val="00D25FB7"/>
    <w:rsid w:val="00D26442"/>
    <w:rsid w:val="00D2670D"/>
    <w:rsid w:val="00D26898"/>
    <w:rsid w:val="00D27527"/>
    <w:rsid w:val="00D30382"/>
    <w:rsid w:val="00D3063E"/>
    <w:rsid w:val="00D318AE"/>
    <w:rsid w:val="00D319AA"/>
    <w:rsid w:val="00D31C77"/>
    <w:rsid w:val="00D320D2"/>
    <w:rsid w:val="00D32489"/>
    <w:rsid w:val="00D327EC"/>
    <w:rsid w:val="00D32B3F"/>
    <w:rsid w:val="00D3349E"/>
    <w:rsid w:val="00D33FAD"/>
    <w:rsid w:val="00D34194"/>
    <w:rsid w:val="00D34D0E"/>
    <w:rsid w:val="00D34D9D"/>
    <w:rsid w:val="00D35F57"/>
    <w:rsid w:val="00D362F8"/>
    <w:rsid w:val="00D36703"/>
    <w:rsid w:val="00D369F7"/>
    <w:rsid w:val="00D40214"/>
    <w:rsid w:val="00D40C32"/>
    <w:rsid w:val="00D40E62"/>
    <w:rsid w:val="00D40ECE"/>
    <w:rsid w:val="00D421F6"/>
    <w:rsid w:val="00D4237B"/>
    <w:rsid w:val="00D4270A"/>
    <w:rsid w:val="00D4452B"/>
    <w:rsid w:val="00D452AF"/>
    <w:rsid w:val="00D461C0"/>
    <w:rsid w:val="00D47631"/>
    <w:rsid w:val="00D47FF8"/>
    <w:rsid w:val="00D50B90"/>
    <w:rsid w:val="00D50E79"/>
    <w:rsid w:val="00D527AB"/>
    <w:rsid w:val="00D534C9"/>
    <w:rsid w:val="00D5668A"/>
    <w:rsid w:val="00D60047"/>
    <w:rsid w:val="00D6031F"/>
    <w:rsid w:val="00D60932"/>
    <w:rsid w:val="00D6122A"/>
    <w:rsid w:val="00D61623"/>
    <w:rsid w:val="00D61662"/>
    <w:rsid w:val="00D64460"/>
    <w:rsid w:val="00D649A3"/>
    <w:rsid w:val="00D64FD7"/>
    <w:rsid w:val="00D65804"/>
    <w:rsid w:val="00D65B9E"/>
    <w:rsid w:val="00D66055"/>
    <w:rsid w:val="00D660B1"/>
    <w:rsid w:val="00D66F18"/>
    <w:rsid w:val="00D70EFE"/>
    <w:rsid w:val="00D71847"/>
    <w:rsid w:val="00D73CB8"/>
    <w:rsid w:val="00D7531D"/>
    <w:rsid w:val="00D75FE6"/>
    <w:rsid w:val="00D818CF"/>
    <w:rsid w:val="00D83B92"/>
    <w:rsid w:val="00D8497C"/>
    <w:rsid w:val="00D8538B"/>
    <w:rsid w:val="00D85914"/>
    <w:rsid w:val="00D8662C"/>
    <w:rsid w:val="00D86B36"/>
    <w:rsid w:val="00D87C0B"/>
    <w:rsid w:val="00D9220D"/>
    <w:rsid w:val="00D931C0"/>
    <w:rsid w:val="00D93D05"/>
    <w:rsid w:val="00D93E2E"/>
    <w:rsid w:val="00D94792"/>
    <w:rsid w:val="00D94F9B"/>
    <w:rsid w:val="00D9515D"/>
    <w:rsid w:val="00D95465"/>
    <w:rsid w:val="00D95EFB"/>
    <w:rsid w:val="00D96DAF"/>
    <w:rsid w:val="00D9752E"/>
    <w:rsid w:val="00DA002C"/>
    <w:rsid w:val="00DA0266"/>
    <w:rsid w:val="00DA0D25"/>
    <w:rsid w:val="00DA1A5E"/>
    <w:rsid w:val="00DA33B9"/>
    <w:rsid w:val="00DA3409"/>
    <w:rsid w:val="00DA3621"/>
    <w:rsid w:val="00DA4FA8"/>
    <w:rsid w:val="00DA68F2"/>
    <w:rsid w:val="00DA7591"/>
    <w:rsid w:val="00DA7618"/>
    <w:rsid w:val="00DB050F"/>
    <w:rsid w:val="00DB06C5"/>
    <w:rsid w:val="00DB0CD5"/>
    <w:rsid w:val="00DB1079"/>
    <w:rsid w:val="00DB21B9"/>
    <w:rsid w:val="00DB2951"/>
    <w:rsid w:val="00DB331A"/>
    <w:rsid w:val="00DB3FF7"/>
    <w:rsid w:val="00DB5760"/>
    <w:rsid w:val="00DB7278"/>
    <w:rsid w:val="00DB7CB5"/>
    <w:rsid w:val="00DC0633"/>
    <w:rsid w:val="00DC0DE2"/>
    <w:rsid w:val="00DC14EE"/>
    <w:rsid w:val="00DC18F8"/>
    <w:rsid w:val="00DC245C"/>
    <w:rsid w:val="00DC29AF"/>
    <w:rsid w:val="00DC33E1"/>
    <w:rsid w:val="00DC3513"/>
    <w:rsid w:val="00DC48E8"/>
    <w:rsid w:val="00DC7199"/>
    <w:rsid w:val="00DD1B38"/>
    <w:rsid w:val="00DD2FFA"/>
    <w:rsid w:val="00DD32E6"/>
    <w:rsid w:val="00DD4417"/>
    <w:rsid w:val="00DD4C6C"/>
    <w:rsid w:val="00DD6411"/>
    <w:rsid w:val="00DD72CF"/>
    <w:rsid w:val="00DD7356"/>
    <w:rsid w:val="00DE0AE6"/>
    <w:rsid w:val="00DE1C8F"/>
    <w:rsid w:val="00DE4A98"/>
    <w:rsid w:val="00DE5020"/>
    <w:rsid w:val="00DE5517"/>
    <w:rsid w:val="00DE6C6B"/>
    <w:rsid w:val="00DF02EE"/>
    <w:rsid w:val="00DF0810"/>
    <w:rsid w:val="00DF0EE2"/>
    <w:rsid w:val="00DF1BE5"/>
    <w:rsid w:val="00DF1FB2"/>
    <w:rsid w:val="00DF206C"/>
    <w:rsid w:val="00DF2862"/>
    <w:rsid w:val="00DF424F"/>
    <w:rsid w:val="00DF54AA"/>
    <w:rsid w:val="00DF641E"/>
    <w:rsid w:val="00DF6C18"/>
    <w:rsid w:val="00DF6C68"/>
    <w:rsid w:val="00DF72A0"/>
    <w:rsid w:val="00DF79A9"/>
    <w:rsid w:val="00E00B74"/>
    <w:rsid w:val="00E015A5"/>
    <w:rsid w:val="00E04819"/>
    <w:rsid w:val="00E0654F"/>
    <w:rsid w:val="00E0731F"/>
    <w:rsid w:val="00E07644"/>
    <w:rsid w:val="00E10575"/>
    <w:rsid w:val="00E111C9"/>
    <w:rsid w:val="00E111D5"/>
    <w:rsid w:val="00E11D3A"/>
    <w:rsid w:val="00E12091"/>
    <w:rsid w:val="00E120A9"/>
    <w:rsid w:val="00E13CB3"/>
    <w:rsid w:val="00E13DDD"/>
    <w:rsid w:val="00E14245"/>
    <w:rsid w:val="00E167AA"/>
    <w:rsid w:val="00E20657"/>
    <w:rsid w:val="00E21A08"/>
    <w:rsid w:val="00E227E8"/>
    <w:rsid w:val="00E22F09"/>
    <w:rsid w:val="00E235C1"/>
    <w:rsid w:val="00E270A6"/>
    <w:rsid w:val="00E270E9"/>
    <w:rsid w:val="00E305A2"/>
    <w:rsid w:val="00E306D6"/>
    <w:rsid w:val="00E312A1"/>
    <w:rsid w:val="00E31D49"/>
    <w:rsid w:val="00E32798"/>
    <w:rsid w:val="00E32BB3"/>
    <w:rsid w:val="00E32F25"/>
    <w:rsid w:val="00E33500"/>
    <w:rsid w:val="00E33A93"/>
    <w:rsid w:val="00E33CC8"/>
    <w:rsid w:val="00E35281"/>
    <w:rsid w:val="00E35574"/>
    <w:rsid w:val="00E35782"/>
    <w:rsid w:val="00E36029"/>
    <w:rsid w:val="00E3629A"/>
    <w:rsid w:val="00E364DB"/>
    <w:rsid w:val="00E369E4"/>
    <w:rsid w:val="00E36E47"/>
    <w:rsid w:val="00E373C0"/>
    <w:rsid w:val="00E37917"/>
    <w:rsid w:val="00E4054C"/>
    <w:rsid w:val="00E422D4"/>
    <w:rsid w:val="00E426F5"/>
    <w:rsid w:val="00E42F50"/>
    <w:rsid w:val="00E43E25"/>
    <w:rsid w:val="00E44E5E"/>
    <w:rsid w:val="00E47371"/>
    <w:rsid w:val="00E516F7"/>
    <w:rsid w:val="00E51C91"/>
    <w:rsid w:val="00E52948"/>
    <w:rsid w:val="00E52CA0"/>
    <w:rsid w:val="00E52EE1"/>
    <w:rsid w:val="00E53832"/>
    <w:rsid w:val="00E53AD4"/>
    <w:rsid w:val="00E53CF1"/>
    <w:rsid w:val="00E53F82"/>
    <w:rsid w:val="00E547EF"/>
    <w:rsid w:val="00E54998"/>
    <w:rsid w:val="00E57375"/>
    <w:rsid w:val="00E6003E"/>
    <w:rsid w:val="00E601F1"/>
    <w:rsid w:val="00E602F3"/>
    <w:rsid w:val="00E60685"/>
    <w:rsid w:val="00E616D5"/>
    <w:rsid w:val="00E61859"/>
    <w:rsid w:val="00E6254E"/>
    <w:rsid w:val="00E63C76"/>
    <w:rsid w:val="00E64E9D"/>
    <w:rsid w:val="00E6521D"/>
    <w:rsid w:val="00E667C1"/>
    <w:rsid w:val="00E668EA"/>
    <w:rsid w:val="00E67852"/>
    <w:rsid w:val="00E70441"/>
    <w:rsid w:val="00E72191"/>
    <w:rsid w:val="00E72FD6"/>
    <w:rsid w:val="00E749C0"/>
    <w:rsid w:val="00E76C29"/>
    <w:rsid w:val="00E772DE"/>
    <w:rsid w:val="00E77851"/>
    <w:rsid w:val="00E805D8"/>
    <w:rsid w:val="00E8363F"/>
    <w:rsid w:val="00E83D9D"/>
    <w:rsid w:val="00E847CC"/>
    <w:rsid w:val="00E86095"/>
    <w:rsid w:val="00E86EA3"/>
    <w:rsid w:val="00E8748F"/>
    <w:rsid w:val="00E87847"/>
    <w:rsid w:val="00E9088A"/>
    <w:rsid w:val="00E90F2C"/>
    <w:rsid w:val="00E913A0"/>
    <w:rsid w:val="00E9177B"/>
    <w:rsid w:val="00E91A2D"/>
    <w:rsid w:val="00E91DC4"/>
    <w:rsid w:val="00E92D18"/>
    <w:rsid w:val="00E9369E"/>
    <w:rsid w:val="00E93A11"/>
    <w:rsid w:val="00E93F3B"/>
    <w:rsid w:val="00E95021"/>
    <w:rsid w:val="00E96422"/>
    <w:rsid w:val="00E964BA"/>
    <w:rsid w:val="00E97FFB"/>
    <w:rsid w:val="00EA0FA3"/>
    <w:rsid w:val="00EA3907"/>
    <w:rsid w:val="00EA3C04"/>
    <w:rsid w:val="00EA5387"/>
    <w:rsid w:val="00EA5D55"/>
    <w:rsid w:val="00EA696A"/>
    <w:rsid w:val="00EA74E1"/>
    <w:rsid w:val="00EB0D0C"/>
    <w:rsid w:val="00EB108A"/>
    <w:rsid w:val="00EB155B"/>
    <w:rsid w:val="00EB2307"/>
    <w:rsid w:val="00EB3538"/>
    <w:rsid w:val="00EB52BE"/>
    <w:rsid w:val="00EB57D2"/>
    <w:rsid w:val="00EB5FE2"/>
    <w:rsid w:val="00EB63D0"/>
    <w:rsid w:val="00EB6EFB"/>
    <w:rsid w:val="00EB6FD2"/>
    <w:rsid w:val="00EC027D"/>
    <w:rsid w:val="00EC1F4D"/>
    <w:rsid w:val="00EC226D"/>
    <w:rsid w:val="00EC3F88"/>
    <w:rsid w:val="00EC4BEA"/>
    <w:rsid w:val="00EC6257"/>
    <w:rsid w:val="00EC7070"/>
    <w:rsid w:val="00EC7B8F"/>
    <w:rsid w:val="00ED0DE1"/>
    <w:rsid w:val="00ED11EB"/>
    <w:rsid w:val="00ED21AF"/>
    <w:rsid w:val="00ED36D8"/>
    <w:rsid w:val="00ED3A58"/>
    <w:rsid w:val="00ED439C"/>
    <w:rsid w:val="00ED5621"/>
    <w:rsid w:val="00ED56E4"/>
    <w:rsid w:val="00ED5C01"/>
    <w:rsid w:val="00EE0208"/>
    <w:rsid w:val="00EE0415"/>
    <w:rsid w:val="00EE195D"/>
    <w:rsid w:val="00EE2DD4"/>
    <w:rsid w:val="00EE4D1C"/>
    <w:rsid w:val="00EE6652"/>
    <w:rsid w:val="00EE6BD7"/>
    <w:rsid w:val="00EE7FC1"/>
    <w:rsid w:val="00EF03CD"/>
    <w:rsid w:val="00EF0542"/>
    <w:rsid w:val="00EF06FD"/>
    <w:rsid w:val="00EF07E8"/>
    <w:rsid w:val="00EF0C24"/>
    <w:rsid w:val="00EF16CE"/>
    <w:rsid w:val="00EF254F"/>
    <w:rsid w:val="00EF2CE2"/>
    <w:rsid w:val="00EF4870"/>
    <w:rsid w:val="00EF4D74"/>
    <w:rsid w:val="00EF7F7A"/>
    <w:rsid w:val="00F00D16"/>
    <w:rsid w:val="00F02543"/>
    <w:rsid w:val="00F039E0"/>
    <w:rsid w:val="00F05DCA"/>
    <w:rsid w:val="00F0689D"/>
    <w:rsid w:val="00F07CBD"/>
    <w:rsid w:val="00F116C3"/>
    <w:rsid w:val="00F1175C"/>
    <w:rsid w:val="00F13D92"/>
    <w:rsid w:val="00F13F55"/>
    <w:rsid w:val="00F14598"/>
    <w:rsid w:val="00F14F9B"/>
    <w:rsid w:val="00F152AB"/>
    <w:rsid w:val="00F168A1"/>
    <w:rsid w:val="00F2015D"/>
    <w:rsid w:val="00F2085E"/>
    <w:rsid w:val="00F21C36"/>
    <w:rsid w:val="00F23B11"/>
    <w:rsid w:val="00F23B21"/>
    <w:rsid w:val="00F23BCD"/>
    <w:rsid w:val="00F24F5B"/>
    <w:rsid w:val="00F2571A"/>
    <w:rsid w:val="00F262F3"/>
    <w:rsid w:val="00F27865"/>
    <w:rsid w:val="00F27E64"/>
    <w:rsid w:val="00F30465"/>
    <w:rsid w:val="00F31C70"/>
    <w:rsid w:val="00F32270"/>
    <w:rsid w:val="00F32589"/>
    <w:rsid w:val="00F33C88"/>
    <w:rsid w:val="00F3568A"/>
    <w:rsid w:val="00F362B2"/>
    <w:rsid w:val="00F36842"/>
    <w:rsid w:val="00F406A5"/>
    <w:rsid w:val="00F4556B"/>
    <w:rsid w:val="00F45C17"/>
    <w:rsid w:val="00F4612E"/>
    <w:rsid w:val="00F4660D"/>
    <w:rsid w:val="00F50255"/>
    <w:rsid w:val="00F5096D"/>
    <w:rsid w:val="00F51B09"/>
    <w:rsid w:val="00F524D3"/>
    <w:rsid w:val="00F53A37"/>
    <w:rsid w:val="00F54D7A"/>
    <w:rsid w:val="00F60BD3"/>
    <w:rsid w:val="00F61BFF"/>
    <w:rsid w:val="00F647CB"/>
    <w:rsid w:val="00F64A37"/>
    <w:rsid w:val="00F651FE"/>
    <w:rsid w:val="00F66019"/>
    <w:rsid w:val="00F66411"/>
    <w:rsid w:val="00F668A3"/>
    <w:rsid w:val="00F67CA5"/>
    <w:rsid w:val="00F70243"/>
    <w:rsid w:val="00F74CE7"/>
    <w:rsid w:val="00F75225"/>
    <w:rsid w:val="00F75D2B"/>
    <w:rsid w:val="00F77CA8"/>
    <w:rsid w:val="00F8117E"/>
    <w:rsid w:val="00F81A17"/>
    <w:rsid w:val="00F826B9"/>
    <w:rsid w:val="00F844B2"/>
    <w:rsid w:val="00F84E57"/>
    <w:rsid w:val="00F84E5D"/>
    <w:rsid w:val="00F8642D"/>
    <w:rsid w:val="00F879D4"/>
    <w:rsid w:val="00F87A84"/>
    <w:rsid w:val="00F909E2"/>
    <w:rsid w:val="00F90DA8"/>
    <w:rsid w:val="00F923C5"/>
    <w:rsid w:val="00F928EA"/>
    <w:rsid w:val="00F92F8C"/>
    <w:rsid w:val="00F94564"/>
    <w:rsid w:val="00F946C6"/>
    <w:rsid w:val="00F94E5B"/>
    <w:rsid w:val="00F968D2"/>
    <w:rsid w:val="00FA084F"/>
    <w:rsid w:val="00FA2C4A"/>
    <w:rsid w:val="00FA37D4"/>
    <w:rsid w:val="00FA541E"/>
    <w:rsid w:val="00FA5DC9"/>
    <w:rsid w:val="00FA6A4D"/>
    <w:rsid w:val="00FA6DF7"/>
    <w:rsid w:val="00FA71D5"/>
    <w:rsid w:val="00FB01B5"/>
    <w:rsid w:val="00FB0517"/>
    <w:rsid w:val="00FB0BAB"/>
    <w:rsid w:val="00FB2F2C"/>
    <w:rsid w:val="00FB33C8"/>
    <w:rsid w:val="00FB41F7"/>
    <w:rsid w:val="00FB5543"/>
    <w:rsid w:val="00FB5577"/>
    <w:rsid w:val="00FB659E"/>
    <w:rsid w:val="00FB6A43"/>
    <w:rsid w:val="00FB74C6"/>
    <w:rsid w:val="00FB7DD1"/>
    <w:rsid w:val="00FC10C3"/>
    <w:rsid w:val="00FC26CE"/>
    <w:rsid w:val="00FC2811"/>
    <w:rsid w:val="00FC3DA1"/>
    <w:rsid w:val="00FC44BE"/>
    <w:rsid w:val="00FC6504"/>
    <w:rsid w:val="00FC6EE4"/>
    <w:rsid w:val="00FC724C"/>
    <w:rsid w:val="00FC7CD9"/>
    <w:rsid w:val="00FC7DDD"/>
    <w:rsid w:val="00FD1111"/>
    <w:rsid w:val="00FD1545"/>
    <w:rsid w:val="00FD231D"/>
    <w:rsid w:val="00FD2603"/>
    <w:rsid w:val="00FD4A1F"/>
    <w:rsid w:val="00FD538B"/>
    <w:rsid w:val="00FD59B5"/>
    <w:rsid w:val="00FD6061"/>
    <w:rsid w:val="00FD6430"/>
    <w:rsid w:val="00FD6D0E"/>
    <w:rsid w:val="00FE4578"/>
    <w:rsid w:val="00FE7979"/>
    <w:rsid w:val="00FE79D9"/>
    <w:rsid w:val="00FE7FF9"/>
    <w:rsid w:val="00FF3C67"/>
    <w:rsid w:val="00FF5805"/>
    <w:rsid w:val="00FF67CD"/>
    <w:rsid w:val="00FF7D7B"/>
    <w:rsid w:val="4295331D"/>
    <w:rsid w:val="4A817274"/>
    <w:rsid w:val="5B7730FE"/>
    <w:rsid w:val="72271E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BDD084E"/>
  <w15:docId w15:val="{C8DD29E3-7BD1-41E1-ADBF-CA8D30A5D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iPriority="0" w:unhideWhenUsed="1"/>
    <w:lsdException w:name="footnote text" w:locked="1" w:semiHidden="1" w:uiPriority="0" w:unhideWhenUsed="1" w:qFormat="1"/>
    <w:lsdException w:name="annotation text" w:locked="1"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iPriority="0" w:unhideWhenUsed="1"/>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iPriority="0" w:unhideWhenUsed="1"/>
    <w:lsdException w:name="List Number 2" w:locked="1" w:semiHidden="1" w:uiPriority="0" w:unhideWhenUsed="1"/>
    <w:lsdException w:name="List Number 3" w:locked="1" w:semiHidden="1" w:uiPriority="0" w:unhideWhenUsed="1"/>
    <w:lsdException w:name="List Number 4" w:locked="1" w:semiHidden="1" w:uiPriority="0" w:unhideWhenUsed="1"/>
    <w:lsdException w:name="List Number 5" w:locked="1" w:semiHidden="1" w:uiPriority="0"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B7F79"/>
    <w:pPr>
      <w:spacing w:after="160" w:line="259" w:lineRule="auto"/>
      <w:jc w:val="both"/>
    </w:pPr>
    <w:rPr>
      <w:lang w:eastAsia="en-US"/>
    </w:rPr>
  </w:style>
  <w:style w:type="paragraph" w:styleId="Nadpis1">
    <w:name w:val="heading 1"/>
    <w:basedOn w:val="Normln"/>
    <w:next w:val="Normln"/>
    <w:link w:val="Nadpis1Char"/>
    <w:uiPriority w:val="99"/>
    <w:qFormat/>
    <w:rsid w:val="00E373C0"/>
    <w:pPr>
      <w:keepNext/>
      <w:keepLines/>
      <w:spacing w:before="480" w:after="240"/>
      <w:ind w:left="851" w:hanging="851"/>
      <w:outlineLvl w:val="0"/>
    </w:pPr>
    <w:rPr>
      <w:rFonts w:ascii="Calibri Light" w:eastAsia="Times New Roman" w:hAnsi="Calibri Light"/>
      <w:b/>
      <w:color w:val="2E74B5"/>
      <w:sz w:val="36"/>
      <w:szCs w:val="32"/>
    </w:rPr>
  </w:style>
  <w:style w:type="paragraph" w:styleId="Nadpis2">
    <w:name w:val="heading 2"/>
    <w:basedOn w:val="Normln"/>
    <w:next w:val="Normln"/>
    <w:link w:val="Nadpis2Char"/>
    <w:uiPriority w:val="99"/>
    <w:qFormat/>
    <w:rsid w:val="00AC7A54"/>
    <w:pPr>
      <w:keepNext/>
      <w:keepLines/>
      <w:numPr>
        <w:ilvl w:val="1"/>
        <w:numId w:val="9"/>
      </w:numPr>
      <w:spacing w:before="120" w:after="120"/>
      <w:jc w:val="left"/>
      <w:outlineLvl w:val="1"/>
    </w:pPr>
    <w:rPr>
      <w:rFonts w:ascii="Calibri Light" w:hAnsi="Calibri Light"/>
      <w:b/>
      <w:bCs/>
      <w:color w:val="2E74B5"/>
      <w:spacing w:val="30"/>
      <w:sz w:val="24"/>
      <w:szCs w:val="24"/>
    </w:rPr>
  </w:style>
  <w:style w:type="paragraph" w:styleId="Nadpis3">
    <w:name w:val="heading 3"/>
    <w:basedOn w:val="Nadpis2"/>
    <w:next w:val="Normln"/>
    <w:link w:val="Nadpis3Char"/>
    <w:uiPriority w:val="99"/>
    <w:qFormat/>
    <w:rsid w:val="00EA0FA3"/>
    <w:pPr>
      <w:numPr>
        <w:ilvl w:val="2"/>
        <w:numId w:val="0"/>
      </w:numPr>
      <w:ind w:left="851" w:hanging="851"/>
      <w:outlineLvl w:val="2"/>
    </w:pPr>
    <w:rPr>
      <w:i/>
    </w:rPr>
  </w:style>
  <w:style w:type="paragraph" w:styleId="Nadpis4">
    <w:name w:val="heading 4"/>
    <w:basedOn w:val="Normln"/>
    <w:next w:val="Normln"/>
    <w:link w:val="Nadpis4Char"/>
    <w:uiPriority w:val="99"/>
    <w:qFormat/>
    <w:rsid w:val="00C6690E"/>
    <w:pPr>
      <w:keepNext/>
      <w:keepLines/>
      <w:spacing w:before="40" w:after="0"/>
      <w:outlineLvl w:val="3"/>
    </w:pPr>
    <w:rPr>
      <w:rFonts w:eastAsia="Times New Roman"/>
      <w:i/>
      <w:iCs/>
      <w:sz w:val="24"/>
    </w:rPr>
  </w:style>
  <w:style w:type="paragraph" w:styleId="Nadpis5">
    <w:name w:val="heading 5"/>
    <w:basedOn w:val="Normln"/>
    <w:next w:val="Normln"/>
    <w:link w:val="Nadpis5Char"/>
    <w:uiPriority w:val="99"/>
    <w:qFormat/>
    <w:rsid w:val="00C6690E"/>
    <w:pPr>
      <w:keepNext/>
      <w:keepLines/>
      <w:spacing w:before="40" w:after="0"/>
      <w:outlineLvl w:val="4"/>
    </w:pPr>
    <w:rPr>
      <w:rFonts w:eastAsia="Times New Roman"/>
      <w:b/>
    </w:rPr>
  </w:style>
  <w:style w:type="paragraph" w:styleId="Nadpis6">
    <w:name w:val="heading 6"/>
    <w:basedOn w:val="Normln"/>
    <w:next w:val="Normln"/>
    <w:link w:val="Nadpis6Char"/>
    <w:uiPriority w:val="99"/>
    <w:qFormat/>
    <w:rsid w:val="00C6690E"/>
    <w:pPr>
      <w:keepNext/>
      <w:keepLines/>
      <w:spacing w:before="40" w:after="0"/>
      <w:outlineLvl w:val="5"/>
    </w:pPr>
    <w:rPr>
      <w:rFonts w:eastAsia="Times New Roman"/>
      <w:i/>
    </w:rPr>
  </w:style>
  <w:style w:type="paragraph" w:styleId="Nadpis7">
    <w:name w:val="heading 7"/>
    <w:basedOn w:val="Normln"/>
    <w:next w:val="Normln"/>
    <w:link w:val="Nadpis7Char"/>
    <w:uiPriority w:val="99"/>
    <w:qFormat/>
    <w:rsid w:val="00C6690E"/>
    <w:pPr>
      <w:keepNext/>
      <w:keepLines/>
      <w:spacing w:before="40" w:after="0"/>
      <w:outlineLvl w:val="6"/>
    </w:pPr>
    <w:rPr>
      <w:rFonts w:eastAsia="Times New Roman"/>
      <w:iCs/>
    </w:rPr>
  </w:style>
  <w:style w:type="paragraph" w:styleId="Nadpis8">
    <w:name w:val="heading 8"/>
    <w:basedOn w:val="Normln"/>
    <w:next w:val="Normln"/>
    <w:link w:val="Nadpis8Char"/>
    <w:uiPriority w:val="99"/>
    <w:qFormat/>
    <w:rsid w:val="00A95C48"/>
    <w:pPr>
      <w:keepNext/>
      <w:keepLines/>
      <w:spacing w:before="40" w:after="0"/>
      <w:outlineLvl w:val="7"/>
    </w:pPr>
    <w:rPr>
      <w:rFonts w:eastAsia="Times New Roman"/>
      <w:b/>
      <w:color w:val="272727"/>
      <w:szCs w:val="21"/>
    </w:rPr>
  </w:style>
  <w:style w:type="paragraph" w:styleId="Nadpis9">
    <w:name w:val="heading 9"/>
    <w:basedOn w:val="Normln"/>
    <w:next w:val="Normln"/>
    <w:link w:val="Nadpis9Char"/>
    <w:uiPriority w:val="99"/>
    <w:qFormat/>
    <w:rsid w:val="00A95C48"/>
    <w:pPr>
      <w:keepNext/>
      <w:keepLines/>
      <w:spacing w:before="40" w:after="0"/>
      <w:outlineLvl w:val="8"/>
    </w:pPr>
    <w:rPr>
      <w:rFonts w:eastAsia="Times New Roman"/>
      <w:i/>
      <w:iCs/>
      <w:color w:val="272727"/>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E373C0"/>
    <w:rPr>
      <w:rFonts w:ascii="Calibri Light" w:eastAsia="Times New Roman" w:hAnsi="Calibri Light"/>
      <w:b/>
      <w:color w:val="2E74B5"/>
      <w:sz w:val="36"/>
      <w:szCs w:val="32"/>
      <w:lang w:eastAsia="en-US"/>
    </w:rPr>
  </w:style>
  <w:style w:type="character" w:customStyle="1" w:styleId="Nadpis2Char">
    <w:name w:val="Nadpis 2 Char"/>
    <w:basedOn w:val="Standardnpsmoodstavce"/>
    <w:link w:val="Nadpis2"/>
    <w:uiPriority w:val="99"/>
    <w:locked/>
    <w:rsid w:val="00AC7A54"/>
    <w:rPr>
      <w:rFonts w:ascii="Calibri Light" w:hAnsi="Calibri Light" w:cs="Times New Roman"/>
      <w:b/>
      <w:bCs/>
      <w:color w:val="2E74B5"/>
      <w:spacing w:val="30"/>
      <w:sz w:val="24"/>
      <w:szCs w:val="24"/>
      <w:lang w:val="cs-CZ" w:eastAsia="en-US" w:bidi="ar-SA"/>
    </w:rPr>
  </w:style>
  <w:style w:type="character" w:customStyle="1" w:styleId="Nadpis3Char">
    <w:name w:val="Nadpis 3 Char"/>
    <w:basedOn w:val="Standardnpsmoodstavce"/>
    <w:link w:val="Nadpis3"/>
    <w:uiPriority w:val="99"/>
    <w:locked/>
    <w:rsid w:val="00EA0FA3"/>
    <w:rPr>
      <w:rFonts w:ascii="Calibri Light" w:hAnsi="Calibri Light" w:cs="Times New Roman"/>
      <w:b/>
      <w:bCs/>
      <w:i/>
      <w:color w:val="2E74B5"/>
      <w:spacing w:val="30"/>
      <w:sz w:val="24"/>
      <w:szCs w:val="24"/>
      <w:lang w:val="cs-CZ" w:eastAsia="en-US" w:bidi="ar-SA"/>
    </w:rPr>
  </w:style>
  <w:style w:type="character" w:customStyle="1" w:styleId="Nadpis4Char">
    <w:name w:val="Nadpis 4 Char"/>
    <w:basedOn w:val="Standardnpsmoodstavce"/>
    <w:link w:val="Nadpis4"/>
    <w:uiPriority w:val="99"/>
    <w:locked/>
    <w:rsid w:val="003250CB"/>
    <w:rPr>
      <w:rFonts w:ascii="Calibri" w:hAnsi="Calibri" w:cs="Times New Roman"/>
      <w:i/>
      <w:iCs/>
      <w:color w:val="000000"/>
      <w:sz w:val="24"/>
    </w:rPr>
  </w:style>
  <w:style w:type="character" w:customStyle="1" w:styleId="Nadpis5Char">
    <w:name w:val="Nadpis 5 Char"/>
    <w:basedOn w:val="Standardnpsmoodstavce"/>
    <w:link w:val="Nadpis5"/>
    <w:uiPriority w:val="99"/>
    <w:locked/>
    <w:rsid w:val="003250CB"/>
    <w:rPr>
      <w:rFonts w:ascii="Calibri" w:hAnsi="Calibri" w:cs="Times New Roman"/>
      <w:b/>
      <w:color w:val="000000"/>
    </w:rPr>
  </w:style>
  <w:style w:type="character" w:customStyle="1" w:styleId="Nadpis6Char">
    <w:name w:val="Nadpis 6 Char"/>
    <w:basedOn w:val="Standardnpsmoodstavce"/>
    <w:link w:val="Nadpis6"/>
    <w:uiPriority w:val="99"/>
    <w:locked/>
    <w:rsid w:val="003250CB"/>
    <w:rPr>
      <w:rFonts w:ascii="Calibri" w:hAnsi="Calibri" w:cs="Times New Roman"/>
      <w:i/>
      <w:color w:val="000000"/>
    </w:rPr>
  </w:style>
  <w:style w:type="character" w:customStyle="1" w:styleId="Nadpis7Char">
    <w:name w:val="Nadpis 7 Char"/>
    <w:basedOn w:val="Standardnpsmoodstavce"/>
    <w:link w:val="Nadpis7"/>
    <w:uiPriority w:val="99"/>
    <w:locked/>
    <w:rsid w:val="003250CB"/>
    <w:rPr>
      <w:rFonts w:ascii="Calibri" w:hAnsi="Calibri" w:cs="Times New Roman"/>
      <w:iCs/>
      <w:color w:val="000000"/>
    </w:rPr>
  </w:style>
  <w:style w:type="character" w:customStyle="1" w:styleId="Nadpis8Char">
    <w:name w:val="Nadpis 8 Char"/>
    <w:basedOn w:val="Standardnpsmoodstavce"/>
    <w:link w:val="Nadpis8"/>
    <w:uiPriority w:val="99"/>
    <w:locked/>
    <w:rsid w:val="003250CB"/>
    <w:rPr>
      <w:rFonts w:ascii="Calibri" w:hAnsi="Calibri" w:cs="Times New Roman"/>
      <w:b/>
      <w:color w:val="272727"/>
      <w:sz w:val="21"/>
      <w:szCs w:val="21"/>
    </w:rPr>
  </w:style>
  <w:style w:type="character" w:customStyle="1" w:styleId="Nadpis9Char">
    <w:name w:val="Nadpis 9 Char"/>
    <w:basedOn w:val="Standardnpsmoodstavce"/>
    <w:link w:val="Nadpis9"/>
    <w:uiPriority w:val="99"/>
    <w:locked/>
    <w:rsid w:val="003250CB"/>
    <w:rPr>
      <w:rFonts w:ascii="Calibri" w:hAnsi="Calibri" w:cs="Times New Roman"/>
      <w:i/>
      <w:iCs/>
      <w:color w:val="272727"/>
      <w:sz w:val="21"/>
      <w:szCs w:val="21"/>
    </w:rPr>
  </w:style>
  <w:style w:type="paragraph" w:styleId="Odstavecseseznamem">
    <w:name w:val="List Paragraph"/>
    <w:aliases w:val="Nad,Odstavec cíl se seznamem,Odstavec se seznamem5"/>
    <w:basedOn w:val="Normln"/>
    <w:link w:val="OdstavecseseznamemChar"/>
    <w:uiPriority w:val="34"/>
    <w:qFormat/>
    <w:rsid w:val="009F7F46"/>
    <w:pPr>
      <w:ind w:left="720"/>
      <w:contextualSpacing/>
    </w:pPr>
    <w:rPr>
      <w:sz w:val="20"/>
      <w:szCs w:val="20"/>
      <w:lang w:eastAsia="cs-CZ"/>
    </w:rPr>
  </w:style>
  <w:style w:type="paragraph" w:styleId="Nzev">
    <w:name w:val="Title"/>
    <w:basedOn w:val="Normln"/>
    <w:next w:val="Normln"/>
    <w:link w:val="NzevChar"/>
    <w:uiPriority w:val="99"/>
    <w:qFormat/>
    <w:rsid w:val="00A63D6B"/>
    <w:pPr>
      <w:keepNext/>
      <w:keepLines/>
      <w:spacing w:after="0" w:line="240" w:lineRule="auto"/>
      <w:contextualSpacing/>
    </w:pPr>
    <w:rPr>
      <w:rFonts w:eastAsia="Times New Roman"/>
      <w:spacing w:val="-10"/>
      <w:kern w:val="28"/>
      <w:sz w:val="48"/>
      <w:szCs w:val="56"/>
    </w:rPr>
  </w:style>
  <w:style w:type="character" w:customStyle="1" w:styleId="NzevChar">
    <w:name w:val="Název Char"/>
    <w:basedOn w:val="Standardnpsmoodstavce"/>
    <w:link w:val="Nzev"/>
    <w:uiPriority w:val="99"/>
    <w:locked/>
    <w:rsid w:val="003250CB"/>
    <w:rPr>
      <w:rFonts w:ascii="Calibri" w:hAnsi="Calibri" w:cs="Times New Roman"/>
      <w:color w:val="000000"/>
      <w:spacing w:val="-10"/>
      <w:kern w:val="28"/>
      <w:sz w:val="56"/>
      <w:szCs w:val="56"/>
    </w:rPr>
  </w:style>
  <w:style w:type="character" w:styleId="Zdraznnintenzivn">
    <w:name w:val="Intense Emphasis"/>
    <w:basedOn w:val="Standardnpsmoodstavce"/>
    <w:uiPriority w:val="99"/>
    <w:qFormat/>
    <w:rsid w:val="00EE6BD7"/>
    <w:rPr>
      <w:rFonts w:cs="Times New Roman"/>
      <w:b/>
      <w:i/>
      <w:iCs/>
      <w:color w:val="000000"/>
    </w:rPr>
  </w:style>
  <w:style w:type="paragraph" w:styleId="Vrazncitt">
    <w:name w:val="Intense Quote"/>
    <w:basedOn w:val="Normln"/>
    <w:next w:val="Normln"/>
    <w:link w:val="VrazncittChar"/>
    <w:uiPriority w:val="99"/>
    <w:qFormat/>
    <w:rsid w:val="00713948"/>
    <w:pPr>
      <w:keepLines/>
      <w:pBdr>
        <w:top w:val="single" w:sz="4" w:space="10" w:color="000000"/>
        <w:bottom w:val="single" w:sz="4" w:space="10" w:color="000000"/>
      </w:pBdr>
      <w:spacing w:before="240" w:after="240"/>
      <w:ind w:left="357" w:right="357"/>
    </w:pPr>
    <w:rPr>
      <w:i/>
      <w:iCs/>
    </w:rPr>
  </w:style>
  <w:style w:type="character" w:customStyle="1" w:styleId="VrazncittChar">
    <w:name w:val="Výrazný citát Char"/>
    <w:basedOn w:val="Standardnpsmoodstavce"/>
    <w:link w:val="Vrazncitt"/>
    <w:uiPriority w:val="99"/>
    <w:locked/>
    <w:rsid w:val="00713948"/>
    <w:rPr>
      <w:rFonts w:cs="Times New Roman"/>
      <w:i/>
      <w:iCs/>
      <w:color w:val="000000"/>
    </w:rPr>
  </w:style>
  <w:style w:type="character" w:styleId="Odkazintenzivn">
    <w:name w:val="Intense Reference"/>
    <w:basedOn w:val="Standardnpsmoodstavce"/>
    <w:uiPriority w:val="99"/>
    <w:qFormat/>
    <w:rsid w:val="0039063C"/>
    <w:rPr>
      <w:rFonts w:cs="Times New Roman"/>
      <w:b/>
      <w:bCs/>
      <w:smallCaps/>
      <w:color w:val="000000"/>
      <w:spacing w:val="5"/>
    </w:rPr>
  </w:style>
  <w:style w:type="paragraph" w:styleId="slovanseznam">
    <w:name w:val="List Number"/>
    <w:aliases w:val="Číslovaný seznam A"/>
    <w:basedOn w:val="Normln"/>
    <w:uiPriority w:val="99"/>
    <w:rsid w:val="001B1E4A"/>
    <w:pPr>
      <w:spacing w:after="0"/>
      <w:ind w:left="357" w:hanging="357"/>
    </w:pPr>
  </w:style>
  <w:style w:type="paragraph" w:styleId="slovanseznam2">
    <w:name w:val="List Number 2"/>
    <w:aliases w:val="Číslovaný seznam A 2"/>
    <w:basedOn w:val="Normln"/>
    <w:uiPriority w:val="99"/>
    <w:rsid w:val="001B1E4A"/>
    <w:pPr>
      <w:numPr>
        <w:ilvl w:val="1"/>
        <w:numId w:val="7"/>
      </w:numPr>
      <w:tabs>
        <w:tab w:val="clear" w:pos="1209"/>
      </w:tabs>
      <w:spacing w:after="0"/>
      <w:ind w:left="851" w:hanging="494"/>
      <w:contextualSpacing/>
    </w:pPr>
  </w:style>
  <w:style w:type="paragraph" w:styleId="slovanseznam3">
    <w:name w:val="List Number 3"/>
    <w:aliases w:val="Číslovaný seznam A 3"/>
    <w:basedOn w:val="Normln"/>
    <w:uiPriority w:val="99"/>
    <w:rsid w:val="001B1E4A"/>
    <w:pPr>
      <w:numPr>
        <w:ilvl w:val="2"/>
        <w:numId w:val="7"/>
      </w:numPr>
      <w:tabs>
        <w:tab w:val="clear" w:pos="1209"/>
      </w:tabs>
      <w:spacing w:after="0"/>
      <w:ind w:left="1474" w:hanging="623"/>
      <w:contextualSpacing/>
    </w:pPr>
  </w:style>
  <w:style w:type="paragraph" w:styleId="slovanseznam4">
    <w:name w:val="List Number 4"/>
    <w:aliases w:val="Číslovaný seznam A 4"/>
    <w:basedOn w:val="Normln"/>
    <w:uiPriority w:val="99"/>
    <w:rsid w:val="001B1E4A"/>
    <w:pPr>
      <w:numPr>
        <w:ilvl w:val="3"/>
        <w:numId w:val="7"/>
      </w:numPr>
      <w:tabs>
        <w:tab w:val="clear" w:pos="1209"/>
        <w:tab w:val="num" w:pos="1474"/>
      </w:tabs>
      <w:spacing w:after="0"/>
      <w:ind w:left="2268" w:hanging="794"/>
      <w:contextualSpacing/>
    </w:pPr>
  </w:style>
  <w:style w:type="paragraph" w:styleId="slovanseznam5">
    <w:name w:val="List Number 5"/>
    <w:aliases w:val="Číslovaný seznam A 5"/>
    <w:basedOn w:val="Normln"/>
    <w:uiPriority w:val="99"/>
    <w:rsid w:val="001B1E4A"/>
    <w:pPr>
      <w:numPr>
        <w:ilvl w:val="4"/>
        <w:numId w:val="7"/>
      </w:numPr>
      <w:tabs>
        <w:tab w:val="clear" w:pos="1209"/>
      </w:tabs>
      <w:spacing w:after="0"/>
      <w:ind w:left="3232" w:hanging="964"/>
      <w:contextualSpacing/>
    </w:pPr>
  </w:style>
  <w:style w:type="paragraph" w:customStyle="1" w:styleId="slovanseznamB">
    <w:name w:val="Číslovaný seznam B"/>
    <w:basedOn w:val="Normln"/>
    <w:uiPriority w:val="99"/>
    <w:rsid w:val="009F7F46"/>
    <w:pPr>
      <w:spacing w:after="0"/>
      <w:ind w:left="360" w:hanging="360"/>
    </w:pPr>
  </w:style>
  <w:style w:type="paragraph" w:customStyle="1" w:styleId="slovanseznamB2">
    <w:name w:val="Číslovaný seznam B 2"/>
    <w:basedOn w:val="Normln"/>
    <w:uiPriority w:val="99"/>
    <w:rsid w:val="009F7F46"/>
    <w:pPr>
      <w:numPr>
        <w:ilvl w:val="1"/>
        <w:numId w:val="5"/>
      </w:numPr>
      <w:tabs>
        <w:tab w:val="clear" w:pos="1492"/>
      </w:tabs>
      <w:spacing w:after="0"/>
      <w:ind w:left="720"/>
    </w:pPr>
  </w:style>
  <w:style w:type="paragraph" w:customStyle="1" w:styleId="slovanseznamB3">
    <w:name w:val="Číslovaný seznam B 3"/>
    <w:basedOn w:val="Normln"/>
    <w:uiPriority w:val="99"/>
    <w:rsid w:val="009F7F46"/>
    <w:pPr>
      <w:numPr>
        <w:ilvl w:val="2"/>
        <w:numId w:val="5"/>
      </w:numPr>
      <w:tabs>
        <w:tab w:val="clear" w:pos="1492"/>
      </w:tabs>
      <w:spacing w:after="0"/>
      <w:ind w:left="1080"/>
    </w:pPr>
  </w:style>
  <w:style w:type="paragraph" w:customStyle="1" w:styleId="slovanseznamB4">
    <w:name w:val="Číslovaný seznam B 4"/>
    <w:basedOn w:val="Normln"/>
    <w:uiPriority w:val="99"/>
    <w:rsid w:val="009F7F46"/>
    <w:pPr>
      <w:numPr>
        <w:ilvl w:val="3"/>
        <w:numId w:val="5"/>
      </w:numPr>
      <w:tabs>
        <w:tab w:val="clear" w:pos="1492"/>
      </w:tabs>
      <w:spacing w:after="0"/>
      <w:ind w:left="1440"/>
    </w:pPr>
  </w:style>
  <w:style w:type="paragraph" w:customStyle="1" w:styleId="slovanseznamB5">
    <w:name w:val="Číslovaný seznam B 5"/>
    <w:basedOn w:val="Normln"/>
    <w:uiPriority w:val="99"/>
    <w:rsid w:val="009F7F46"/>
    <w:pPr>
      <w:numPr>
        <w:ilvl w:val="4"/>
        <w:numId w:val="5"/>
      </w:numPr>
      <w:tabs>
        <w:tab w:val="clear" w:pos="1492"/>
      </w:tabs>
      <w:spacing w:after="0"/>
      <w:ind w:left="1800"/>
    </w:pPr>
  </w:style>
  <w:style w:type="paragraph" w:styleId="Seznamsodrkami3">
    <w:name w:val="List Bullet 3"/>
    <w:aliases w:val="Seznam s odrážkami A 3"/>
    <w:basedOn w:val="Normln"/>
    <w:uiPriority w:val="99"/>
    <w:rsid w:val="00262DAF"/>
    <w:pPr>
      <w:numPr>
        <w:ilvl w:val="2"/>
        <w:numId w:val="6"/>
      </w:numPr>
      <w:tabs>
        <w:tab w:val="clear" w:pos="926"/>
      </w:tabs>
      <w:spacing w:after="0"/>
      <w:ind w:left="1071" w:hanging="357"/>
      <w:contextualSpacing/>
    </w:pPr>
  </w:style>
  <w:style w:type="paragraph" w:styleId="Seznamsodrkami4">
    <w:name w:val="List Bullet 4"/>
    <w:aliases w:val="Seznam s odrážkami A 4"/>
    <w:basedOn w:val="Normln"/>
    <w:uiPriority w:val="99"/>
    <w:rsid w:val="00262DAF"/>
    <w:pPr>
      <w:numPr>
        <w:ilvl w:val="3"/>
        <w:numId w:val="6"/>
      </w:numPr>
      <w:tabs>
        <w:tab w:val="clear" w:pos="926"/>
      </w:tabs>
      <w:spacing w:after="0"/>
      <w:ind w:left="1428" w:hanging="357"/>
      <w:contextualSpacing/>
    </w:pPr>
  </w:style>
  <w:style w:type="paragraph" w:styleId="Seznamsodrkami5">
    <w:name w:val="List Bullet 5"/>
    <w:aliases w:val="Seznam s odrážkami A 5"/>
    <w:basedOn w:val="Normln"/>
    <w:uiPriority w:val="99"/>
    <w:rsid w:val="00262DAF"/>
    <w:pPr>
      <w:numPr>
        <w:ilvl w:val="4"/>
        <w:numId w:val="6"/>
      </w:numPr>
      <w:tabs>
        <w:tab w:val="clear" w:pos="926"/>
      </w:tabs>
      <w:spacing w:after="0"/>
      <w:ind w:left="1785" w:hanging="357"/>
    </w:pPr>
  </w:style>
  <w:style w:type="paragraph" w:styleId="Seznamsodrkami">
    <w:name w:val="List Bullet"/>
    <w:aliases w:val="Seznam s odrážkami A"/>
    <w:basedOn w:val="Normln"/>
    <w:uiPriority w:val="99"/>
    <w:rsid w:val="00262DAF"/>
    <w:pPr>
      <w:spacing w:after="0"/>
      <w:ind w:left="357" w:hanging="357"/>
      <w:contextualSpacing/>
    </w:pPr>
  </w:style>
  <w:style w:type="paragraph" w:styleId="Seznamsodrkami2">
    <w:name w:val="List Bullet 2"/>
    <w:aliases w:val="Seznam s odrážkami A 2"/>
    <w:basedOn w:val="Normln"/>
    <w:uiPriority w:val="99"/>
    <w:rsid w:val="00262DAF"/>
    <w:pPr>
      <w:numPr>
        <w:ilvl w:val="1"/>
        <w:numId w:val="6"/>
      </w:numPr>
      <w:tabs>
        <w:tab w:val="clear" w:pos="926"/>
      </w:tabs>
      <w:spacing w:after="0"/>
      <w:ind w:left="714" w:hanging="357"/>
      <w:contextualSpacing/>
    </w:pPr>
  </w:style>
  <w:style w:type="paragraph" w:customStyle="1" w:styleId="Nadpis1-mimoobsah">
    <w:name w:val="Nadpis 1 - mimo obsah"/>
    <w:basedOn w:val="Normln"/>
    <w:next w:val="Normln"/>
    <w:uiPriority w:val="99"/>
    <w:rsid w:val="00831374"/>
    <w:pPr>
      <w:keepNext/>
      <w:keepLines/>
      <w:spacing w:before="160" w:after="0"/>
    </w:pPr>
    <w:rPr>
      <w:b/>
      <w:sz w:val="28"/>
    </w:rPr>
  </w:style>
  <w:style w:type="paragraph" w:customStyle="1" w:styleId="Nadpis2-mimoobsah">
    <w:name w:val="Nadpis 2 - mimo obsah"/>
    <w:basedOn w:val="Normln"/>
    <w:next w:val="Normln"/>
    <w:uiPriority w:val="99"/>
    <w:rsid w:val="00AB523B"/>
    <w:pPr>
      <w:keepNext/>
      <w:keepLines/>
      <w:spacing w:before="80" w:after="0"/>
    </w:pPr>
    <w:rPr>
      <w:b/>
      <w:sz w:val="26"/>
    </w:rPr>
  </w:style>
  <w:style w:type="paragraph" w:customStyle="1" w:styleId="Nadpis3-mimoobsah">
    <w:name w:val="Nadpis 3 - mimo obsah"/>
    <w:basedOn w:val="Normln"/>
    <w:next w:val="Normln"/>
    <w:uiPriority w:val="99"/>
    <w:rsid w:val="00BB479C"/>
    <w:pPr>
      <w:keepNext/>
      <w:keepLines/>
      <w:spacing w:before="40" w:after="0"/>
    </w:pPr>
    <w:rPr>
      <w:b/>
      <w:sz w:val="24"/>
    </w:rPr>
  </w:style>
  <w:style w:type="paragraph" w:customStyle="1" w:styleId="Nadpis4-mimoobsah">
    <w:name w:val="Nadpis 4 - mimo obsah"/>
    <w:basedOn w:val="Normln"/>
    <w:next w:val="Normln"/>
    <w:uiPriority w:val="99"/>
    <w:rsid w:val="00BB479C"/>
    <w:pPr>
      <w:keepNext/>
      <w:keepLines/>
      <w:spacing w:before="40" w:after="0"/>
    </w:pPr>
    <w:rPr>
      <w:i/>
      <w:sz w:val="24"/>
    </w:rPr>
  </w:style>
  <w:style w:type="paragraph" w:customStyle="1" w:styleId="Nadpis5-mimoobsah">
    <w:name w:val="Nadpis 5 - mimo obsah"/>
    <w:basedOn w:val="Normln"/>
    <w:next w:val="Normln"/>
    <w:uiPriority w:val="99"/>
    <w:rsid w:val="00BB479C"/>
    <w:pPr>
      <w:keepNext/>
      <w:keepLines/>
      <w:spacing w:before="40" w:after="0"/>
    </w:pPr>
    <w:rPr>
      <w:b/>
    </w:rPr>
  </w:style>
  <w:style w:type="paragraph" w:customStyle="1" w:styleId="Nadpis7mimoobsah">
    <w:name w:val="Nadpis 7 mimo obsah"/>
    <w:basedOn w:val="Normln"/>
    <w:next w:val="Normln"/>
    <w:uiPriority w:val="99"/>
    <w:rsid w:val="00BB479C"/>
    <w:pPr>
      <w:keepNext/>
      <w:keepLines/>
      <w:spacing w:before="40" w:after="0"/>
    </w:pPr>
  </w:style>
  <w:style w:type="paragraph" w:customStyle="1" w:styleId="Nadpis6mimoobsah">
    <w:name w:val="Nadpis 6 mimo obsah"/>
    <w:basedOn w:val="Normln"/>
    <w:next w:val="Normln"/>
    <w:uiPriority w:val="99"/>
    <w:rsid w:val="00A95C48"/>
    <w:pPr>
      <w:keepNext/>
      <w:keepLines/>
      <w:spacing w:before="40" w:after="0"/>
    </w:pPr>
    <w:rPr>
      <w:i/>
    </w:rPr>
  </w:style>
  <w:style w:type="paragraph" w:customStyle="1" w:styleId="Nadpis8mimoobsah">
    <w:name w:val="Nadpis 8 mimo obsah"/>
    <w:basedOn w:val="Normln"/>
    <w:next w:val="Normln"/>
    <w:uiPriority w:val="99"/>
    <w:rsid w:val="00A95C48"/>
    <w:pPr>
      <w:keepNext/>
      <w:keepLines/>
      <w:spacing w:before="40" w:after="0"/>
    </w:pPr>
    <w:rPr>
      <w:b/>
      <w:sz w:val="21"/>
      <w:szCs w:val="21"/>
    </w:rPr>
  </w:style>
  <w:style w:type="paragraph" w:customStyle="1" w:styleId="Nadpis9mimoobsah">
    <w:name w:val="Nadpis 9 mimo obsah"/>
    <w:basedOn w:val="Normln"/>
    <w:next w:val="Normln"/>
    <w:uiPriority w:val="99"/>
    <w:rsid w:val="00A95C48"/>
    <w:pPr>
      <w:keepNext/>
      <w:keepLines/>
      <w:spacing w:before="40" w:after="0"/>
    </w:pPr>
    <w:rPr>
      <w:i/>
      <w:sz w:val="21"/>
      <w:szCs w:val="21"/>
    </w:rPr>
  </w:style>
  <w:style w:type="paragraph" w:styleId="Podtitul">
    <w:name w:val="Subtitle"/>
    <w:basedOn w:val="Normln"/>
    <w:next w:val="Normln"/>
    <w:link w:val="PodtitulChar"/>
    <w:uiPriority w:val="99"/>
    <w:qFormat/>
    <w:rsid w:val="008D4A32"/>
    <w:pPr>
      <w:numPr>
        <w:ilvl w:val="1"/>
      </w:numPr>
    </w:pPr>
    <w:rPr>
      <w:rFonts w:eastAsia="Times New Roman"/>
      <w:color w:val="595959"/>
      <w:spacing w:val="15"/>
      <w:sz w:val="28"/>
    </w:rPr>
  </w:style>
  <w:style w:type="character" w:customStyle="1" w:styleId="PodtitulChar">
    <w:name w:val="Podtitul Char"/>
    <w:basedOn w:val="Standardnpsmoodstavce"/>
    <w:link w:val="Podtitul"/>
    <w:uiPriority w:val="99"/>
    <w:locked/>
    <w:rsid w:val="003250CB"/>
    <w:rPr>
      <w:rFonts w:eastAsia="Times New Roman" w:cs="Times New Roman"/>
      <w:color w:val="595959"/>
      <w:spacing w:val="15"/>
      <w:sz w:val="28"/>
    </w:rPr>
  </w:style>
  <w:style w:type="paragraph" w:styleId="Obsah1">
    <w:name w:val="toc 1"/>
    <w:basedOn w:val="Normln"/>
    <w:next w:val="Normln"/>
    <w:autoRedefine/>
    <w:uiPriority w:val="39"/>
    <w:rsid w:val="00D3063E"/>
    <w:pPr>
      <w:tabs>
        <w:tab w:val="left" w:pos="1134"/>
        <w:tab w:val="right" w:leader="dot" w:pos="9628"/>
      </w:tabs>
      <w:spacing w:before="240" w:after="100"/>
      <w:ind w:left="709" w:hanging="709"/>
      <w:jc w:val="left"/>
    </w:pPr>
    <w:rPr>
      <w:b/>
      <w:noProof/>
    </w:rPr>
  </w:style>
  <w:style w:type="paragraph" w:styleId="Obsah2">
    <w:name w:val="toc 2"/>
    <w:basedOn w:val="Normln"/>
    <w:next w:val="Normln"/>
    <w:autoRedefine/>
    <w:uiPriority w:val="39"/>
    <w:rsid w:val="00F31C70"/>
    <w:pPr>
      <w:tabs>
        <w:tab w:val="right" w:leader="dot" w:pos="9628"/>
      </w:tabs>
      <w:spacing w:after="100"/>
      <w:ind w:left="709" w:hanging="709"/>
    </w:pPr>
    <w:rPr>
      <w:noProof/>
    </w:rPr>
  </w:style>
  <w:style w:type="paragraph" w:styleId="Obsah3">
    <w:name w:val="toc 3"/>
    <w:basedOn w:val="Normln"/>
    <w:next w:val="Normln"/>
    <w:autoRedefine/>
    <w:uiPriority w:val="39"/>
    <w:rsid w:val="00F31C70"/>
    <w:pPr>
      <w:tabs>
        <w:tab w:val="right" w:leader="dot" w:pos="9628"/>
      </w:tabs>
      <w:spacing w:after="100"/>
      <w:ind w:left="709" w:hanging="709"/>
    </w:pPr>
    <w:rPr>
      <w:i/>
      <w:noProof/>
    </w:rPr>
  </w:style>
  <w:style w:type="paragraph" w:styleId="Obsah4">
    <w:name w:val="toc 4"/>
    <w:basedOn w:val="Normln"/>
    <w:next w:val="Normln"/>
    <w:autoRedefine/>
    <w:uiPriority w:val="99"/>
    <w:rsid w:val="00D22462"/>
    <w:pPr>
      <w:spacing w:after="100"/>
      <w:ind w:left="660"/>
    </w:pPr>
  </w:style>
  <w:style w:type="paragraph" w:styleId="Obsah5">
    <w:name w:val="toc 5"/>
    <w:basedOn w:val="Normln"/>
    <w:next w:val="Normln"/>
    <w:autoRedefine/>
    <w:uiPriority w:val="99"/>
    <w:rsid w:val="00D22462"/>
    <w:pPr>
      <w:spacing w:after="100"/>
      <w:ind w:left="880"/>
    </w:pPr>
  </w:style>
  <w:style w:type="paragraph" w:styleId="Obsah6">
    <w:name w:val="toc 6"/>
    <w:basedOn w:val="Normln"/>
    <w:next w:val="Normln"/>
    <w:autoRedefine/>
    <w:uiPriority w:val="99"/>
    <w:rsid w:val="00D22462"/>
    <w:pPr>
      <w:spacing w:after="100"/>
      <w:ind w:left="1100"/>
    </w:pPr>
  </w:style>
  <w:style w:type="paragraph" w:styleId="Obsah7">
    <w:name w:val="toc 7"/>
    <w:basedOn w:val="Normln"/>
    <w:next w:val="Normln"/>
    <w:autoRedefine/>
    <w:uiPriority w:val="99"/>
    <w:rsid w:val="00D22462"/>
    <w:pPr>
      <w:spacing w:after="100"/>
      <w:ind w:left="1320"/>
    </w:pPr>
  </w:style>
  <w:style w:type="paragraph" w:styleId="Obsah8">
    <w:name w:val="toc 8"/>
    <w:basedOn w:val="Normln"/>
    <w:next w:val="Normln"/>
    <w:autoRedefine/>
    <w:uiPriority w:val="99"/>
    <w:rsid w:val="00D22462"/>
    <w:pPr>
      <w:spacing w:after="100"/>
      <w:ind w:left="1540"/>
    </w:pPr>
  </w:style>
  <w:style w:type="paragraph" w:styleId="Obsah9">
    <w:name w:val="toc 9"/>
    <w:basedOn w:val="Normln"/>
    <w:next w:val="Normln"/>
    <w:autoRedefine/>
    <w:uiPriority w:val="99"/>
    <w:rsid w:val="00D22462"/>
    <w:pPr>
      <w:spacing w:after="100"/>
      <w:ind w:left="1760"/>
    </w:pPr>
  </w:style>
  <w:style w:type="character" w:styleId="Hypertextovodkaz">
    <w:name w:val="Hyperlink"/>
    <w:basedOn w:val="Standardnpsmoodstavce"/>
    <w:uiPriority w:val="99"/>
    <w:rsid w:val="00D22462"/>
    <w:rPr>
      <w:rFonts w:cs="Times New Roman"/>
      <w:color w:val="004B8D"/>
      <w:u w:val="single"/>
    </w:rPr>
  </w:style>
  <w:style w:type="character" w:styleId="Zdraznnjemn">
    <w:name w:val="Subtle Emphasis"/>
    <w:basedOn w:val="Standardnpsmoodstavce"/>
    <w:uiPriority w:val="99"/>
    <w:qFormat/>
    <w:rsid w:val="00A275BC"/>
    <w:rPr>
      <w:rFonts w:cs="Times New Roman"/>
      <w:i/>
      <w:iCs/>
      <w:color w:val="595959"/>
    </w:rPr>
  </w:style>
  <w:style w:type="character" w:styleId="Odkazjemn">
    <w:name w:val="Subtle Reference"/>
    <w:basedOn w:val="Standardnpsmoodstavce"/>
    <w:uiPriority w:val="99"/>
    <w:qFormat/>
    <w:rsid w:val="00A275BC"/>
    <w:rPr>
      <w:rFonts w:cs="Times New Roman"/>
      <w:smallCaps/>
      <w:color w:val="5A5A5A"/>
    </w:rPr>
  </w:style>
  <w:style w:type="paragraph" w:styleId="Citt">
    <w:name w:val="Quote"/>
    <w:basedOn w:val="Normln"/>
    <w:next w:val="Normln"/>
    <w:link w:val="CittChar"/>
    <w:uiPriority w:val="99"/>
    <w:qFormat/>
    <w:rsid w:val="00713948"/>
    <w:pPr>
      <w:keepLines/>
      <w:spacing w:before="240"/>
      <w:ind w:left="357" w:right="357"/>
    </w:pPr>
    <w:rPr>
      <w:i/>
      <w:iCs/>
      <w:color w:val="595959"/>
    </w:rPr>
  </w:style>
  <w:style w:type="character" w:customStyle="1" w:styleId="CittChar">
    <w:name w:val="Citát Char"/>
    <w:basedOn w:val="Standardnpsmoodstavce"/>
    <w:link w:val="Citt"/>
    <w:uiPriority w:val="99"/>
    <w:locked/>
    <w:rsid w:val="00713948"/>
    <w:rPr>
      <w:rFonts w:cs="Times New Roman"/>
      <w:i/>
      <w:iCs/>
      <w:color w:val="595959"/>
    </w:rPr>
  </w:style>
  <w:style w:type="character" w:styleId="Zdraznn">
    <w:name w:val="Emphasis"/>
    <w:basedOn w:val="Standardnpsmoodstavce"/>
    <w:uiPriority w:val="99"/>
    <w:qFormat/>
    <w:rsid w:val="00713948"/>
    <w:rPr>
      <w:rFonts w:cs="Times New Roman"/>
      <w:i/>
      <w:iCs/>
    </w:rPr>
  </w:style>
  <w:style w:type="paragraph" w:styleId="Nadpisobsahu">
    <w:name w:val="TOC Heading"/>
    <w:basedOn w:val="Nadpis1-mimoobsah"/>
    <w:next w:val="Normln"/>
    <w:uiPriority w:val="99"/>
    <w:qFormat/>
    <w:rsid w:val="003B565A"/>
  </w:style>
  <w:style w:type="paragraph" w:styleId="Datum">
    <w:name w:val="Date"/>
    <w:basedOn w:val="Normln"/>
    <w:next w:val="Normln"/>
    <w:link w:val="DatumChar"/>
    <w:uiPriority w:val="99"/>
    <w:rsid w:val="00486FB9"/>
  </w:style>
  <w:style w:type="character" w:customStyle="1" w:styleId="DatumChar">
    <w:name w:val="Datum Char"/>
    <w:basedOn w:val="Standardnpsmoodstavce"/>
    <w:link w:val="Datum"/>
    <w:uiPriority w:val="99"/>
    <w:locked/>
    <w:rsid w:val="005455E1"/>
    <w:rPr>
      <w:rFonts w:cs="Times New Roman"/>
      <w:color w:val="000000"/>
    </w:rPr>
  </w:style>
  <w:style w:type="paragraph" w:styleId="Textvbloku">
    <w:name w:val="Block Text"/>
    <w:basedOn w:val="Normln"/>
    <w:uiPriority w:val="99"/>
    <w:rsid w:val="009516A8"/>
    <w:pPr>
      <w:pBdr>
        <w:top w:val="single" w:sz="2" w:space="10" w:color="000000"/>
        <w:left w:val="single" w:sz="2" w:space="10" w:color="000000"/>
        <w:bottom w:val="single" w:sz="2" w:space="10" w:color="000000"/>
        <w:right w:val="single" w:sz="2" w:space="10" w:color="000000"/>
      </w:pBdr>
      <w:ind w:left="357" w:right="357"/>
    </w:pPr>
    <w:rPr>
      <w:rFonts w:eastAsia="Times New Roman"/>
      <w:i/>
      <w:iCs/>
    </w:rPr>
  </w:style>
  <w:style w:type="character" w:styleId="Sledovanodkaz">
    <w:name w:val="FollowedHyperlink"/>
    <w:basedOn w:val="Standardnpsmoodstavce"/>
    <w:uiPriority w:val="99"/>
    <w:semiHidden/>
    <w:rsid w:val="00486FB9"/>
    <w:rPr>
      <w:rFonts w:cs="Times New Roman"/>
      <w:color w:val="595959"/>
      <w:u w:val="single"/>
    </w:rPr>
  </w:style>
  <w:style w:type="paragraph" w:styleId="Zkladntext">
    <w:name w:val="Body Text"/>
    <w:basedOn w:val="Normln"/>
    <w:link w:val="ZkladntextChar"/>
    <w:uiPriority w:val="99"/>
    <w:rsid w:val="009F393D"/>
  </w:style>
  <w:style w:type="character" w:customStyle="1" w:styleId="ZkladntextChar">
    <w:name w:val="Základní text Char"/>
    <w:basedOn w:val="Standardnpsmoodstavce"/>
    <w:link w:val="Zkladntext"/>
    <w:uiPriority w:val="99"/>
    <w:locked/>
    <w:rsid w:val="009F393D"/>
    <w:rPr>
      <w:rFonts w:cs="Times New Roman"/>
      <w:color w:val="000000"/>
    </w:rPr>
  </w:style>
  <w:style w:type="paragraph" w:styleId="Zkladntext-prvnodsazen">
    <w:name w:val="Body Text First Indent"/>
    <w:basedOn w:val="Zkladntext"/>
    <w:link w:val="Zkladntext-prvnodsazenChar"/>
    <w:uiPriority w:val="99"/>
    <w:rsid w:val="009F393D"/>
    <w:pPr>
      <w:ind w:firstLine="357"/>
    </w:pPr>
  </w:style>
  <w:style w:type="character" w:customStyle="1" w:styleId="Zkladntext-prvnodsazenChar">
    <w:name w:val="Základní text - první odsazený Char"/>
    <w:basedOn w:val="ZkladntextChar"/>
    <w:link w:val="Zkladntext-prvnodsazen"/>
    <w:uiPriority w:val="99"/>
    <w:locked/>
    <w:rsid w:val="009F393D"/>
    <w:rPr>
      <w:rFonts w:cs="Times New Roman"/>
      <w:color w:val="000000"/>
    </w:rPr>
  </w:style>
  <w:style w:type="paragraph" w:styleId="Zkladntextodsazen">
    <w:name w:val="Body Text Indent"/>
    <w:basedOn w:val="Normln"/>
    <w:link w:val="ZkladntextodsazenChar"/>
    <w:uiPriority w:val="99"/>
    <w:rsid w:val="009F393D"/>
    <w:pPr>
      <w:ind w:left="357"/>
    </w:pPr>
  </w:style>
  <w:style w:type="character" w:customStyle="1" w:styleId="ZkladntextodsazenChar">
    <w:name w:val="Základní text odsazený Char"/>
    <w:basedOn w:val="Standardnpsmoodstavce"/>
    <w:link w:val="Zkladntextodsazen"/>
    <w:uiPriority w:val="99"/>
    <w:locked/>
    <w:rsid w:val="00C805F2"/>
    <w:rPr>
      <w:rFonts w:cs="Times New Roman"/>
      <w:color w:val="000000"/>
    </w:rPr>
  </w:style>
  <w:style w:type="paragraph" w:customStyle="1" w:styleId="SeznamsodrkamiB">
    <w:name w:val="Seznam s odrážkami B"/>
    <w:basedOn w:val="Normln"/>
    <w:uiPriority w:val="99"/>
    <w:rsid w:val="007102D2"/>
    <w:pPr>
      <w:spacing w:after="0"/>
      <w:ind w:left="357" w:hanging="357"/>
    </w:pPr>
  </w:style>
  <w:style w:type="paragraph" w:customStyle="1" w:styleId="SeznamsodrkamiB2">
    <w:name w:val="Seznam s odrážkami B 2"/>
    <w:basedOn w:val="Normln"/>
    <w:uiPriority w:val="99"/>
    <w:rsid w:val="007102D2"/>
    <w:pPr>
      <w:numPr>
        <w:ilvl w:val="1"/>
        <w:numId w:val="8"/>
      </w:numPr>
      <w:tabs>
        <w:tab w:val="clear" w:pos="1492"/>
      </w:tabs>
      <w:spacing w:after="0"/>
      <w:ind w:left="714" w:hanging="357"/>
    </w:pPr>
  </w:style>
  <w:style w:type="paragraph" w:customStyle="1" w:styleId="SeznamsodrkamiB3">
    <w:name w:val="Seznam s odrážkami B 3"/>
    <w:basedOn w:val="Normln"/>
    <w:uiPriority w:val="99"/>
    <w:rsid w:val="007102D2"/>
    <w:pPr>
      <w:numPr>
        <w:ilvl w:val="2"/>
        <w:numId w:val="8"/>
      </w:numPr>
      <w:tabs>
        <w:tab w:val="clear" w:pos="1492"/>
      </w:tabs>
      <w:spacing w:after="0"/>
      <w:ind w:left="1071" w:hanging="357"/>
    </w:pPr>
  </w:style>
  <w:style w:type="paragraph" w:customStyle="1" w:styleId="SeznamsodrkamiB4">
    <w:name w:val="Seznam s odrážkami B 4"/>
    <w:basedOn w:val="Normln"/>
    <w:uiPriority w:val="99"/>
    <w:rsid w:val="007102D2"/>
    <w:pPr>
      <w:numPr>
        <w:ilvl w:val="3"/>
        <w:numId w:val="8"/>
      </w:numPr>
      <w:tabs>
        <w:tab w:val="clear" w:pos="1492"/>
      </w:tabs>
      <w:spacing w:after="0"/>
      <w:ind w:left="1428" w:hanging="357"/>
    </w:pPr>
  </w:style>
  <w:style w:type="paragraph" w:customStyle="1" w:styleId="SeznamsodrkamiB5">
    <w:name w:val="Seznam s odrážkami B 5"/>
    <w:basedOn w:val="Normln"/>
    <w:uiPriority w:val="99"/>
    <w:rsid w:val="007102D2"/>
    <w:pPr>
      <w:numPr>
        <w:ilvl w:val="4"/>
        <w:numId w:val="8"/>
      </w:numPr>
      <w:tabs>
        <w:tab w:val="clear" w:pos="1492"/>
      </w:tabs>
      <w:spacing w:after="0"/>
      <w:ind w:left="1785" w:hanging="357"/>
    </w:pPr>
  </w:style>
  <w:style w:type="paragraph" w:styleId="Zhlav">
    <w:name w:val="header"/>
    <w:basedOn w:val="Normln"/>
    <w:link w:val="ZhlavChar"/>
    <w:uiPriority w:val="99"/>
    <w:rsid w:val="00677FE0"/>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677FE0"/>
    <w:rPr>
      <w:rFonts w:cs="Times New Roman"/>
      <w:color w:val="000000"/>
    </w:rPr>
  </w:style>
  <w:style w:type="paragraph" w:styleId="Zpat">
    <w:name w:val="footer"/>
    <w:basedOn w:val="Normln"/>
    <w:link w:val="ZpatChar"/>
    <w:uiPriority w:val="99"/>
    <w:rsid w:val="00677FE0"/>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677FE0"/>
    <w:rPr>
      <w:rFonts w:cs="Times New Roman"/>
      <w:color w:val="000000"/>
    </w:rPr>
  </w:style>
  <w:style w:type="paragraph" w:styleId="Textbubliny">
    <w:name w:val="Balloon Text"/>
    <w:basedOn w:val="Normln"/>
    <w:link w:val="TextbublinyChar"/>
    <w:uiPriority w:val="99"/>
    <w:semiHidden/>
    <w:rsid w:val="00153D56"/>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locked/>
    <w:rsid w:val="00153D56"/>
    <w:rPr>
      <w:rFonts w:ascii="Segoe UI" w:eastAsia="Times New Roman" w:hAnsi="Segoe UI" w:cs="Segoe UI"/>
      <w:sz w:val="18"/>
      <w:szCs w:val="18"/>
    </w:rPr>
  </w:style>
  <w:style w:type="paragraph" w:styleId="Textpoznpodarou">
    <w:name w:val="footnote text"/>
    <w:aliases w:val="Schriftart: 9 pt,Schriftart: 10 pt,Schriftart: 8 pt,WB-Fußnotentext,FoodNote,ft,Footnote text,Footnote Text Char Char,Footnote Text Char1 Char Char,Footnote Text Char Char Char Char,fn,f,Char,Voetnoottekst Char,Footnote Text Char1"/>
    <w:basedOn w:val="Normln"/>
    <w:link w:val="TextpoznpodarouChar"/>
    <w:qFormat/>
    <w:rsid w:val="009803E5"/>
    <w:pPr>
      <w:spacing w:after="0" w:line="240" w:lineRule="auto"/>
    </w:pPr>
    <w:rPr>
      <w:sz w:val="20"/>
      <w:szCs w:val="20"/>
    </w:rPr>
  </w:style>
  <w:style w:type="character" w:customStyle="1" w:styleId="TextpoznpodarouChar">
    <w:name w:val="Text pozn. pod čarou Char"/>
    <w:aliases w:val="Schriftart: 9 pt Char,Schriftart: 10 pt Char,Schriftart: 8 pt Char,WB-Fußnotentext Char,FoodNote Char,ft Char,Footnote text Char,Footnote Text Char Char Char,Footnote Text Char1 Char Char Char,fn Char,f Char,Char Char"/>
    <w:basedOn w:val="Standardnpsmoodstavce"/>
    <w:link w:val="Textpoznpodarou"/>
    <w:locked/>
    <w:rsid w:val="009803E5"/>
    <w:rPr>
      <w:rFonts w:ascii="Calibri" w:eastAsia="Times New Roman" w:hAnsi="Calibri" w:cs="Times New Roman"/>
      <w:sz w:val="20"/>
      <w:szCs w:val="20"/>
    </w:rPr>
  </w:style>
  <w:style w:type="character" w:styleId="Znakapoznpodarou">
    <w:name w:val="footnote reference"/>
    <w:aliases w:val="Times 10 Point,Exposant 3 Point,Footnote symbol,Footnote number,Footnote Reference Number,Footnote reference number,Footnote Reference Superscript,EN Footnote Reference,note TESI,Voetnootverwijzing,fr,o,FR,FR1,Footnot,Footnote,Ref"/>
    <w:basedOn w:val="Standardnpsmoodstavce"/>
    <w:rsid w:val="009803E5"/>
    <w:rPr>
      <w:rFonts w:cs="Times New Roman"/>
      <w:vertAlign w:val="superscript"/>
    </w:rPr>
  </w:style>
  <w:style w:type="paragraph" w:customStyle="1" w:styleId="Default">
    <w:name w:val="Default"/>
    <w:rsid w:val="00997F4B"/>
    <w:pPr>
      <w:autoSpaceDE w:val="0"/>
      <w:autoSpaceDN w:val="0"/>
      <w:adjustRightInd w:val="0"/>
    </w:pPr>
    <w:rPr>
      <w:rFonts w:cs="Calibri"/>
      <w:color w:val="000000"/>
      <w:sz w:val="24"/>
      <w:szCs w:val="24"/>
      <w:lang w:eastAsia="en-US"/>
    </w:rPr>
  </w:style>
  <w:style w:type="paragraph" w:customStyle="1" w:styleId="Vrmeku">
    <w:name w:val="V rámečku"/>
    <w:basedOn w:val="Normln"/>
    <w:uiPriority w:val="99"/>
    <w:rsid w:val="00B93946"/>
    <w:pPr>
      <w:spacing w:before="120" w:after="100" w:afterAutospacing="1" w:line="240" w:lineRule="auto"/>
      <w:jc w:val="left"/>
    </w:pPr>
    <w:rPr>
      <w:color w:val="00A4C3"/>
    </w:rPr>
  </w:style>
  <w:style w:type="character" w:styleId="Odkaznakoment">
    <w:name w:val="annotation reference"/>
    <w:basedOn w:val="Standardnpsmoodstavce"/>
    <w:uiPriority w:val="99"/>
    <w:semiHidden/>
    <w:rsid w:val="006A6AC5"/>
    <w:rPr>
      <w:rFonts w:cs="Times New Roman"/>
      <w:sz w:val="16"/>
      <w:szCs w:val="16"/>
    </w:rPr>
  </w:style>
  <w:style w:type="paragraph" w:styleId="Textkomente">
    <w:name w:val="annotation text"/>
    <w:basedOn w:val="Normln"/>
    <w:link w:val="TextkomenteChar"/>
    <w:uiPriority w:val="99"/>
    <w:rsid w:val="006A6AC5"/>
    <w:pPr>
      <w:spacing w:line="240" w:lineRule="auto"/>
    </w:pPr>
    <w:rPr>
      <w:sz w:val="20"/>
      <w:szCs w:val="20"/>
    </w:rPr>
  </w:style>
  <w:style w:type="character" w:customStyle="1" w:styleId="TextkomenteChar">
    <w:name w:val="Text komentáře Char"/>
    <w:basedOn w:val="Standardnpsmoodstavce"/>
    <w:link w:val="Textkomente"/>
    <w:uiPriority w:val="99"/>
    <w:locked/>
    <w:rsid w:val="006A6AC5"/>
    <w:rPr>
      <w:rFonts w:ascii="Calibri" w:eastAsia="Times New Roman" w:hAnsi="Calibri" w:cs="Times New Roman"/>
      <w:sz w:val="20"/>
      <w:szCs w:val="20"/>
    </w:rPr>
  </w:style>
  <w:style w:type="paragraph" w:styleId="Pedmtkomente">
    <w:name w:val="annotation subject"/>
    <w:basedOn w:val="Textkomente"/>
    <w:next w:val="Textkomente"/>
    <w:link w:val="PedmtkomenteChar"/>
    <w:uiPriority w:val="99"/>
    <w:semiHidden/>
    <w:rsid w:val="008F1B2A"/>
    <w:rPr>
      <w:b/>
      <w:bCs/>
    </w:rPr>
  </w:style>
  <w:style w:type="character" w:customStyle="1" w:styleId="PedmtkomenteChar">
    <w:name w:val="Předmět komentáře Char"/>
    <w:basedOn w:val="TextkomenteChar"/>
    <w:link w:val="Pedmtkomente"/>
    <w:uiPriority w:val="99"/>
    <w:semiHidden/>
    <w:locked/>
    <w:rsid w:val="008F1B2A"/>
    <w:rPr>
      <w:rFonts w:ascii="Calibri" w:eastAsia="Times New Roman" w:hAnsi="Calibri" w:cs="Times New Roman"/>
      <w:b/>
      <w:bCs/>
      <w:sz w:val="20"/>
      <w:szCs w:val="20"/>
    </w:rPr>
  </w:style>
  <w:style w:type="character" w:customStyle="1" w:styleId="e24kjd">
    <w:name w:val="e24kjd"/>
    <w:basedOn w:val="Standardnpsmoodstavce"/>
    <w:uiPriority w:val="99"/>
    <w:rsid w:val="00C070D2"/>
    <w:rPr>
      <w:rFonts w:cs="Times New Roman"/>
    </w:rPr>
  </w:style>
  <w:style w:type="character" w:customStyle="1" w:styleId="st1">
    <w:name w:val="st1"/>
    <w:basedOn w:val="Standardnpsmoodstavce"/>
    <w:uiPriority w:val="99"/>
    <w:rsid w:val="00C05804"/>
    <w:rPr>
      <w:rFonts w:cs="Times New Roman"/>
    </w:rPr>
  </w:style>
  <w:style w:type="character" w:styleId="Siln">
    <w:name w:val="Strong"/>
    <w:basedOn w:val="Standardnpsmoodstavce"/>
    <w:uiPriority w:val="99"/>
    <w:qFormat/>
    <w:rsid w:val="00A04B25"/>
    <w:rPr>
      <w:rFonts w:ascii="Open Sans" w:hAnsi="Open Sans" w:cs="Times New Roman"/>
      <w:b/>
      <w:bCs/>
    </w:rPr>
  </w:style>
  <w:style w:type="paragraph" w:customStyle="1" w:styleId="tun">
    <w:name w:val="tučně"/>
    <w:basedOn w:val="Normln"/>
    <w:next w:val="Normln"/>
    <w:uiPriority w:val="99"/>
    <w:rsid w:val="001E2420"/>
    <w:pPr>
      <w:keepNext/>
      <w:spacing w:before="240" w:after="0"/>
      <w:contextualSpacing/>
      <w:jc w:val="left"/>
    </w:pPr>
    <w:rPr>
      <w:b/>
      <w:color w:val="004B8D"/>
    </w:rPr>
  </w:style>
  <w:style w:type="paragraph" w:customStyle="1" w:styleId="Style1">
    <w:name w:val="Style1"/>
    <w:basedOn w:val="Normln"/>
    <w:uiPriority w:val="99"/>
    <w:rsid w:val="00B91427"/>
    <w:pPr>
      <w:keepNext/>
      <w:spacing w:before="120" w:after="0"/>
      <w:jc w:val="left"/>
    </w:pPr>
    <w:rPr>
      <w:b/>
      <w:bCs/>
      <w:color w:val="004B8D"/>
      <w:spacing w:val="38"/>
      <w:sz w:val="24"/>
      <w:szCs w:val="24"/>
    </w:rPr>
  </w:style>
  <w:style w:type="character" w:customStyle="1" w:styleId="OdstavecseseznamemChar">
    <w:name w:val="Odstavec se seznamem Char"/>
    <w:aliases w:val="Nad Char,Odstavec cíl se seznamem Char,Odstavec se seznamem5 Char"/>
    <w:link w:val="Odstavecseseznamem"/>
    <w:uiPriority w:val="34"/>
    <w:locked/>
    <w:rsid w:val="0005423B"/>
    <w:rPr>
      <w:rFonts w:ascii="Calibri" w:eastAsia="Times New Roman" w:hAnsi="Calibri"/>
    </w:rPr>
  </w:style>
  <w:style w:type="paragraph" w:customStyle="1" w:styleId="Ploha">
    <w:name w:val="Příloha"/>
    <w:basedOn w:val="Nadpis1"/>
    <w:uiPriority w:val="99"/>
    <w:rsid w:val="000F4C9E"/>
    <w:pPr>
      <w:ind w:left="0" w:firstLine="0"/>
    </w:pPr>
  </w:style>
  <w:style w:type="paragraph" w:styleId="Normlnweb">
    <w:name w:val="Normal (Web)"/>
    <w:basedOn w:val="Normln"/>
    <w:uiPriority w:val="99"/>
    <w:semiHidden/>
    <w:rsid w:val="0005423B"/>
    <w:pPr>
      <w:spacing w:after="100" w:afterAutospacing="1" w:line="240" w:lineRule="auto"/>
      <w:jc w:val="left"/>
    </w:pPr>
    <w:rPr>
      <w:rFonts w:ascii="Times New Roman" w:eastAsia="Times New Roman" w:hAnsi="Times New Roman"/>
      <w:sz w:val="24"/>
      <w:szCs w:val="24"/>
      <w:lang w:eastAsia="cs-CZ"/>
    </w:rPr>
  </w:style>
  <w:style w:type="paragraph" w:styleId="Titulek">
    <w:name w:val="caption"/>
    <w:basedOn w:val="Normln"/>
    <w:next w:val="Normln"/>
    <w:uiPriority w:val="99"/>
    <w:qFormat/>
    <w:rsid w:val="0005423B"/>
    <w:pPr>
      <w:spacing w:after="200" w:line="240" w:lineRule="auto"/>
      <w:jc w:val="left"/>
    </w:pPr>
    <w:rPr>
      <w:rFonts w:eastAsia="Times New Roman"/>
      <w:i/>
      <w:iCs/>
      <w:color w:val="004B8D"/>
      <w:sz w:val="18"/>
      <w:szCs w:val="18"/>
      <w:lang w:eastAsia="en-GB"/>
    </w:rPr>
  </w:style>
  <w:style w:type="character" w:customStyle="1" w:styleId="Znakypropoznmkupodarou">
    <w:name w:val="Znaky pro poznámku pod čarou"/>
    <w:uiPriority w:val="99"/>
    <w:rsid w:val="00621E17"/>
    <w:rPr>
      <w:vertAlign w:val="superscript"/>
    </w:rPr>
  </w:style>
  <w:style w:type="character" w:customStyle="1" w:styleId="Znakapoznpodarou1">
    <w:name w:val="Značka pozn. pod čarou1"/>
    <w:uiPriority w:val="99"/>
    <w:rsid w:val="00621E17"/>
    <w:rPr>
      <w:vertAlign w:val="superscript"/>
    </w:rPr>
  </w:style>
  <w:style w:type="character" w:customStyle="1" w:styleId="Odkaznakoment2">
    <w:name w:val="Odkaz na komentář2"/>
    <w:uiPriority w:val="99"/>
    <w:rsid w:val="00621E17"/>
    <w:rPr>
      <w:sz w:val="16"/>
    </w:rPr>
  </w:style>
  <w:style w:type="paragraph" w:styleId="Revize">
    <w:name w:val="Revision"/>
    <w:hidden/>
    <w:uiPriority w:val="99"/>
    <w:semiHidden/>
    <w:rsid w:val="00BB157C"/>
    <w:rPr>
      <w:lang w:eastAsia="en-US"/>
    </w:rPr>
  </w:style>
  <w:style w:type="paragraph" w:customStyle="1" w:styleId="Graf">
    <w:name w:val="Graf"/>
    <w:basedOn w:val="Titulek"/>
    <w:autoRedefine/>
    <w:qFormat/>
    <w:rsid w:val="001E6E22"/>
    <w:pPr>
      <w:keepNext/>
      <w:spacing w:after="120"/>
      <w:jc w:val="center"/>
    </w:pPr>
  </w:style>
  <w:style w:type="paragraph" w:customStyle="1" w:styleId="ParagraphBullet">
    <w:name w:val="Paragraph Bullet"/>
    <w:basedOn w:val="Normln"/>
    <w:uiPriority w:val="99"/>
    <w:rsid w:val="00041501"/>
    <w:pPr>
      <w:numPr>
        <w:numId w:val="33"/>
      </w:numPr>
      <w:jc w:val="left"/>
    </w:pPr>
    <w:rPr>
      <w:rFonts w:eastAsia="Times New Roman"/>
      <w:lang w:val="en-US"/>
    </w:rPr>
  </w:style>
  <w:style w:type="paragraph" w:customStyle="1" w:styleId="ParagraphBullet2">
    <w:name w:val="Paragraph Bullet 2"/>
    <w:basedOn w:val="Normln"/>
    <w:uiPriority w:val="99"/>
    <w:rsid w:val="00041501"/>
    <w:pPr>
      <w:numPr>
        <w:ilvl w:val="1"/>
        <w:numId w:val="33"/>
      </w:numPr>
      <w:jc w:val="left"/>
    </w:pPr>
    <w:rPr>
      <w:rFonts w:eastAsia="Times New Roman"/>
      <w:lang w:val="en-US"/>
    </w:rPr>
  </w:style>
  <w:style w:type="table" w:styleId="Mkatabulky">
    <w:name w:val="Table Grid"/>
    <w:basedOn w:val="Normlntabulka"/>
    <w:uiPriority w:val="99"/>
    <w:rsid w:val="00DC48E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ulka">
    <w:name w:val="Tabulka"/>
    <w:basedOn w:val="Titulek"/>
    <w:uiPriority w:val="99"/>
    <w:rsid w:val="004602DE"/>
    <w:pPr>
      <w:keepNext/>
      <w:spacing w:after="120"/>
      <w:jc w:val="center"/>
    </w:pPr>
  </w:style>
  <w:style w:type="paragraph" w:customStyle="1" w:styleId="Obrzek">
    <w:name w:val="Obrázek"/>
    <w:basedOn w:val="Titulek"/>
    <w:uiPriority w:val="99"/>
    <w:rsid w:val="00A22FBF"/>
    <w:pPr>
      <w:keepNext/>
      <w:jc w:val="center"/>
    </w:pPr>
  </w:style>
  <w:style w:type="table" w:customStyle="1" w:styleId="Prosttabulka51">
    <w:name w:val="Prostá tabulka 51"/>
    <w:uiPriority w:val="99"/>
    <w:rsid w:val="00E53F82"/>
    <w:rPr>
      <w:sz w:val="20"/>
      <w:szCs w:val="20"/>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Svtlmkatabulky1">
    <w:name w:val="Světlá mřížka tabulky1"/>
    <w:uiPriority w:val="99"/>
    <w:rsid w:val="002550FA"/>
    <w:rPr>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mavtabulkasmkou5zvraznn51">
    <w:name w:val="Tmavá tabulka s mřížkou 5 – zvýraznění 51"/>
    <w:uiPriority w:val="99"/>
    <w:rsid w:val="002550FA"/>
    <w:rPr>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0F8FD"/>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B9E0F7"/>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B9E0F7"/>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B9E0F7"/>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B9E0F7"/>
      </w:tcPr>
    </w:tblStylePr>
    <w:tblStylePr w:type="band1Vert">
      <w:rPr>
        <w:rFonts w:cs="Times New Roman"/>
      </w:rPr>
      <w:tblPr/>
      <w:tcPr>
        <w:shd w:val="clear" w:color="auto" w:fill="E2F2FB"/>
      </w:tcPr>
    </w:tblStylePr>
    <w:tblStylePr w:type="band1Horz">
      <w:rPr>
        <w:rFonts w:cs="Times New Roman"/>
      </w:rPr>
      <w:tblPr/>
      <w:tcPr>
        <w:shd w:val="clear" w:color="auto" w:fill="E2F2FB"/>
      </w:tcPr>
    </w:tblStylePr>
  </w:style>
  <w:style w:type="table" w:customStyle="1" w:styleId="Tmavtabulkasmkou51">
    <w:name w:val="Tmavá tabulka s mřížkou 51"/>
    <w:uiPriority w:val="99"/>
    <w:rsid w:val="002550FA"/>
    <w:rPr>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999999"/>
      </w:tcPr>
    </w:tblStylePr>
  </w:style>
  <w:style w:type="character" w:customStyle="1" w:styleId="UnresolvedMention">
    <w:name w:val="Unresolved Mention"/>
    <w:basedOn w:val="Standardnpsmoodstavce"/>
    <w:uiPriority w:val="99"/>
    <w:semiHidden/>
    <w:rsid w:val="00C17B2D"/>
    <w:rPr>
      <w:rFonts w:cs="Times New Roman"/>
      <w:color w:val="605E5C"/>
      <w:shd w:val="clear" w:color="auto" w:fill="E1DFDD"/>
    </w:rPr>
  </w:style>
  <w:style w:type="numbering" w:customStyle="1" w:styleId="VariantaA-sla">
    <w:name w:val="Varianta A - čísla"/>
    <w:rsid w:val="008E23BD"/>
    <w:pPr>
      <w:numPr>
        <w:numId w:val="14"/>
      </w:numPr>
    </w:pPr>
  </w:style>
  <w:style w:type="numbering" w:customStyle="1" w:styleId="GTParagraphBullet">
    <w:name w:val="GT Paragraph Bullet"/>
    <w:rsid w:val="008E23BD"/>
    <w:pPr>
      <w:numPr>
        <w:numId w:val="33"/>
      </w:numPr>
    </w:pPr>
  </w:style>
  <w:style w:type="numbering" w:customStyle="1" w:styleId="VariantaB-odrky">
    <w:name w:val="Varianta B - odrážky"/>
    <w:rsid w:val="008E23BD"/>
    <w:pPr>
      <w:numPr>
        <w:numId w:val="11"/>
      </w:numPr>
    </w:pPr>
  </w:style>
  <w:style w:type="numbering" w:customStyle="1" w:styleId="VariantaB-sla">
    <w:name w:val="Varianta B - čísla"/>
    <w:rsid w:val="008E23BD"/>
    <w:pPr>
      <w:numPr>
        <w:numId w:val="13"/>
      </w:numPr>
    </w:pPr>
  </w:style>
  <w:style w:type="numbering" w:customStyle="1" w:styleId="VariantaA-odrky">
    <w:name w:val="Varianta A - odrážky"/>
    <w:rsid w:val="008E23BD"/>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1818837">
      <w:bodyDiv w:val="1"/>
      <w:marLeft w:val="0"/>
      <w:marRight w:val="0"/>
      <w:marTop w:val="0"/>
      <w:marBottom w:val="0"/>
      <w:divBdr>
        <w:top w:val="none" w:sz="0" w:space="0" w:color="auto"/>
        <w:left w:val="none" w:sz="0" w:space="0" w:color="auto"/>
        <w:bottom w:val="none" w:sz="0" w:space="0" w:color="auto"/>
        <w:right w:val="none" w:sz="0" w:space="0" w:color="auto"/>
      </w:divBdr>
    </w:div>
    <w:div w:id="1844976501">
      <w:marLeft w:val="0"/>
      <w:marRight w:val="0"/>
      <w:marTop w:val="0"/>
      <w:marBottom w:val="0"/>
      <w:divBdr>
        <w:top w:val="none" w:sz="0" w:space="0" w:color="auto"/>
        <w:left w:val="none" w:sz="0" w:space="0" w:color="auto"/>
        <w:bottom w:val="none" w:sz="0" w:space="0" w:color="auto"/>
        <w:right w:val="none" w:sz="0" w:space="0" w:color="auto"/>
      </w:divBdr>
    </w:div>
    <w:div w:id="1844976507">
      <w:marLeft w:val="0"/>
      <w:marRight w:val="0"/>
      <w:marTop w:val="0"/>
      <w:marBottom w:val="0"/>
      <w:divBdr>
        <w:top w:val="none" w:sz="0" w:space="0" w:color="auto"/>
        <w:left w:val="none" w:sz="0" w:space="0" w:color="auto"/>
        <w:bottom w:val="none" w:sz="0" w:space="0" w:color="auto"/>
        <w:right w:val="none" w:sz="0" w:space="0" w:color="auto"/>
      </w:divBdr>
    </w:div>
    <w:div w:id="1844976508">
      <w:marLeft w:val="0"/>
      <w:marRight w:val="0"/>
      <w:marTop w:val="0"/>
      <w:marBottom w:val="0"/>
      <w:divBdr>
        <w:top w:val="none" w:sz="0" w:space="0" w:color="auto"/>
        <w:left w:val="none" w:sz="0" w:space="0" w:color="auto"/>
        <w:bottom w:val="none" w:sz="0" w:space="0" w:color="auto"/>
        <w:right w:val="none" w:sz="0" w:space="0" w:color="auto"/>
      </w:divBdr>
      <w:divsChild>
        <w:div w:id="1844976502">
          <w:marLeft w:val="0"/>
          <w:marRight w:val="0"/>
          <w:marTop w:val="0"/>
          <w:marBottom w:val="0"/>
          <w:divBdr>
            <w:top w:val="none" w:sz="0" w:space="0" w:color="auto"/>
            <w:left w:val="none" w:sz="0" w:space="0" w:color="auto"/>
            <w:bottom w:val="none" w:sz="0" w:space="0" w:color="auto"/>
            <w:right w:val="none" w:sz="0" w:space="0" w:color="auto"/>
          </w:divBdr>
          <w:divsChild>
            <w:div w:id="1844976533">
              <w:marLeft w:val="0"/>
              <w:marRight w:val="0"/>
              <w:marTop w:val="0"/>
              <w:marBottom w:val="0"/>
              <w:divBdr>
                <w:top w:val="none" w:sz="0" w:space="0" w:color="auto"/>
                <w:left w:val="none" w:sz="0" w:space="0" w:color="auto"/>
                <w:bottom w:val="none" w:sz="0" w:space="0" w:color="auto"/>
                <w:right w:val="none" w:sz="0" w:space="0" w:color="auto"/>
              </w:divBdr>
              <w:divsChild>
                <w:div w:id="1844976518">
                  <w:marLeft w:val="0"/>
                  <w:marRight w:val="0"/>
                  <w:marTop w:val="0"/>
                  <w:marBottom w:val="0"/>
                  <w:divBdr>
                    <w:top w:val="none" w:sz="0" w:space="0" w:color="auto"/>
                    <w:left w:val="none" w:sz="0" w:space="0" w:color="auto"/>
                    <w:bottom w:val="none" w:sz="0" w:space="0" w:color="auto"/>
                    <w:right w:val="none" w:sz="0" w:space="0" w:color="auto"/>
                  </w:divBdr>
                  <w:divsChild>
                    <w:div w:id="184497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976511">
      <w:marLeft w:val="0"/>
      <w:marRight w:val="0"/>
      <w:marTop w:val="0"/>
      <w:marBottom w:val="0"/>
      <w:divBdr>
        <w:top w:val="none" w:sz="0" w:space="0" w:color="auto"/>
        <w:left w:val="none" w:sz="0" w:space="0" w:color="auto"/>
        <w:bottom w:val="none" w:sz="0" w:space="0" w:color="auto"/>
        <w:right w:val="none" w:sz="0" w:space="0" w:color="auto"/>
      </w:divBdr>
      <w:divsChild>
        <w:div w:id="1844976523">
          <w:marLeft w:val="0"/>
          <w:marRight w:val="0"/>
          <w:marTop w:val="0"/>
          <w:marBottom w:val="0"/>
          <w:divBdr>
            <w:top w:val="none" w:sz="0" w:space="0" w:color="auto"/>
            <w:left w:val="none" w:sz="0" w:space="0" w:color="auto"/>
            <w:bottom w:val="none" w:sz="0" w:space="0" w:color="auto"/>
            <w:right w:val="none" w:sz="0" w:space="0" w:color="auto"/>
          </w:divBdr>
          <w:divsChild>
            <w:div w:id="1844976505">
              <w:marLeft w:val="0"/>
              <w:marRight w:val="0"/>
              <w:marTop w:val="0"/>
              <w:marBottom w:val="0"/>
              <w:divBdr>
                <w:top w:val="none" w:sz="0" w:space="0" w:color="auto"/>
                <w:left w:val="none" w:sz="0" w:space="0" w:color="auto"/>
                <w:bottom w:val="none" w:sz="0" w:space="0" w:color="auto"/>
                <w:right w:val="none" w:sz="0" w:space="0" w:color="auto"/>
              </w:divBdr>
              <w:divsChild>
                <w:div w:id="1844976524">
                  <w:marLeft w:val="0"/>
                  <w:marRight w:val="0"/>
                  <w:marTop w:val="0"/>
                  <w:marBottom w:val="0"/>
                  <w:divBdr>
                    <w:top w:val="none" w:sz="0" w:space="0" w:color="auto"/>
                    <w:left w:val="none" w:sz="0" w:space="0" w:color="auto"/>
                    <w:bottom w:val="none" w:sz="0" w:space="0" w:color="auto"/>
                    <w:right w:val="none" w:sz="0" w:space="0" w:color="auto"/>
                  </w:divBdr>
                  <w:divsChild>
                    <w:div w:id="1844976531">
                      <w:marLeft w:val="0"/>
                      <w:marRight w:val="0"/>
                      <w:marTop w:val="0"/>
                      <w:marBottom w:val="0"/>
                      <w:divBdr>
                        <w:top w:val="none" w:sz="0" w:space="0" w:color="auto"/>
                        <w:left w:val="none" w:sz="0" w:space="0" w:color="auto"/>
                        <w:bottom w:val="none" w:sz="0" w:space="0" w:color="auto"/>
                        <w:right w:val="none" w:sz="0" w:space="0" w:color="auto"/>
                      </w:divBdr>
                      <w:divsChild>
                        <w:div w:id="18449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976513">
      <w:marLeft w:val="0"/>
      <w:marRight w:val="0"/>
      <w:marTop w:val="0"/>
      <w:marBottom w:val="0"/>
      <w:divBdr>
        <w:top w:val="none" w:sz="0" w:space="0" w:color="auto"/>
        <w:left w:val="none" w:sz="0" w:space="0" w:color="auto"/>
        <w:bottom w:val="none" w:sz="0" w:space="0" w:color="auto"/>
        <w:right w:val="none" w:sz="0" w:space="0" w:color="auto"/>
      </w:divBdr>
    </w:div>
    <w:div w:id="1844976517">
      <w:marLeft w:val="0"/>
      <w:marRight w:val="0"/>
      <w:marTop w:val="0"/>
      <w:marBottom w:val="0"/>
      <w:divBdr>
        <w:top w:val="none" w:sz="0" w:space="0" w:color="auto"/>
        <w:left w:val="none" w:sz="0" w:space="0" w:color="auto"/>
        <w:bottom w:val="none" w:sz="0" w:space="0" w:color="auto"/>
        <w:right w:val="none" w:sz="0" w:space="0" w:color="auto"/>
      </w:divBdr>
      <w:divsChild>
        <w:div w:id="1844976512">
          <w:marLeft w:val="0"/>
          <w:marRight w:val="0"/>
          <w:marTop w:val="0"/>
          <w:marBottom w:val="0"/>
          <w:divBdr>
            <w:top w:val="none" w:sz="0" w:space="0" w:color="auto"/>
            <w:left w:val="none" w:sz="0" w:space="0" w:color="auto"/>
            <w:bottom w:val="none" w:sz="0" w:space="0" w:color="auto"/>
            <w:right w:val="none" w:sz="0" w:space="0" w:color="auto"/>
          </w:divBdr>
          <w:divsChild>
            <w:div w:id="1844976520">
              <w:marLeft w:val="0"/>
              <w:marRight w:val="0"/>
              <w:marTop w:val="150"/>
              <w:marBottom w:val="0"/>
              <w:divBdr>
                <w:top w:val="none" w:sz="0" w:space="0" w:color="auto"/>
                <w:left w:val="none" w:sz="0" w:space="0" w:color="auto"/>
                <w:bottom w:val="none" w:sz="0" w:space="0" w:color="auto"/>
                <w:right w:val="none" w:sz="0" w:space="0" w:color="auto"/>
              </w:divBdr>
              <w:divsChild>
                <w:div w:id="1844976500">
                  <w:marLeft w:val="-225"/>
                  <w:marRight w:val="-225"/>
                  <w:marTop w:val="0"/>
                  <w:marBottom w:val="0"/>
                  <w:divBdr>
                    <w:top w:val="none" w:sz="0" w:space="0" w:color="auto"/>
                    <w:left w:val="none" w:sz="0" w:space="0" w:color="auto"/>
                    <w:bottom w:val="none" w:sz="0" w:space="0" w:color="auto"/>
                    <w:right w:val="none" w:sz="0" w:space="0" w:color="auto"/>
                  </w:divBdr>
                  <w:divsChild>
                    <w:div w:id="1844976535">
                      <w:marLeft w:val="0"/>
                      <w:marRight w:val="0"/>
                      <w:marTop w:val="0"/>
                      <w:marBottom w:val="0"/>
                      <w:divBdr>
                        <w:top w:val="none" w:sz="0" w:space="0" w:color="auto"/>
                        <w:left w:val="none" w:sz="0" w:space="0" w:color="auto"/>
                        <w:bottom w:val="none" w:sz="0" w:space="0" w:color="auto"/>
                        <w:right w:val="none" w:sz="0" w:space="0" w:color="auto"/>
                      </w:divBdr>
                      <w:divsChild>
                        <w:div w:id="1844976530">
                          <w:marLeft w:val="-225"/>
                          <w:marRight w:val="-225"/>
                          <w:marTop w:val="0"/>
                          <w:marBottom w:val="0"/>
                          <w:divBdr>
                            <w:top w:val="none" w:sz="0" w:space="0" w:color="auto"/>
                            <w:left w:val="none" w:sz="0" w:space="0" w:color="auto"/>
                            <w:bottom w:val="none" w:sz="0" w:space="0" w:color="auto"/>
                            <w:right w:val="none" w:sz="0" w:space="0" w:color="auto"/>
                          </w:divBdr>
                          <w:divsChild>
                            <w:div w:id="1844976516">
                              <w:marLeft w:val="0"/>
                              <w:marRight w:val="0"/>
                              <w:marTop w:val="0"/>
                              <w:marBottom w:val="0"/>
                              <w:divBdr>
                                <w:top w:val="none" w:sz="0" w:space="0" w:color="auto"/>
                                <w:left w:val="none" w:sz="0" w:space="0" w:color="auto"/>
                                <w:bottom w:val="none" w:sz="0" w:space="0" w:color="auto"/>
                                <w:right w:val="none" w:sz="0" w:space="0" w:color="auto"/>
                              </w:divBdr>
                              <w:divsChild>
                                <w:div w:id="1844976529">
                                  <w:marLeft w:val="0"/>
                                  <w:marRight w:val="0"/>
                                  <w:marTop w:val="0"/>
                                  <w:marBottom w:val="0"/>
                                  <w:divBdr>
                                    <w:top w:val="none" w:sz="0" w:space="0" w:color="auto"/>
                                    <w:left w:val="none" w:sz="0" w:space="0" w:color="auto"/>
                                    <w:bottom w:val="none" w:sz="0" w:space="0" w:color="auto"/>
                                    <w:right w:val="none" w:sz="0" w:space="0" w:color="auto"/>
                                  </w:divBdr>
                                  <w:divsChild>
                                    <w:div w:id="1844976509">
                                      <w:marLeft w:val="0"/>
                                      <w:marRight w:val="0"/>
                                      <w:marTop w:val="0"/>
                                      <w:marBottom w:val="0"/>
                                      <w:divBdr>
                                        <w:top w:val="none" w:sz="0" w:space="0" w:color="auto"/>
                                        <w:left w:val="none" w:sz="0" w:space="0" w:color="auto"/>
                                        <w:bottom w:val="none" w:sz="0" w:space="0" w:color="auto"/>
                                        <w:right w:val="none" w:sz="0" w:space="0" w:color="auto"/>
                                      </w:divBdr>
                                      <w:divsChild>
                                        <w:div w:id="1844976503">
                                          <w:marLeft w:val="0"/>
                                          <w:marRight w:val="0"/>
                                          <w:marTop w:val="0"/>
                                          <w:marBottom w:val="0"/>
                                          <w:divBdr>
                                            <w:top w:val="none" w:sz="0" w:space="0" w:color="auto"/>
                                            <w:left w:val="none" w:sz="0" w:space="0" w:color="auto"/>
                                            <w:bottom w:val="none" w:sz="0" w:space="0" w:color="auto"/>
                                            <w:right w:val="none" w:sz="0" w:space="0" w:color="auto"/>
                                          </w:divBdr>
                                          <w:divsChild>
                                            <w:div w:id="1844976506">
                                              <w:marLeft w:val="0"/>
                                              <w:marRight w:val="0"/>
                                              <w:marTop w:val="0"/>
                                              <w:marBottom w:val="0"/>
                                              <w:divBdr>
                                                <w:top w:val="none" w:sz="0" w:space="0" w:color="auto"/>
                                                <w:left w:val="none" w:sz="0" w:space="0" w:color="auto"/>
                                                <w:bottom w:val="none" w:sz="0" w:space="0" w:color="auto"/>
                                                <w:right w:val="none" w:sz="0" w:space="0" w:color="auto"/>
                                              </w:divBdr>
                                              <w:divsChild>
                                                <w:div w:id="1844976514">
                                                  <w:marLeft w:val="0"/>
                                                  <w:marRight w:val="0"/>
                                                  <w:marTop w:val="0"/>
                                                  <w:marBottom w:val="0"/>
                                                  <w:divBdr>
                                                    <w:top w:val="none" w:sz="0" w:space="0" w:color="auto"/>
                                                    <w:left w:val="none" w:sz="0" w:space="0" w:color="auto"/>
                                                    <w:bottom w:val="none" w:sz="0" w:space="0" w:color="auto"/>
                                                    <w:right w:val="none" w:sz="0" w:space="0" w:color="auto"/>
                                                  </w:divBdr>
                                                  <w:divsChild>
                                                    <w:div w:id="1844976521">
                                                      <w:marLeft w:val="0"/>
                                                      <w:marRight w:val="0"/>
                                                      <w:marTop w:val="0"/>
                                                      <w:marBottom w:val="0"/>
                                                      <w:divBdr>
                                                        <w:top w:val="none" w:sz="0" w:space="0" w:color="auto"/>
                                                        <w:left w:val="none" w:sz="0" w:space="0" w:color="auto"/>
                                                        <w:bottom w:val="none" w:sz="0" w:space="0" w:color="auto"/>
                                                        <w:right w:val="none" w:sz="0" w:space="0" w:color="auto"/>
                                                      </w:divBdr>
                                                      <w:divsChild>
                                                        <w:div w:id="1844976504">
                                                          <w:marLeft w:val="0"/>
                                                          <w:marRight w:val="0"/>
                                                          <w:marTop w:val="0"/>
                                                          <w:marBottom w:val="0"/>
                                                          <w:divBdr>
                                                            <w:top w:val="none" w:sz="0" w:space="0" w:color="auto"/>
                                                            <w:left w:val="none" w:sz="0" w:space="0" w:color="auto"/>
                                                            <w:bottom w:val="none" w:sz="0" w:space="0" w:color="auto"/>
                                                            <w:right w:val="none" w:sz="0" w:space="0" w:color="auto"/>
                                                          </w:divBdr>
                                                          <w:divsChild>
                                                            <w:div w:id="1844976527">
                                                              <w:marLeft w:val="0"/>
                                                              <w:marRight w:val="0"/>
                                                              <w:marTop w:val="0"/>
                                                              <w:marBottom w:val="0"/>
                                                              <w:divBdr>
                                                                <w:top w:val="none" w:sz="0" w:space="0" w:color="auto"/>
                                                                <w:left w:val="none" w:sz="0" w:space="0" w:color="auto"/>
                                                                <w:bottom w:val="none" w:sz="0" w:space="0" w:color="auto"/>
                                                                <w:right w:val="none" w:sz="0" w:space="0" w:color="auto"/>
                                                              </w:divBdr>
                                                              <w:divsChild>
                                                                <w:div w:id="184497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4976519">
      <w:marLeft w:val="0"/>
      <w:marRight w:val="0"/>
      <w:marTop w:val="0"/>
      <w:marBottom w:val="0"/>
      <w:divBdr>
        <w:top w:val="none" w:sz="0" w:space="0" w:color="auto"/>
        <w:left w:val="none" w:sz="0" w:space="0" w:color="auto"/>
        <w:bottom w:val="none" w:sz="0" w:space="0" w:color="auto"/>
        <w:right w:val="none" w:sz="0" w:space="0" w:color="auto"/>
      </w:divBdr>
    </w:div>
    <w:div w:id="1844976522">
      <w:marLeft w:val="0"/>
      <w:marRight w:val="0"/>
      <w:marTop w:val="0"/>
      <w:marBottom w:val="0"/>
      <w:divBdr>
        <w:top w:val="none" w:sz="0" w:space="0" w:color="auto"/>
        <w:left w:val="none" w:sz="0" w:space="0" w:color="auto"/>
        <w:bottom w:val="none" w:sz="0" w:space="0" w:color="auto"/>
        <w:right w:val="none" w:sz="0" w:space="0" w:color="auto"/>
      </w:divBdr>
    </w:div>
    <w:div w:id="1844976525">
      <w:marLeft w:val="0"/>
      <w:marRight w:val="0"/>
      <w:marTop w:val="0"/>
      <w:marBottom w:val="0"/>
      <w:divBdr>
        <w:top w:val="none" w:sz="0" w:space="0" w:color="auto"/>
        <w:left w:val="none" w:sz="0" w:space="0" w:color="auto"/>
        <w:bottom w:val="none" w:sz="0" w:space="0" w:color="auto"/>
        <w:right w:val="none" w:sz="0" w:space="0" w:color="auto"/>
      </w:divBdr>
    </w:div>
    <w:div w:id="1844976528">
      <w:marLeft w:val="0"/>
      <w:marRight w:val="0"/>
      <w:marTop w:val="0"/>
      <w:marBottom w:val="0"/>
      <w:divBdr>
        <w:top w:val="none" w:sz="0" w:space="0" w:color="auto"/>
        <w:left w:val="none" w:sz="0" w:space="0" w:color="auto"/>
        <w:bottom w:val="none" w:sz="0" w:space="0" w:color="auto"/>
        <w:right w:val="none" w:sz="0" w:space="0" w:color="auto"/>
      </w:divBdr>
    </w:div>
    <w:div w:id="1844976532">
      <w:marLeft w:val="0"/>
      <w:marRight w:val="0"/>
      <w:marTop w:val="0"/>
      <w:marBottom w:val="0"/>
      <w:divBdr>
        <w:top w:val="none" w:sz="0" w:space="0" w:color="auto"/>
        <w:left w:val="none" w:sz="0" w:space="0" w:color="auto"/>
        <w:bottom w:val="none" w:sz="0" w:space="0" w:color="auto"/>
        <w:right w:val="none" w:sz="0" w:space="0" w:color="auto"/>
      </w:divBdr>
    </w:div>
    <w:div w:id="18449765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jp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footer" Target="foot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7.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cisco.com/c/dam/m/en_us/solutions/service-provider/vni-forecast-highlights/pdf/Rest_of_Central_and_Eastern_Europe_Consumer_Highlights.pdf" TargetMode="External"/><Relationship Id="rId2" Type="http://schemas.openxmlformats.org/officeDocument/2006/relationships/hyperlink" Target="https://appsso.eurostat.ec.europa.eu/nui/show.do?query=BOOKMARK_DS-057214_QID_-42E3F953_UID_-3F171EB0&amp;layout=TIME,C,X,0;GEO,L,Y,0;INDIC_IS,L,Z,0;UNIT,L,Z,1;SIZEN_R2,L,Z,2;INDICATORS,C,Z,3;&amp;zSelection=DS-057214INDICATORS,OBS_FLAG;DS-057214UNIT,PC_ENT;DS-057214INDIC_IS,E_ISPDF_GE100;DS-057214SIZEN_R2,10_C10_S951_XK;&amp;rankName1=UNIT_1_2_-1_2&amp;rankName2=INDICATORS_1_2_-1_2&amp;rankName3=INDIC-IS_1_2_-1_2&amp;rankName4=SIZEN-R2_1_2_-1_2&amp;rankName5=TIME_1_0_0_0&amp;rankName6=GEO_1_2_0_1&amp;ppcRK=FIRST&amp;ppcSO=ASC&amp;sortC=ASC_-1_FIRST&amp;rStp=&amp;cStp=&amp;rDCh=&amp;cDCh=&amp;rDM=true&amp;cDM=true&amp;footnes=false&amp;empty=false&amp;wai=false&amp;time_mode=ROLLING&amp;time_most_recent=false&amp;lang=EN&amp;cfo=%23%23%23%2C%23%23%23.%23%23%23" TargetMode="External"/><Relationship Id="rId1" Type="http://schemas.openxmlformats.org/officeDocument/2006/relationships/hyperlink" Target="https://www.czso.cz/csu/czso/pocet-obyvatel-v-obcich-za0wri436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_rels/header4.xml.rels><?xml version="1.0" encoding="UTF-8" standalone="yes"?>
<Relationships xmlns="http://schemas.openxmlformats.org/package/2006/relationships"><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imona.voskova\Documents\Anal&#253;za%20Access\V&#253;stup_MPO_anal&#253;za%20dat_do%20dokumentu.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imona.voskova\Documents\Anal&#253;za%20Access\V&#253;stup_MPO_anal&#253;za%20dat_do%20dokumentu.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cs-CZ" sz="1000" b="1"/>
              <a:t>Aktivní přípojky </a:t>
            </a:r>
            <a:r>
              <a:rPr lang="en-US" sz="1000" b="1"/>
              <a:t>2015</a:t>
            </a:r>
          </a:p>
        </c:rich>
      </c:tx>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'Časové řady'!$C$4</c:f>
              <c:strCache>
                <c:ptCount val="1"/>
                <c:pt idx="0">
                  <c:v>2015</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FFA-4ED6-A462-AC755AAE385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FFA-4ED6-A462-AC755AAE385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FFA-4ED6-A462-AC755AAE385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FFA-4ED6-A462-AC755AAE385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FFA-4ED6-A462-AC755AAE3853}"/>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2FFA-4ED6-A462-AC755AAE3853}"/>
              </c:ext>
            </c:extLst>
          </c:dPt>
          <c:dLbls>
            <c:dLbl>
              <c:idx val="0"/>
              <c:layout>
                <c:manualLayout>
                  <c:x val="0.10996340832022575"/>
                  <c:y val="5.2429169476234619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2FFA-4ED6-A462-AC755AAE3853}"/>
                </c:ext>
                <c:ext xmlns:c15="http://schemas.microsoft.com/office/drawing/2012/chart" uri="{CE6537A1-D6FC-4f65-9D91-7224C49458BB}">
                  <c15:layout/>
                </c:ext>
              </c:extLst>
            </c:dLbl>
            <c:dLbl>
              <c:idx val="4"/>
              <c:layout>
                <c:manualLayout>
                  <c:x val="-0.13301656736304904"/>
                  <c:y val="-3.145477725621478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2FFA-4ED6-A462-AC755AAE3853}"/>
                </c:ext>
                <c:ext xmlns:c15="http://schemas.microsoft.com/office/drawing/2012/chart" uri="{CE6537A1-D6FC-4f65-9D91-7224C49458BB}">
                  <c15:layout/>
                </c:ext>
              </c:extLst>
            </c:dLbl>
            <c:dLbl>
              <c:idx val="5"/>
              <c:layout>
                <c:manualLayout>
                  <c:x val="-1.7604062697533757E-2"/>
                  <c:y val="-8.29130318351389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2FFA-4ED6-A462-AC755AAE385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'Časové řady'!$B$5:$B$10</c:f>
              <c:strCache>
                <c:ptCount val="6"/>
                <c:pt idx="0">
                  <c:v>CATV</c:v>
                </c:pt>
                <c:pt idx="1">
                  <c:v>FTTB</c:v>
                </c:pt>
                <c:pt idx="2">
                  <c:v>FTTH</c:v>
                </c:pt>
                <c:pt idx="3">
                  <c:v>FWA</c:v>
                </c:pt>
                <c:pt idx="4">
                  <c:v>WiFi</c:v>
                </c:pt>
                <c:pt idx="5">
                  <c:v>xDSL</c:v>
                </c:pt>
              </c:strCache>
            </c:strRef>
          </c:cat>
          <c:val>
            <c:numRef>
              <c:f>'Časové řady'!$C$5:$C$10</c:f>
              <c:numCache>
                <c:formatCode>#,##0</c:formatCode>
                <c:ptCount val="6"/>
                <c:pt idx="0">
                  <c:v>541356</c:v>
                </c:pt>
                <c:pt idx="1">
                  <c:v>398048</c:v>
                </c:pt>
                <c:pt idx="2">
                  <c:v>88762</c:v>
                </c:pt>
                <c:pt idx="3">
                  <c:v>7335</c:v>
                </c:pt>
                <c:pt idx="4">
                  <c:v>1009733</c:v>
                </c:pt>
                <c:pt idx="5">
                  <c:v>939232</c:v>
                </c:pt>
              </c:numCache>
            </c:numRef>
          </c:val>
          <c:extLst xmlns:c16r2="http://schemas.microsoft.com/office/drawing/2015/06/chart">
            <c:ext xmlns:c16="http://schemas.microsoft.com/office/drawing/2014/chart" uri="{C3380CC4-5D6E-409C-BE32-E72D297353CC}">
              <c16:uniqueId val="{0000000C-2FFA-4ED6-A462-AC755AAE385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cs-CZ" sz="1000" b="1"/>
              <a:t>Aktivní přípojky </a:t>
            </a:r>
            <a:r>
              <a:rPr lang="en-US" sz="1000" b="1"/>
              <a:t>2018</a:t>
            </a:r>
          </a:p>
        </c:rich>
      </c:tx>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'Časové řady'!$F$4</c:f>
              <c:strCache>
                <c:ptCount val="1"/>
                <c:pt idx="0">
                  <c:v>2018</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28B-4FBE-B133-1803FFAD5B0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28B-4FBE-B133-1803FFAD5B0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28B-4FBE-B133-1803FFAD5B0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28B-4FBE-B133-1803FFAD5B0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28B-4FBE-B133-1803FFAD5B02}"/>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128B-4FBE-B133-1803FFAD5B02}"/>
              </c:ext>
            </c:extLst>
          </c:dPt>
          <c:dLbls>
            <c:dLbl>
              <c:idx val="4"/>
              <c:layout>
                <c:manualLayout>
                  <c:x val="-6.7940386473570757E-2"/>
                  <c:y val="-3.300151020082141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128B-4FBE-B133-1803FFAD5B02}"/>
                </c:ext>
                <c:ext xmlns:c15="http://schemas.microsoft.com/office/drawing/2012/chart" uri="{CE6537A1-D6FC-4f65-9D91-7224C49458BB}">
                  <c15:layout/>
                </c:ext>
              </c:extLst>
            </c:dLbl>
            <c:dLbl>
              <c:idx val="5"/>
              <c:layout>
                <c:manualLayout>
                  <c:x val="-6.883687020241841E-2"/>
                  <c:y val="4.8962952092764349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128B-4FBE-B133-1803FFAD5B02}"/>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'Časové řady'!$B$5:$B$10</c:f>
              <c:strCache>
                <c:ptCount val="6"/>
                <c:pt idx="0">
                  <c:v>CATV</c:v>
                </c:pt>
                <c:pt idx="1">
                  <c:v>FTTB</c:v>
                </c:pt>
                <c:pt idx="2">
                  <c:v>FTTH</c:v>
                </c:pt>
                <c:pt idx="3">
                  <c:v>FWA</c:v>
                </c:pt>
                <c:pt idx="4">
                  <c:v>WiFi</c:v>
                </c:pt>
                <c:pt idx="5">
                  <c:v>xDSL</c:v>
                </c:pt>
              </c:strCache>
            </c:strRef>
          </c:cat>
          <c:val>
            <c:numRef>
              <c:f>'Časové řady'!$F$5:$F$10</c:f>
              <c:numCache>
                <c:formatCode>#,##0</c:formatCode>
                <c:ptCount val="6"/>
                <c:pt idx="0">
                  <c:v>596709</c:v>
                </c:pt>
                <c:pt idx="1">
                  <c:v>468578</c:v>
                </c:pt>
                <c:pt idx="2">
                  <c:v>153593</c:v>
                </c:pt>
                <c:pt idx="3">
                  <c:v>17152</c:v>
                </c:pt>
                <c:pt idx="4">
                  <c:v>1086044</c:v>
                </c:pt>
                <c:pt idx="5">
                  <c:v>884899</c:v>
                </c:pt>
              </c:numCache>
            </c:numRef>
          </c:val>
          <c:extLst xmlns:c16r2="http://schemas.microsoft.com/office/drawing/2015/06/chart">
            <c:ext xmlns:c16="http://schemas.microsoft.com/office/drawing/2014/chart" uri="{C3380CC4-5D6E-409C-BE32-E72D297353CC}">
              <c16:uniqueId val="{0000000C-128B-4FBE-B133-1803FFAD5B0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1C4B10288B48D46900FD1067A1F727D" ma:contentTypeVersion="2" ma:contentTypeDescription="Vytvoří nový dokument" ma:contentTypeScope="" ma:versionID="34db9df77e2edd943f127add8b70bd4e">
  <xsd:schema xmlns:xsd="http://www.w3.org/2001/XMLSchema" xmlns:xs="http://www.w3.org/2001/XMLSchema" xmlns:p="http://schemas.microsoft.com/office/2006/metadata/properties" xmlns:ns2="a9339480-443e-432b-92ac-a315bec850c5" targetNamespace="http://schemas.microsoft.com/office/2006/metadata/properties" ma:root="true" ma:fieldsID="e5a2f40eab0f226ebae5e79d3dfb2a17" ns2:_="">
    <xsd:import namespace="a9339480-443e-432b-92ac-a315bec850c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339480-443e-432b-92ac-a315bec85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74873-0A0E-405C-A78C-96E6754E1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339480-443e-432b-92ac-a315bec850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849DBF-D4B9-4BB4-8514-FBB4F7A85DE8}">
  <ds:schemaRefs>
    <ds:schemaRef ds:uri="a9339480-443e-432b-92ac-a315bec850c5"/>
    <ds:schemaRef ds:uri="http://purl.org/dc/terms/"/>
    <ds:schemaRef ds:uri="http://schemas.microsoft.com/office/infopath/2007/PartnerControls"/>
    <ds:schemaRef ds:uri="http://purl.org/dc/elements/1.1/"/>
    <ds:schemaRef ds:uri="http://schemas.microsoft.com/office/2006/documentManagement/types"/>
    <ds:schemaRef ds:uri="http://purl.org/dc/dcmitype/"/>
    <ds:schemaRef ds:uri="http://schemas.microsoft.com/office/2006/metadata/properti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3D40F7D1-039A-4DD5-9573-F88F7D049F51}">
  <ds:schemaRefs>
    <ds:schemaRef ds:uri="http://schemas.microsoft.com/sharepoint/v3/contenttype/forms"/>
  </ds:schemaRefs>
</ds:datastoreItem>
</file>

<file path=customXml/itemProps4.xml><?xml version="1.0" encoding="utf-8"?>
<ds:datastoreItem xmlns:ds="http://schemas.openxmlformats.org/officeDocument/2006/customXml" ds:itemID="{BC66A114-FDE2-438F-8287-5FF6FA02C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E7C3D8F7.dotm</Template>
  <TotalTime>18</TotalTime>
  <Pages>68</Pages>
  <Words>24919</Words>
  <Characters>147024</Characters>
  <Application>Microsoft Office Word</Application>
  <DocSecurity>0</DocSecurity>
  <Lines>1225</Lines>
  <Paragraphs>343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171600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.58.</dc:creator>
  <cp:keywords/>
  <dc:description/>
  <cp:lastModifiedBy>.58.</cp:lastModifiedBy>
  <cp:revision>5</cp:revision>
  <cp:lastPrinted>2020-07-10T11:48:00Z</cp:lastPrinted>
  <dcterms:created xsi:type="dcterms:W3CDTF">2020-07-15T07:58:00Z</dcterms:created>
  <dcterms:modified xsi:type="dcterms:W3CDTF">2020-07-15T08:16:00Z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0x01010021C4B10288B48D46900FD1067A1F727D</vt:lpwstr>
  </property>
</Properties>
</file>